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2EC" w:rsidRPr="00CA0CBB" w:rsidRDefault="004B62EC" w:rsidP="004B62EC">
      <w:pPr>
        <w:shd w:val="clear" w:color="auto" w:fill="FFFFFF"/>
        <w:spacing w:line="216" w:lineRule="atLeast"/>
        <w:ind w:left="720"/>
        <w:jc w:val="right"/>
        <w:rPr>
          <w:sz w:val="24"/>
          <w:lang w:val="ru-RU"/>
        </w:rPr>
      </w:pPr>
      <w:r w:rsidRPr="00CA0CBB">
        <w:rPr>
          <w:sz w:val="24"/>
        </w:rPr>
        <w:t xml:space="preserve">До № </w:t>
      </w:r>
      <w:r w:rsidRPr="00CA0CBB">
        <w:rPr>
          <w:sz w:val="24"/>
          <w:lang w:val="ru-RU"/>
        </w:rPr>
        <w:t>4733-1</w:t>
      </w:r>
      <w:r w:rsidRPr="00CA0CBB">
        <w:rPr>
          <w:sz w:val="24"/>
        </w:rPr>
        <w:t xml:space="preserve"> </w:t>
      </w:r>
      <w:proofErr w:type="spellStart"/>
      <w:r w:rsidRPr="00CA0CBB">
        <w:rPr>
          <w:sz w:val="24"/>
          <w:lang w:val="ru-RU"/>
        </w:rPr>
        <w:t>від</w:t>
      </w:r>
      <w:proofErr w:type="spellEnd"/>
      <w:r w:rsidRPr="00CA0CBB">
        <w:rPr>
          <w:sz w:val="24"/>
          <w:lang w:val="ru-RU"/>
        </w:rPr>
        <w:t xml:space="preserve"> 03.06.2016</w:t>
      </w:r>
    </w:p>
    <w:p w:rsidR="004B62EC" w:rsidRPr="00CA0CBB" w:rsidRDefault="004B62EC" w:rsidP="004B62EC">
      <w:pPr>
        <w:ind w:firstLine="709"/>
        <w:jc w:val="right"/>
        <w:rPr>
          <w:sz w:val="24"/>
        </w:rPr>
      </w:pPr>
      <w:r w:rsidRPr="00CA0CBB">
        <w:rPr>
          <w:sz w:val="24"/>
        </w:rPr>
        <w:t>(друге читання)</w:t>
      </w:r>
    </w:p>
    <w:p w:rsidR="004B62EC" w:rsidRPr="00CE752B" w:rsidRDefault="004B62EC" w:rsidP="004B62EC">
      <w:pPr>
        <w:ind w:firstLine="709"/>
        <w:jc w:val="center"/>
        <w:rPr>
          <w:b/>
        </w:rPr>
      </w:pPr>
    </w:p>
    <w:p w:rsidR="004B62EC" w:rsidRPr="00CE752B" w:rsidRDefault="004B62EC" w:rsidP="004B62EC">
      <w:pPr>
        <w:ind w:firstLine="709"/>
        <w:jc w:val="center"/>
        <w:rPr>
          <w:b/>
        </w:rPr>
      </w:pPr>
    </w:p>
    <w:p w:rsidR="004B62EC" w:rsidRPr="00CE752B" w:rsidRDefault="004B62EC" w:rsidP="004B62EC">
      <w:pPr>
        <w:ind w:firstLine="709"/>
        <w:jc w:val="center"/>
        <w:rPr>
          <w:b/>
        </w:rPr>
      </w:pPr>
    </w:p>
    <w:p w:rsidR="004B62EC" w:rsidRPr="00CE752B" w:rsidRDefault="004B62EC" w:rsidP="004B62EC">
      <w:pPr>
        <w:ind w:firstLine="709"/>
        <w:jc w:val="center"/>
        <w:rPr>
          <w:b/>
        </w:rPr>
      </w:pPr>
    </w:p>
    <w:p w:rsidR="004B62EC" w:rsidRPr="00CE752B" w:rsidRDefault="004B62EC" w:rsidP="004B62EC">
      <w:pPr>
        <w:ind w:firstLine="709"/>
        <w:jc w:val="center"/>
        <w:rPr>
          <w:b/>
        </w:rPr>
      </w:pPr>
    </w:p>
    <w:p w:rsidR="004B62EC" w:rsidRPr="00CE752B" w:rsidRDefault="004B62EC" w:rsidP="004B62EC">
      <w:pPr>
        <w:ind w:firstLine="709"/>
        <w:jc w:val="center"/>
        <w:rPr>
          <w:b/>
        </w:rPr>
      </w:pPr>
    </w:p>
    <w:p w:rsidR="004B62EC" w:rsidRDefault="004B62EC" w:rsidP="004B62EC">
      <w:pPr>
        <w:ind w:firstLine="709"/>
        <w:jc w:val="center"/>
        <w:rPr>
          <w:b/>
        </w:rPr>
      </w:pPr>
    </w:p>
    <w:p w:rsidR="003978C7" w:rsidRDefault="003978C7" w:rsidP="004B62EC">
      <w:pPr>
        <w:jc w:val="center"/>
        <w:rPr>
          <w:b/>
          <w:szCs w:val="28"/>
        </w:rPr>
      </w:pPr>
    </w:p>
    <w:p w:rsidR="004B62EC" w:rsidRPr="00EE6246" w:rsidRDefault="004B62EC" w:rsidP="004B62EC">
      <w:pPr>
        <w:jc w:val="center"/>
        <w:rPr>
          <w:b/>
          <w:szCs w:val="28"/>
        </w:rPr>
      </w:pPr>
      <w:r w:rsidRPr="00EE6246">
        <w:rPr>
          <w:b/>
          <w:szCs w:val="28"/>
        </w:rPr>
        <w:t>Заува</w:t>
      </w:r>
      <w:bookmarkStart w:id="0" w:name="_GoBack"/>
      <w:bookmarkEnd w:id="0"/>
      <w:r w:rsidRPr="00EE6246">
        <w:rPr>
          <w:b/>
          <w:szCs w:val="28"/>
        </w:rPr>
        <w:t>ження</w:t>
      </w:r>
    </w:p>
    <w:p w:rsidR="004B62EC" w:rsidRPr="00EE6246" w:rsidRDefault="004B62EC" w:rsidP="004B62EC">
      <w:pPr>
        <w:jc w:val="center"/>
        <w:rPr>
          <w:szCs w:val="28"/>
        </w:rPr>
      </w:pPr>
      <w:r w:rsidRPr="00EE6246">
        <w:rPr>
          <w:szCs w:val="28"/>
        </w:rPr>
        <w:t>до проекту закону України</w:t>
      </w:r>
    </w:p>
    <w:p w:rsidR="004B62EC" w:rsidRDefault="004B62EC" w:rsidP="004B62EC">
      <w:pPr>
        <w:jc w:val="center"/>
      </w:pPr>
      <w:r w:rsidRPr="00EE6246">
        <w:rPr>
          <w:szCs w:val="28"/>
        </w:rPr>
        <w:t xml:space="preserve">про </w:t>
      </w:r>
      <w:r w:rsidRPr="00612EC9">
        <w:t xml:space="preserve">внесення змін до деяких законодавчих актів України </w:t>
      </w:r>
    </w:p>
    <w:p w:rsidR="004B62EC" w:rsidRDefault="004B62EC" w:rsidP="004B62EC">
      <w:pPr>
        <w:jc w:val="center"/>
      </w:pPr>
      <w:r w:rsidRPr="00612EC9">
        <w:t>щодо удосконалення містобудівно</w:t>
      </w:r>
      <w:r>
        <w:t>ї</w:t>
      </w:r>
      <w:r w:rsidRPr="00612EC9">
        <w:t xml:space="preserve"> </w:t>
      </w:r>
      <w:r>
        <w:t>діяльності</w:t>
      </w:r>
    </w:p>
    <w:p w:rsidR="004B62EC" w:rsidRPr="004B62EC" w:rsidRDefault="004B62EC" w:rsidP="004B62EC">
      <w:pPr>
        <w:jc w:val="center"/>
      </w:pPr>
      <w:r w:rsidRPr="004B62EC">
        <w:t>(</w:t>
      </w:r>
      <w:r>
        <w:t>реєстраційний №4733-1</w:t>
      </w:r>
      <w:r w:rsidRPr="004B62EC">
        <w:t>)</w:t>
      </w:r>
    </w:p>
    <w:p w:rsidR="004B62EC" w:rsidRPr="004B62EC" w:rsidRDefault="004B62EC" w:rsidP="004B62EC">
      <w:pPr>
        <w:jc w:val="center"/>
        <w:rPr>
          <w:szCs w:val="28"/>
        </w:rPr>
      </w:pPr>
    </w:p>
    <w:p w:rsidR="00BE47F7" w:rsidRDefault="004B62EC" w:rsidP="004B62EC">
      <w:pPr>
        <w:spacing w:after="80"/>
        <w:ind w:firstLine="720"/>
        <w:jc w:val="both"/>
        <w:rPr>
          <w:szCs w:val="28"/>
          <w:lang w:val="ru-RU"/>
        </w:rPr>
      </w:pPr>
      <w:r w:rsidRPr="005967E9">
        <w:rPr>
          <w:szCs w:val="28"/>
        </w:rPr>
        <w:t xml:space="preserve">У Головному юридичному управлінні проаналізовано проект Закону України про </w:t>
      </w:r>
      <w:r w:rsidRPr="005967E9">
        <w:t>внесення змін до деяких законодавчих актів України щодо удосконалення містобудівно</w:t>
      </w:r>
      <w:r>
        <w:t>ї</w:t>
      </w:r>
      <w:r w:rsidRPr="005967E9">
        <w:t xml:space="preserve"> </w:t>
      </w:r>
      <w:r>
        <w:t>діяльності</w:t>
      </w:r>
      <w:r w:rsidRPr="005967E9">
        <w:t xml:space="preserve"> </w:t>
      </w:r>
      <w:r>
        <w:rPr>
          <w:szCs w:val="28"/>
        </w:rPr>
        <w:t>(реєстр. №</w:t>
      </w:r>
      <w:r w:rsidRPr="005967E9">
        <w:rPr>
          <w:szCs w:val="28"/>
        </w:rPr>
        <w:t>4</w:t>
      </w:r>
      <w:r>
        <w:rPr>
          <w:szCs w:val="28"/>
        </w:rPr>
        <w:t>733-1</w:t>
      </w:r>
      <w:r w:rsidRPr="005967E9">
        <w:rPr>
          <w:szCs w:val="28"/>
        </w:rPr>
        <w:t>), підготовлений Комітетом з питань з питань будівництва, містобудування і житлово-комунального господарства для розгляду в другому читанні</w:t>
      </w:r>
      <w:r w:rsidR="00BE47F7" w:rsidRPr="00BE47F7">
        <w:rPr>
          <w:szCs w:val="28"/>
          <w:lang w:val="ru-RU"/>
        </w:rPr>
        <w:t>.</w:t>
      </w:r>
    </w:p>
    <w:p w:rsidR="00BE47F7" w:rsidRDefault="00BE47F7" w:rsidP="00BE47F7">
      <w:pPr>
        <w:spacing w:after="120"/>
        <w:ind w:firstLine="709"/>
        <w:jc w:val="both"/>
        <w:rPr>
          <w:szCs w:val="28"/>
        </w:rPr>
      </w:pPr>
      <w:r w:rsidRPr="00AC19E1">
        <w:rPr>
          <w:szCs w:val="28"/>
        </w:rPr>
        <w:t>Поділяючи необхідність</w:t>
      </w:r>
      <w:r w:rsidRPr="00BE47F7">
        <w:rPr>
          <w:szCs w:val="28"/>
          <w:lang w:val="ru-RU"/>
        </w:rPr>
        <w:t xml:space="preserve"> </w:t>
      </w:r>
      <w:r w:rsidRPr="00F16804">
        <w:rPr>
          <w:szCs w:val="28"/>
        </w:rPr>
        <w:t xml:space="preserve">приведення у відповідність дозвільно-погоджувальних процедур у будівництві до кращих європейських практик, </w:t>
      </w:r>
      <w:r w:rsidRPr="00F16804">
        <w:rPr>
          <w:u w:color="000000"/>
        </w:rPr>
        <w:t xml:space="preserve">а також </w:t>
      </w:r>
      <w:r w:rsidRPr="00F16804">
        <w:t>забезпечення ефективності та впорядкування відносин у будівництві</w:t>
      </w:r>
      <w:r w:rsidRPr="00BE47F7">
        <w:rPr>
          <w:lang w:val="ru-RU"/>
        </w:rPr>
        <w:t>,</w:t>
      </w:r>
      <w:r w:rsidRPr="00AC19E1">
        <w:rPr>
          <w:szCs w:val="28"/>
        </w:rPr>
        <w:t xml:space="preserve"> Головне юридичне управління поділяє міркування, висловлені у висновку Головного науково-експертного управління від 1</w:t>
      </w:r>
      <w:r w:rsidRPr="00BE47F7">
        <w:rPr>
          <w:szCs w:val="28"/>
          <w:lang w:val="ru-RU"/>
        </w:rPr>
        <w:t>5</w:t>
      </w:r>
      <w:r w:rsidRPr="00AC19E1">
        <w:rPr>
          <w:szCs w:val="28"/>
        </w:rPr>
        <w:t>.0</w:t>
      </w:r>
      <w:r w:rsidRPr="00BE47F7">
        <w:rPr>
          <w:szCs w:val="28"/>
          <w:lang w:val="ru-RU"/>
        </w:rPr>
        <w:t>6</w:t>
      </w:r>
      <w:r w:rsidRPr="00AC19E1">
        <w:rPr>
          <w:szCs w:val="28"/>
        </w:rPr>
        <w:t>.2016 щодо необхідності удосконалення цього законопроекту</w:t>
      </w:r>
      <w:r>
        <w:rPr>
          <w:szCs w:val="28"/>
        </w:rPr>
        <w:t>,</w:t>
      </w:r>
      <w:r w:rsidRPr="00AC19E1">
        <w:rPr>
          <w:szCs w:val="28"/>
        </w:rPr>
        <w:t xml:space="preserve"> </w:t>
      </w:r>
      <w:r>
        <w:rPr>
          <w:szCs w:val="28"/>
        </w:rPr>
        <w:t>та вважає за необхідне звернути увагу на таке</w:t>
      </w:r>
      <w:r w:rsidRPr="00AC19E1">
        <w:rPr>
          <w:szCs w:val="28"/>
        </w:rPr>
        <w:t>.</w:t>
      </w:r>
    </w:p>
    <w:p w:rsidR="00CB1EC5" w:rsidRPr="00E37921" w:rsidRDefault="00CB1EC5" w:rsidP="00CB1EC5">
      <w:pPr>
        <w:spacing w:after="80"/>
        <w:ind w:firstLine="720"/>
        <w:jc w:val="both"/>
        <w:rPr>
          <w:szCs w:val="28"/>
        </w:rPr>
      </w:pPr>
      <w:r w:rsidRPr="00CB1EC5">
        <w:rPr>
          <w:szCs w:val="28"/>
        </w:rPr>
        <w:t>1</w:t>
      </w:r>
      <w:r>
        <w:rPr>
          <w:szCs w:val="28"/>
        </w:rPr>
        <w:t>. За з</w:t>
      </w:r>
      <w:r w:rsidRPr="00E37921">
        <w:rPr>
          <w:szCs w:val="28"/>
        </w:rPr>
        <w:t xml:space="preserve">аконопроектом </w:t>
      </w:r>
      <w:r>
        <w:rPr>
          <w:szCs w:val="28"/>
        </w:rPr>
        <w:t>й далі продовжується практика зосередження повноважень у одного й того самого суб’єкта владних повноважень – центрального органу виконавчої влади, що реалізує державну політику з питань державного архітектурно-будівельного контролю та нагляд</w:t>
      </w:r>
      <w:r w:rsidR="001B3852">
        <w:rPr>
          <w:szCs w:val="28"/>
        </w:rPr>
        <w:t>у</w:t>
      </w:r>
      <w:r w:rsidR="001B3852" w:rsidRPr="001B3852">
        <w:rPr>
          <w:szCs w:val="28"/>
        </w:rPr>
        <w:t xml:space="preserve"> </w:t>
      </w:r>
      <w:r w:rsidR="001B3852">
        <w:rPr>
          <w:szCs w:val="28"/>
        </w:rPr>
        <w:t xml:space="preserve">– щодо </w:t>
      </w:r>
      <w:r w:rsidRPr="00E37921">
        <w:rPr>
          <w:szCs w:val="28"/>
        </w:rPr>
        <w:t xml:space="preserve">державного управління (зокрема, </w:t>
      </w:r>
      <w:r w:rsidRPr="00571D0E">
        <w:rPr>
          <w:bCs/>
          <w:szCs w:val="28"/>
        </w:rPr>
        <w:t>“</w:t>
      </w:r>
      <w:r w:rsidRPr="00E37921">
        <w:rPr>
          <w:szCs w:val="28"/>
        </w:rPr>
        <w:t>надання (отримання, реєстрація), відмова у видачі чи анулювання (скасування) документів, що дають право на виконання підготовчих та будівельних робіт, прийняття в експлуатацію закінчених будівництвом об’єктів</w:t>
      </w:r>
      <w:r w:rsidRPr="005C21F1">
        <w:rPr>
          <w:rStyle w:val="FontStyle"/>
          <w:szCs w:val="28"/>
        </w:rPr>
        <w:t>”</w:t>
      </w:r>
      <w:r w:rsidRPr="00E37921">
        <w:rPr>
          <w:szCs w:val="28"/>
        </w:rPr>
        <w:t xml:space="preserve"> </w:t>
      </w:r>
      <w:r>
        <w:rPr>
          <w:szCs w:val="28"/>
        </w:rPr>
        <w:t>(</w:t>
      </w:r>
      <w:r w:rsidRPr="00E37921">
        <w:rPr>
          <w:szCs w:val="28"/>
        </w:rPr>
        <w:t>пункт 7 частини першої нової редакції</w:t>
      </w:r>
      <w:r>
        <w:rPr>
          <w:szCs w:val="28"/>
        </w:rPr>
        <w:t xml:space="preserve"> статті 7 </w:t>
      </w:r>
      <w:r w:rsidRPr="00571D0E">
        <w:rPr>
          <w:bCs/>
          <w:szCs w:val="28"/>
        </w:rPr>
        <w:t>“</w:t>
      </w:r>
      <w:r w:rsidRPr="00E37921">
        <w:rPr>
          <w:szCs w:val="28"/>
        </w:rPr>
        <w:t>Про регулювання містобудівної діяльності</w:t>
      </w:r>
      <w:r w:rsidRPr="005C21F1">
        <w:rPr>
          <w:rStyle w:val="FontStyle"/>
          <w:szCs w:val="28"/>
        </w:rPr>
        <w:t>”</w:t>
      </w:r>
      <w:r w:rsidRPr="00E37921">
        <w:rPr>
          <w:szCs w:val="28"/>
        </w:rPr>
        <w:t>), державного контролю (частина друга нової редакції статті 41 Закону України</w:t>
      </w:r>
      <w:r>
        <w:rPr>
          <w:szCs w:val="28"/>
        </w:rPr>
        <w:t xml:space="preserve"> </w:t>
      </w:r>
      <w:r w:rsidRPr="00571D0E">
        <w:rPr>
          <w:bCs/>
          <w:szCs w:val="28"/>
        </w:rPr>
        <w:t>“</w:t>
      </w:r>
      <w:r w:rsidRPr="00E37921">
        <w:rPr>
          <w:szCs w:val="28"/>
        </w:rPr>
        <w:t>Про регулювання містобудівної діяльності</w:t>
      </w:r>
      <w:r w:rsidRPr="005C21F1">
        <w:rPr>
          <w:rStyle w:val="FontStyle"/>
          <w:szCs w:val="28"/>
        </w:rPr>
        <w:t>”</w:t>
      </w:r>
      <w:r w:rsidRPr="00E37921">
        <w:rPr>
          <w:szCs w:val="28"/>
        </w:rPr>
        <w:t>), а також – частково – і державного нагля</w:t>
      </w:r>
      <w:r w:rsidR="00610FF6">
        <w:rPr>
          <w:szCs w:val="28"/>
        </w:rPr>
        <w:t>ду (частина друга нової статті 41¹</w:t>
      </w:r>
      <w:r w:rsidRPr="00E37921">
        <w:rPr>
          <w:szCs w:val="28"/>
        </w:rPr>
        <w:t xml:space="preserve"> цього Закону)</w:t>
      </w:r>
      <w:r w:rsidR="00007A78">
        <w:rPr>
          <w:szCs w:val="28"/>
        </w:rPr>
        <w:t>, що</w:t>
      </w:r>
      <w:r w:rsidRPr="00E37921">
        <w:rPr>
          <w:szCs w:val="28"/>
        </w:rPr>
        <w:t xml:space="preserve"> здійснюватим</w:t>
      </w:r>
      <w:r w:rsidR="00007A78">
        <w:rPr>
          <w:szCs w:val="28"/>
        </w:rPr>
        <w:t>у</w:t>
      </w:r>
      <w:r w:rsidRPr="00E37921">
        <w:rPr>
          <w:szCs w:val="28"/>
        </w:rPr>
        <w:t xml:space="preserve">ться одними і тими ж суб’єктами. </w:t>
      </w:r>
    </w:p>
    <w:p w:rsidR="00CB1EC5" w:rsidRPr="00E37921" w:rsidRDefault="00CB1EC5" w:rsidP="00CB1EC5">
      <w:pPr>
        <w:spacing w:after="80"/>
        <w:ind w:firstLine="720"/>
        <w:jc w:val="both"/>
        <w:rPr>
          <w:szCs w:val="28"/>
        </w:rPr>
      </w:pPr>
      <w:r w:rsidRPr="00E37921">
        <w:rPr>
          <w:szCs w:val="28"/>
        </w:rPr>
        <w:t xml:space="preserve"> Так,</w:t>
      </w:r>
      <w:r w:rsidR="00283B18">
        <w:rPr>
          <w:szCs w:val="28"/>
        </w:rPr>
        <w:t xml:space="preserve"> відповідно до нової редакції частини другої статті 41¹ </w:t>
      </w:r>
      <w:r w:rsidR="00283B18" w:rsidRPr="00E37921">
        <w:rPr>
          <w:szCs w:val="28"/>
        </w:rPr>
        <w:t xml:space="preserve">Закону України </w:t>
      </w:r>
      <w:r w:rsidR="00283B18" w:rsidRPr="00571D0E">
        <w:rPr>
          <w:bCs/>
          <w:szCs w:val="28"/>
        </w:rPr>
        <w:t>“</w:t>
      </w:r>
      <w:r w:rsidR="00283B18" w:rsidRPr="00E37921">
        <w:rPr>
          <w:szCs w:val="28"/>
        </w:rPr>
        <w:t>Про регулювання містобудівної діяльності</w:t>
      </w:r>
      <w:r w:rsidR="00283B18" w:rsidRPr="005C21F1">
        <w:rPr>
          <w:rStyle w:val="FontStyle"/>
          <w:szCs w:val="28"/>
        </w:rPr>
        <w:t>”</w:t>
      </w:r>
      <w:r w:rsidR="00283B18" w:rsidRPr="00684578">
        <w:rPr>
          <w:szCs w:val="28"/>
        </w:rPr>
        <w:t xml:space="preserve"> </w:t>
      </w:r>
      <w:r w:rsidRPr="00684578">
        <w:rPr>
          <w:szCs w:val="28"/>
        </w:rPr>
        <w:t>державний архітектурно-будівельний нагляд здійснює</w:t>
      </w:r>
      <w:r w:rsidR="00283B18">
        <w:rPr>
          <w:szCs w:val="28"/>
        </w:rPr>
        <w:t>ться</w:t>
      </w:r>
      <w:r w:rsidRPr="00684578">
        <w:rPr>
          <w:szCs w:val="28"/>
        </w:rPr>
        <w:t xml:space="preserve"> центральни</w:t>
      </w:r>
      <w:r w:rsidR="00283B18">
        <w:rPr>
          <w:szCs w:val="28"/>
        </w:rPr>
        <w:t>м</w:t>
      </w:r>
      <w:r w:rsidRPr="00684578">
        <w:rPr>
          <w:szCs w:val="28"/>
        </w:rPr>
        <w:t xml:space="preserve"> орган</w:t>
      </w:r>
      <w:r w:rsidR="00283B18">
        <w:rPr>
          <w:szCs w:val="28"/>
        </w:rPr>
        <w:t>ом</w:t>
      </w:r>
      <w:r w:rsidRPr="00684578">
        <w:rPr>
          <w:szCs w:val="28"/>
        </w:rPr>
        <w:t xml:space="preserve"> виконавчої влади, що реалізує державну політику з питань державного архітектурно-будівельного контролю та нагляду, через головних інспекторів будівельного нагляду </w:t>
      </w:r>
      <w:r w:rsidR="00283B18">
        <w:rPr>
          <w:szCs w:val="28"/>
        </w:rPr>
        <w:t>у порядку, встановленому Кабінетом Міністрів України. Разом з тим,</w:t>
      </w:r>
      <w:r w:rsidRPr="00E37921">
        <w:rPr>
          <w:szCs w:val="28"/>
        </w:rPr>
        <w:t xml:space="preserve"> в окремих </w:t>
      </w:r>
      <w:r w:rsidRPr="00E37921">
        <w:rPr>
          <w:szCs w:val="28"/>
        </w:rPr>
        <w:lastRenderedPageBreak/>
        <w:t>випадках</w:t>
      </w:r>
      <w:r w:rsidR="00283B18">
        <w:rPr>
          <w:szCs w:val="28"/>
        </w:rPr>
        <w:t xml:space="preserve">, </w:t>
      </w:r>
      <w:r w:rsidRPr="00E37921">
        <w:rPr>
          <w:szCs w:val="28"/>
        </w:rPr>
        <w:t xml:space="preserve">визначених абзацом </w:t>
      </w:r>
      <w:r w:rsidR="00283B18">
        <w:rPr>
          <w:szCs w:val="28"/>
        </w:rPr>
        <w:t xml:space="preserve">четвертим пункту 7 частини першої </w:t>
      </w:r>
      <w:r w:rsidRPr="00E37921">
        <w:rPr>
          <w:szCs w:val="28"/>
        </w:rPr>
        <w:t xml:space="preserve"> нової редакції статті 7 </w:t>
      </w:r>
      <w:r w:rsidR="00283B18">
        <w:rPr>
          <w:szCs w:val="28"/>
        </w:rPr>
        <w:t>та частин</w:t>
      </w:r>
      <w:r w:rsidR="00610FF6">
        <w:rPr>
          <w:szCs w:val="28"/>
        </w:rPr>
        <w:t>ою</w:t>
      </w:r>
      <w:r w:rsidR="00283B18">
        <w:rPr>
          <w:szCs w:val="28"/>
        </w:rPr>
        <w:t xml:space="preserve"> першо</w:t>
      </w:r>
      <w:r w:rsidR="00610FF6">
        <w:rPr>
          <w:szCs w:val="28"/>
        </w:rPr>
        <w:t>ю</w:t>
      </w:r>
      <w:r w:rsidR="00283B18">
        <w:rPr>
          <w:szCs w:val="28"/>
        </w:rPr>
        <w:t xml:space="preserve"> нової редакції статті 41 </w:t>
      </w:r>
      <w:r w:rsidRPr="00E37921">
        <w:rPr>
          <w:szCs w:val="28"/>
        </w:rPr>
        <w:t xml:space="preserve">Закону України </w:t>
      </w:r>
      <w:r w:rsidRPr="00571D0E">
        <w:rPr>
          <w:bCs/>
          <w:szCs w:val="28"/>
        </w:rPr>
        <w:t>“</w:t>
      </w:r>
      <w:r w:rsidRPr="00E37921">
        <w:rPr>
          <w:szCs w:val="28"/>
        </w:rPr>
        <w:t>Про регулювання містобудівної діяльності</w:t>
      </w:r>
      <w:r w:rsidRPr="005C21F1">
        <w:rPr>
          <w:rStyle w:val="FontStyle"/>
          <w:szCs w:val="28"/>
        </w:rPr>
        <w:t>”</w:t>
      </w:r>
      <w:r w:rsidRPr="00E37921">
        <w:rPr>
          <w:szCs w:val="28"/>
        </w:rPr>
        <w:t xml:space="preserve"> - підпункт </w:t>
      </w:r>
      <w:r w:rsidR="00283B18">
        <w:rPr>
          <w:szCs w:val="28"/>
        </w:rPr>
        <w:t>1</w:t>
      </w:r>
      <w:r w:rsidRPr="00E37921">
        <w:rPr>
          <w:szCs w:val="28"/>
        </w:rPr>
        <w:t xml:space="preserve"> пункту </w:t>
      </w:r>
      <w:r w:rsidR="00283B18">
        <w:rPr>
          <w:szCs w:val="28"/>
        </w:rPr>
        <w:t>7</w:t>
      </w:r>
      <w:r w:rsidRPr="00E37921">
        <w:rPr>
          <w:szCs w:val="28"/>
        </w:rPr>
        <w:t xml:space="preserve"> </w:t>
      </w:r>
      <w:r w:rsidR="00C85189">
        <w:rPr>
          <w:szCs w:val="28"/>
        </w:rPr>
        <w:t xml:space="preserve">та підпункт 12 </w:t>
      </w:r>
      <w:r w:rsidRPr="00E37921">
        <w:rPr>
          <w:szCs w:val="28"/>
        </w:rPr>
        <w:t>розділу І законопроекту) зазначені головні інспектори будівельного нагляду будуть здійснювати також повноваження суб’єктів, що здійсню</w:t>
      </w:r>
      <w:r w:rsidR="00283B18">
        <w:rPr>
          <w:szCs w:val="28"/>
        </w:rPr>
        <w:t>ю</w:t>
      </w:r>
      <w:r w:rsidRPr="00E37921">
        <w:rPr>
          <w:szCs w:val="28"/>
        </w:rPr>
        <w:t xml:space="preserve">ть управління та державний архітектурно-будівельний контроль у відповідній сфері, тобто повноваження тих органів, за якими вони мають здійснювати нагляд. Звідси випливає, що у випадках, що </w:t>
      </w:r>
      <w:r w:rsidR="00C85189">
        <w:rPr>
          <w:szCs w:val="28"/>
        </w:rPr>
        <w:t>передбачається в</w:t>
      </w:r>
      <w:r w:rsidRPr="00E37921">
        <w:rPr>
          <w:szCs w:val="28"/>
        </w:rPr>
        <w:t>регулю</w:t>
      </w:r>
      <w:r w:rsidR="00C85189">
        <w:rPr>
          <w:szCs w:val="28"/>
        </w:rPr>
        <w:t>вати</w:t>
      </w:r>
      <w:r w:rsidRPr="00E37921">
        <w:rPr>
          <w:szCs w:val="28"/>
        </w:rPr>
        <w:t xml:space="preserve"> зазначеними положеннями законопроекту, здійснення функції державного</w:t>
      </w:r>
      <w:r>
        <w:rPr>
          <w:szCs w:val="28"/>
        </w:rPr>
        <w:t xml:space="preserve"> </w:t>
      </w:r>
      <w:r w:rsidRPr="00E37921">
        <w:rPr>
          <w:szCs w:val="28"/>
        </w:rPr>
        <w:t>архітектурно-будівельного нагляду законопроектом не передбачено.</w:t>
      </w:r>
    </w:p>
    <w:p w:rsidR="00CB1EC5" w:rsidRPr="00E37921" w:rsidRDefault="00CB1EC5" w:rsidP="00CB1EC5">
      <w:pPr>
        <w:spacing w:after="80"/>
        <w:ind w:firstLine="720"/>
        <w:jc w:val="both"/>
        <w:rPr>
          <w:szCs w:val="28"/>
        </w:rPr>
      </w:pPr>
      <w:r w:rsidRPr="00E37921">
        <w:rPr>
          <w:szCs w:val="28"/>
        </w:rPr>
        <w:t xml:space="preserve">Таким чином, на нашу думку, системи здійснення державного архітектурно-будівельного контролю і державного архітектурно-будівельного нагляду, що запроваджуються законопроектом, не є універсальними, оскільки допускають концентрацію у одного і того ж суб’єкта управлінських, контрольних та наглядових повноважень, а також не охоплюють </w:t>
      </w:r>
      <w:r w:rsidR="00640D41">
        <w:rPr>
          <w:szCs w:val="28"/>
        </w:rPr>
        <w:t>у</w:t>
      </w:r>
      <w:r w:rsidRPr="00E37921">
        <w:rPr>
          <w:szCs w:val="28"/>
        </w:rPr>
        <w:t>сі випадки провадження діяльності, за якою має здійснюватися нагляд. Відтак, законопроект не містить належного правового механізму реалізації його положень, що в свою чергу не відповідає принципу верховенства права (стаття 8 Конституції України).</w:t>
      </w:r>
    </w:p>
    <w:p w:rsidR="00C00F37" w:rsidRDefault="00582246" w:rsidP="00C00F37">
      <w:pPr>
        <w:pStyle w:val="ParagraphStyle"/>
        <w:spacing w:after="80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A5657">
        <w:rPr>
          <w:rFonts w:ascii="Times New Roman" w:hAnsi="Times New Roman"/>
          <w:sz w:val="28"/>
          <w:szCs w:val="28"/>
        </w:rPr>
        <w:t xml:space="preserve">2. </w:t>
      </w:r>
      <w:r w:rsidR="00C00F37" w:rsidRPr="002A5657">
        <w:rPr>
          <w:rFonts w:ascii="Times New Roman" w:hAnsi="Times New Roman"/>
          <w:sz w:val="28"/>
          <w:szCs w:val="28"/>
          <w:lang w:val="uk-UA"/>
        </w:rPr>
        <w:t xml:space="preserve">Частиною другою нової редакції статей 41, </w:t>
      </w:r>
      <w:r w:rsidR="002A5657" w:rsidRPr="002A5657">
        <w:rPr>
          <w:rFonts w:ascii="Times New Roman" w:hAnsi="Times New Roman"/>
          <w:sz w:val="28"/>
          <w:szCs w:val="28"/>
        </w:rPr>
        <w:t>41¹</w:t>
      </w:r>
      <w:r w:rsidR="00C00F37" w:rsidRPr="002A5657">
        <w:rPr>
          <w:rFonts w:ascii="Times New Roman" w:hAnsi="Times New Roman"/>
          <w:sz w:val="28"/>
          <w:szCs w:val="28"/>
          <w:lang w:val="uk-UA"/>
        </w:rPr>
        <w:t xml:space="preserve"> Закону України </w:t>
      </w:r>
      <w:r w:rsidR="00C00F37" w:rsidRPr="002A5657">
        <w:rPr>
          <w:rFonts w:ascii="Times New Roman" w:hAnsi="Times New Roman"/>
          <w:bCs/>
          <w:sz w:val="28"/>
          <w:szCs w:val="28"/>
          <w:lang w:val="uk-UA"/>
        </w:rPr>
        <w:t>“</w:t>
      </w:r>
      <w:r w:rsidR="00C00F37" w:rsidRPr="002A5657">
        <w:rPr>
          <w:rFonts w:ascii="Times New Roman" w:hAnsi="Times New Roman"/>
          <w:sz w:val="28"/>
          <w:szCs w:val="28"/>
          <w:lang w:val="uk-UA"/>
        </w:rPr>
        <w:t>Про</w:t>
      </w:r>
      <w:r w:rsidR="00C00F37" w:rsidRPr="00C00F37">
        <w:rPr>
          <w:rFonts w:ascii="Times New Roman" w:hAnsi="Times New Roman"/>
          <w:sz w:val="28"/>
          <w:szCs w:val="28"/>
          <w:lang w:val="uk-UA"/>
        </w:rPr>
        <w:t xml:space="preserve"> регулювання</w:t>
      </w:r>
      <w:r w:rsidR="00C00F37" w:rsidRPr="00FD4C8A">
        <w:rPr>
          <w:rFonts w:ascii="Times New Roman" w:hAnsi="Times New Roman"/>
          <w:sz w:val="28"/>
          <w:szCs w:val="28"/>
          <w:lang w:val="uk-UA"/>
        </w:rPr>
        <w:t xml:space="preserve"> містобудівної діяльності</w:t>
      </w:r>
      <w:r w:rsidR="00C00F37" w:rsidRPr="00FD4C8A">
        <w:rPr>
          <w:rStyle w:val="FontStyle"/>
          <w:rFonts w:ascii="Times New Roman" w:hAnsi="Times New Roman"/>
          <w:sz w:val="28"/>
          <w:szCs w:val="28"/>
          <w:lang w:val="uk-UA"/>
        </w:rPr>
        <w:t>”</w:t>
      </w:r>
      <w:r w:rsidR="00C00F37" w:rsidRPr="00FD4C8A">
        <w:rPr>
          <w:rFonts w:ascii="Times New Roman" w:hAnsi="Times New Roman"/>
          <w:sz w:val="28"/>
          <w:szCs w:val="28"/>
          <w:lang w:val="uk-UA"/>
        </w:rPr>
        <w:t xml:space="preserve"> передбачається, що державний архітектурно-будівельний </w:t>
      </w:r>
      <w:r w:rsidR="00C00F37">
        <w:rPr>
          <w:rFonts w:ascii="Times New Roman" w:hAnsi="Times New Roman"/>
          <w:sz w:val="28"/>
          <w:szCs w:val="28"/>
          <w:lang w:val="uk-UA"/>
        </w:rPr>
        <w:t xml:space="preserve">контроль та </w:t>
      </w:r>
      <w:r w:rsidR="00C00F37" w:rsidRPr="00FD4C8A">
        <w:rPr>
          <w:rFonts w:ascii="Times New Roman" w:hAnsi="Times New Roman"/>
          <w:sz w:val="28"/>
          <w:szCs w:val="28"/>
          <w:lang w:val="uk-UA"/>
        </w:rPr>
        <w:t xml:space="preserve">нагляд здійснюється </w:t>
      </w:r>
      <w:r w:rsidR="00C00F37">
        <w:rPr>
          <w:rFonts w:ascii="Times New Roman" w:hAnsi="Times New Roman"/>
          <w:sz w:val="28"/>
          <w:szCs w:val="28"/>
          <w:lang w:val="uk-UA"/>
        </w:rPr>
        <w:t>в</w:t>
      </w:r>
      <w:r w:rsidR="00C00F37" w:rsidRPr="00FD4C8A">
        <w:rPr>
          <w:rFonts w:ascii="Times New Roman" w:hAnsi="Times New Roman"/>
          <w:sz w:val="28"/>
          <w:szCs w:val="28"/>
          <w:lang w:val="uk-UA"/>
        </w:rPr>
        <w:t xml:space="preserve"> порядку, встановленому Кабінетом Міністрів України, чим, як вбачається, не враховуються вимоги статті 19 Конституції України в частині встановлення меж та способу здійснення повноважень органами державної влади виключно законом, а також частини четвертої статті 19 Господарського кодексу України, за якою “о</w:t>
      </w:r>
      <w:r w:rsidR="00C00F37" w:rsidRPr="00FD4C8A">
        <w:rPr>
          <w:rStyle w:val="FontStyle"/>
          <w:rFonts w:ascii="Times New Roman" w:hAnsi="Times New Roman"/>
          <w:sz w:val="28"/>
          <w:szCs w:val="28"/>
          <w:lang w:val="uk-UA"/>
        </w:rPr>
        <w:t>ргани державної влади і посадові особи, уповноважені здійснювати державний контроль і державний нагляд за господарською діяльністю, їх статус та загальні умови і порядок здійснення контролю і нагляду визначаються законами</w:t>
      </w:r>
      <w:r w:rsidR="00C00F37" w:rsidRPr="00FD4C8A">
        <w:rPr>
          <w:rFonts w:ascii="Times New Roman" w:hAnsi="Times New Roman"/>
          <w:sz w:val="28"/>
          <w:szCs w:val="28"/>
          <w:lang w:val="uk-UA"/>
        </w:rPr>
        <w:t>”.</w:t>
      </w:r>
      <w:r w:rsidR="00C00F3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1448B" w:rsidRDefault="00B1448B" w:rsidP="00B1448B">
      <w:pPr>
        <w:pStyle w:val="StyleZakonu"/>
        <w:tabs>
          <w:tab w:val="left" w:pos="993"/>
          <w:tab w:val="left" w:pos="1134"/>
        </w:tabs>
        <w:spacing w:after="120" w:line="240" w:lineRule="auto"/>
        <w:ind w:left="709" w:firstLine="0"/>
        <w:rPr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848"/>
        <w:gridCol w:w="5722"/>
      </w:tblGrid>
      <w:tr w:rsidR="00B1448B" w:rsidRPr="00F44CC4" w:rsidTr="006B4363">
        <w:trPr>
          <w:trHeight w:val="679"/>
        </w:trPr>
        <w:tc>
          <w:tcPr>
            <w:tcW w:w="3848" w:type="dxa"/>
          </w:tcPr>
          <w:p w:rsidR="00B1448B" w:rsidRPr="00F44CC4" w:rsidRDefault="00B1448B" w:rsidP="006B4363">
            <w:pPr>
              <w:jc w:val="both"/>
              <w:rPr>
                <w:b/>
                <w:sz w:val="28"/>
                <w:szCs w:val="28"/>
              </w:rPr>
            </w:pPr>
            <w:r w:rsidRPr="00F44CC4">
              <w:rPr>
                <w:b/>
                <w:sz w:val="28"/>
                <w:szCs w:val="28"/>
              </w:rPr>
              <w:t>Заступник керівника</w:t>
            </w:r>
          </w:p>
          <w:p w:rsidR="00B1448B" w:rsidRPr="00F44CC4" w:rsidRDefault="00B1448B" w:rsidP="006B4363">
            <w:pPr>
              <w:jc w:val="both"/>
              <w:rPr>
                <w:b/>
                <w:sz w:val="28"/>
                <w:szCs w:val="28"/>
              </w:rPr>
            </w:pPr>
            <w:r w:rsidRPr="00F44CC4">
              <w:rPr>
                <w:b/>
                <w:sz w:val="28"/>
                <w:szCs w:val="28"/>
              </w:rPr>
              <w:t>Головного управління</w:t>
            </w:r>
          </w:p>
        </w:tc>
        <w:tc>
          <w:tcPr>
            <w:tcW w:w="5722" w:type="dxa"/>
          </w:tcPr>
          <w:p w:rsidR="00B1448B" w:rsidRPr="00F44CC4" w:rsidRDefault="00B1448B" w:rsidP="006B4363">
            <w:pPr>
              <w:jc w:val="both"/>
              <w:rPr>
                <w:b/>
                <w:sz w:val="28"/>
                <w:szCs w:val="28"/>
              </w:rPr>
            </w:pPr>
          </w:p>
          <w:p w:rsidR="00B1448B" w:rsidRPr="00F44CC4" w:rsidRDefault="00B1448B" w:rsidP="006B4363">
            <w:pPr>
              <w:jc w:val="right"/>
              <w:rPr>
                <w:b/>
                <w:sz w:val="28"/>
                <w:szCs w:val="28"/>
              </w:rPr>
            </w:pPr>
            <w:r w:rsidRPr="00F44CC4">
              <w:rPr>
                <w:b/>
                <w:sz w:val="28"/>
                <w:szCs w:val="28"/>
              </w:rPr>
              <w:t>В. МІЛОВАНОВ</w:t>
            </w:r>
          </w:p>
        </w:tc>
      </w:tr>
    </w:tbl>
    <w:p w:rsidR="00B1448B" w:rsidRPr="004D70C0" w:rsidRDefault="00B1448B" w:rsidP="00B1448B">
      <w:pPr>
        <w:tabs>
          <w:tab w:val="left" w:pos="993"/>
        </w:tabs>
        <w:spacing w:after="80"/>
        <w:ind w:right="6318"/>
        <w:jc w:val="both"/>
        <w:rPr>
          <w:sz w:val="2"/>
          <w:szCs w:val="2"/>
        </w:rPr>
      </w:pPr>
    </w:p>
    <w:p w:rsidR="00C00F37" w:rsidRDefault="00C00F37" w:rsidP="00582246">
      <w:pPr>
        <w:spacing w:after="80"/>
        <w:ind w:firstLine="720"/>
        <w:jc w:val="both"/>
        <w:rPr>
          <w:szCs w:val="28"/>
        </w:rPr>
      </w:pPr>
    </w:p>
    <w:sectPr w:rsidR="00C00F37" w:rsidSect="00425795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CD3" w:rsidRDefault="00626CD3" w:rsidP="00425795">
      <w:r>
        <w:separator/>
      </w:r>
    </w:p>
  </w:endnote>
  <w:endnote w:type="continuationSeparator" w:id="0">
    <w:p w:rsidR="00626CD3" w:rsidRDefault="00626CD3" w:rsidP="00425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CD3" w:rsidRDefault="00626CD3" w:rsidP="00425795">
      <w:r>
        <w:separator/>
      </w:r>
    </w:p>
  </w:footnote>
  <w:footnote w:type="continuationSeparator" w:id="0">
    <w:p w:rsidR="00626CD3" w:rsidRDefault="00626CD3" w:rsidP="00425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9841465"/>
      <w:docPartObj>
        <w:docPartGallery w:val="Page Numbers (Top of Page)"/>
        <w:docPartUnique/>
      </w:docPartObj>
    </w:sdtPr>
    <w:sdtEndPr/>
    <w:sdtContent>
      <w:p w:rsidR="00425795" w:rsidRDefault="0042579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8C7">
          <w:rPr>
            <w:noProof/>
          </w:rPr>
          <w:t>2</w:t>
        </w:r>
        <w:r>
          <w:fldChar w:fldCharType="end"/>
        </w:r>
      </w:p>
    </w:sdtContent>
  </w:sdt>
  <w:p w:rsidR="00425795" w:rsidRDefault="0042579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C680B"/>
    <w:multiLevelType w:val="hybridMultilevel"/>
    <w:tmpl w:val="40520D82"/>
    <w:lvl w:ilvl="0" w:tplc="CC6E34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2EC"/>
    <w:rsid w:val="00007A78"/>
    <w:rsid w:val="00040560"/>
    <w:rsid w:val="00195817"/>
    <w:rsid w:val="001B3852"/>
    <w:rsid w:val="00283B18"/>
    <w:rsid w:val="002A5657"/>
    <w:rsid w:val="00362990"/>
    <w:rsid w:val="003978C7"/>
    <w:rsid w:val="003A35AA"/>
    <w:rsid w:val="00425795"/>
    <w:rsid w:val="00457B3A"/>
    <w:rsid w:val="004B62EC"/>
    <w:rsid w:val="005204CF"/>
    <w:rsid w:val="00582246"/>
    <w:rsid w:val="00610FF6"/>
    <w:rsid w:val="00626CD3"/>
    <w:rsid w:val="00634D73"/>
    <w:rsid w:val="00636A0D"/>
    <w:rsid w:val="00640D41"/>
    <w:rsid w:val="006B7F49"/>
    <w:rsid w:val="00731A4F"/>
    <w:rsid w:val="008F415A"/>
    <w:rsid w:val="00B1448B"/>
    <w:rsid w:val="00B93A36"/>
    <w:rsid w:val="00BE47F7"/>
    <w:rsid w:val="00C00F37"/>
    <w:rsid w:val="00C85189"/>
    <w:rsid w:val="00CA0CBB"/>
    <w:rsid w:val="00CB1EC5"/>
    <w:rsid w:val="00E6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EE925"/>
  <w15:chartTrackingRefBased/>
  <w15:docId w15:val="{D0D87D59-2963-43B5-9562-F42E7E01B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2EC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CB1EC5"/>
    <w:rPr>
      <w:rFonts w:cs="Courier New"/>
      <w:color w:val="000000"/>
      <w:sz w:val="20"/>
      <w:szCs w:val="20"/>
    </w:rPr>
  </w:style>
  <w:style w:type="paragraph" w:styleId="a3">
    <w:name w:val="List Paragraph"/>
    <w:basedOn w:val="a"/>
    <w:uiPriority w:val="34"/>
    <w:qFormat/>
    <w:rsid w:val="00CB1EC5"/>
    <w:pPr>
      <w:ind w:left="720"/>
      <w:contextualSpacing/>
    </w:pPr>
  </w:style>
  <w:style w:type="character" w:customStyle="1" w:styleId="st42">
    <w:name w:val="st42"/>
    <w:uiPriority w:val="99"/>
    <w:rsid w:val="00582246"/>
    <w:rPr>
      <w:rFonts w:ascii="Times New Roman" w:hAnsi="Times New Roman"/>
      <w:color w:val="000000"/>
    </w:rPr>
  </w:style>
  <w:style w:type="paragraph" w:customStyle="1" w:styleId="ParagraphStyle">
    <w:name w:val="Paragraph Style"/>
    <w:rsid w:val="00636A0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link w:val="StyleZakonu0"/>
    <w:rsid w:val="00362990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StyleShap">
    <w:name w:val="StyleShap"/>
    <w:basedOn w:val="a"/>
    <w:uiPriority w:val="99"/>
    <w:rsid w:val="008F415A"/>
    <w:pPr>
      <w:spacing w:line="180" w:lineRule="exact"/>
      <w:jc w:val="center"/>
    </w:pPr>
    <w:rPr>
      <w:sz w:val="16"/>
      <w:szCs w:val="20"/>
    </w:rPr>
  </w:style>
  <w:style w:type="character" w:customStyle="1" w:styleId="StyleZakonu0">
    <w:name w:val="StyleZakonu Знак"/>
    <w:link w:val="StyleZakonu"/>
    <w:locked/>
    <w:rsid w:val="00B1448B"/>
    <w:rPr>
      <w:rFonts w:eastAsia="Times New Roman" w:cs="Times New Roman"/>
      <w:sz w:val="20"/>
      <w:szCs w:val="20"/>
      <w:lang w:eastAsia="ru-RU"/>
    </w:rPr>
  </w:style>
  <w:style w:type="table" w:styleId="a4">
    <w:name w:val="Table Grid"/>
    <w:basedOn w:val="a1"/>
    <w:rsid w:val="00B1448B"/>
    <w:pPr>
      <w:spacing w:after="0" w:line="240" w:lineRule="auto"/>
    </w:pPr>
    <w:rPr>
      <w:rFonts w:eastAsia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25795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425795"/>
    <w:rPr>
      <w:rFonts w:eastAsia="Times New Roman" w:cs="Times New Roman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25795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425795"/>
    <w:rPr>
      <w:rFonts w:eastAsia="Times New Roman" w:cs="Times New Roman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07A7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07A7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2770</Words>
  <Characters>1579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2</cp:revision>
  <cp:lastPrinted>2016-12-08T12:41:00Z</cp:lastPrinted>
  <dcterms:created xsi:type="dcterms:W3CDTF">2016-12-08T12:49:00Z</dcterms:created>
  <dcterms:modified xsi:type="dcterms:W3CDTF">2016-12-08T12:49:00Z</dcterms:modified>
</cp:coreProperties>
</file>