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3ED0" w:rsidRPr="00507D6F" w:rsidRDefault="00C53ED0" w:rsidP="00507D6F">
      <w:pPr>
        <w:spacing w:after="0"/>
        <w:jc w:val="right"/>
        <w:rPr>
          <w:szCs w:val="28"/>
        </w:rPr>
      </w:pPr>
      <w:r>
        <w:rPr>
          <w:szCs w:val="28"/>
        </w:rPr>
        <w:t xml:space="preserve">До реєстр. № </w:t>
      </w:r>
      <w:r w:rsidR="00507D6F">
        <w:rPr>
          <w:szCs w:val="28"/>
        </w:rPr>
        <w:t>4838</w:t>
      </w:r>
    </w:p>
    <w:p w:rsidR="00C53ED0" w:rsidRDefault="00C53ED0" w:rsidP="00507D6F">
      <w:pPr>
        <w:spacing w:after="0"/>
        <w:jc w:val="right"/>
        <w:rPr>
          <w:szCs w:val="28"/>
        </w:rPr>
      </w:pPr>
      <w:r>
        <w:rPr>
          <w:szCs w:val="28"/>
        </w:rPr>
        <w:t xml:space="preserve">від </w:t>
      </w:r>
      <w:r w:rsidR="00507D6F" w:rsidRPr="00E15418">
        <w:rPr>
          <w:szCs w:val="28"/>
          <w:lang w:val="ru-RU"/>
        </w:rPr>
        <w:t>1</w:t>
      </w:r>
      <w:r w:rsidR="00507D6F">
        <w:rPr>
          <w:szCs w:val="28"/>
        </w:rPr>
        <w:t>6</w:t>
      </w:r>
      <w:r>
        <w:rPr>
          <w:szCs w:val="28"/>
        </w:rPr>
        <w:t xml:space="preserve"> </w:t>
      </w:r>
      <w:r w:rsidR="00507D6F">
        <w:rPr>
          <w:szCs w:val="28"/>
        </w:rPr>
        <w:t>червня</w:t>
      </w:r>
      <w:r w:rsidR="00D35B87">
        <w:rPr>
          <w:szCs w:val="28"/>
        </w:rPr>
        <w:t xml:space="preserve"> 2016</w:t>
      </w:r>
      <w:r>
        <w:rPr>
          <w:szCs w:val="28"/>
        </w:rPr>
        <w:t xml:space="preserve"> р.</w:t>
      </w:r>
    </w:p>
    <w:p w:rsidR="00C53ED0" w:rsidRDefault="00C53ED0" w:rsidP="00C53ED0">
      <w:pPr>
        <w:jc w:val="right"/>
        <w:rPr>
          <w:szCs w:val="28"/>
        </w:rPr>
      </w:pPr>
    </w:p>
    <w:p w:rsidR="00C53ED0" w:rsidRDefault="00C53ED0" w:rsidP="00C53ED0">
      <w:pPr>
        <w:jc w:val="right"/>
        <w:rPr>
          <w:i/>
          <w:szCs w:val="28"/>
        </w:rPr>
      </w:pPr>
    </w:p>
    <w:p w:rsidR="00C53ED0" w:rsidRDefault="00C53ED0" w:rsidP="00C53ED0">
      <w:pPr>
        <w:rPr>
          <w:szCs w:val="28"/>
        </w:rPr>
      </w:pPr>
    </w:p>
    <w:p w:rsidR="00C53ED0" w:rsidRDefault="00C53ED0" w:rsidP="00C53ED0">
      <w:pPr>
        <w:rPr>
          <w:szCs w:val="28"/>
        </w:rPr>
      </w:pPr>
    </w:p>
    <w:p w:rsidR="00C53ED0" w:rsidRDefault="00C53ED0" w:rsidP="00C53ED0">
      <w:pPr>
        <w:rPr>
          <w:szCs w:val="28"/>
        </w:rPr>
      </w:pPr>
    </w:p>
    <w:p w:rsidR="00C53ED0" w:rsidRDefault="00C53ED0" w:rsidP="00C53ED0">
      <w:pPr>
        <w:ind w:firstLine="0"/>
        <w:rPr>
          <w:szCs w:val="28"/>
        </w:rPr>
      </w:pPr>
    </w:p>
    <w:p w:rsidR="00C53ED0" w:rsidRDefault="00C53ED0" w:rsidP="00C53ED0">
      <w:pPr>
        <w:rPr>
          <w:szCs w:val="28"/>
        </w:rPr>
      </w:pPr>
    </w:p>
    <w:p w:rsidR="00C53ED0" w:rsidRDefault="00C53ED0" w:rsidP="00C53ED0">
      <w:pPr>
        <w:rPr>
          <w:szCs w:val="28"/>
        </w:rPr>
      </w:pPr>
    </w:p>
    <w:p w:rsidR="00C53ED0" w:rsidRDefault="00C53ED0" w:rsidP="00C53ED0">
      <w:pPr>
        <w:rPr>
          <w:szCs w:val="28"/>
        </w:rPr>
      </w:pPr>
    </w:p>
    <w:p w:rsidR="00C53ED0" w:rsidRDefault="00C53ED0" w:rsidP="00C53ED0">
      <w:pPr>
        <w:rPr>
          <w:szCs w:val="28"/>
        </w:rPr>
      </w:pPr>
    </w:p>
    <w:p w:rsidR="00C53ED0" w:rsidRDefault="00C53ED0" w:rsidP="00C53ED0">
      <w:pPr>
        <w:rPr>
          <w:szCs w:val="28"/>
        </w:rPr>
      </w:pPr>
    </w:p>
    <w:p w:rsidR="00C53ED0" w:rsidRDefault="00C53ED0" w:rsidP="00C53ED0">
      <w:pPr>
        <w:spacing w:after="0"/>
        <w:jc w:val="center"/>
        <w:rPr>
          <w:b/>
          <w:szCs w:val="28"/>
        </w:rPr>
      </w:pPr>
      <w:r>
        <w:rPr>
          <w:b/>
          <w:szCs w:val="28"/>
        </w:rPr>
        <w:t>ВИСНОВОК</w:t>
      </w:r>
    </w:p>
    <w:p w:rsidR="00C53ED0" w:rsidRDefault="00C53ED0" w:rsidP="00C53ED0">
      <w:pPr>
        <w:spacing w:after="0"/>
        <w:jc w:val="center"/>
        <w:rPr>
          <w:szCs w:val="28"/>
        </w:rPr>
      </w:pPr>
      <w:r>
        <w:rPr>
          <w:szCs w:val="28"/>
        </w:rPr>
        <w:t>щодо результатів здійснення</w:t>
      </w:r>
    </w:p>
    <w:p w:rsidR="00C53ED0" w:rsidRDefault="00C53ED0" w:rsidP="00C53ED0">
      <w:pPr>
        <w:spacing w:after="0"/>
        <w:jc w:val="center"/>
        <w:rPr>
          <w:szCs w:val="28"/>
        </w:rPr>
      </w:pPr>
      <w:r>
        <w:rPr>
          <w:szCs w:val="28"/>
        </w:rPr>
        <w:t>антикорупційної експертизи</w:t>
      </w:r>
    </w:p>
    <w:p w:rsidR="00C53ED0" w:rsidRDefault="00C53ED0" w:rsidP="00C53ED0">
      <w:pPr>
        <w:spacing w:after="0"/>
        <w:jc w:val="center"/>
        <w:rPr>
          <w:szCs w:val="28"/>
        </w:rPr>
      </w:pPr>
      <w:r>
        <w:rPr>
          <w:szCs w:val="28"/>
        </w:rPr>
        <w:t>проекту нормативно-правового акта</w:t>
      </w:r>
    </w:p>
    <w:p w:rsidR="00C53ED0" w:rsidRDefault="00C53ED0" w:rsidP="00C53ED0">
      <w:pPr>
        <w:rPr>
          <w:szCs w:val="28"/>
        </w:rPr>
      </w:pPr>
    </w:p>
    <w:p w:rsidR="00C72A9E" w:rsidRPr="00C72A9E" w:rsidRDefault="00C53ED0" w:rsidP="00720660">
      <w:pPr>
        <w:pStyle w:val="3"/>
        <w:shd w:val="clear" w:color="auto" w:fill="FFFFFF"/>
        <w:spacing w:before="0" w:beforeAutospacing="0" w:after="120" w:afterAutospacing="0" w:line="193" w:lineRule="atLeast"/>
        <w:ind w:left="709"/>
        <w:jc w:val="both"/>
        <w:textAlignment w:val="baseline"/>
        <w:rPr>
          <w:rFonts w:asciiTheme="minorHAnsi" w:hAnsiTheme="minorHAnsi" w:cs="Arial"/>
          <w:b w:val="0"/>
          <w:bCs w:val="0"/>
          <w:sz w:val="24"/>
          <w:szCs w:val="24"/>
        </w:rPr>
      </w:pPr>
      <w:r w:rsidRPr="00C72A9E">
        <w:rPr>
          <w:rFonts w:asciiTheme="minorHAnsi" w:hAnsiTheme="minorHAnsi" w:cs="Arial"/>
          <w:b w:val="0"/>
          <w:bCs w:val="0"/>
          <w:sz w:val="24"/>
          <w:szCs w:val="24"/>
        </w:rPr>
        <w:t xml:space="preserve">Назва проекту акта: </w:t>
      </w:r>
      <w:r w:rsidR="00C72A9E" w:rsidRPr="00C72A9E">
        <w:rPr>
          <w:rFonts w:asciiTheme="minorHAnsi" w:hAnsiTheme="minorHAnsi" w:cs="Arial"/>
          <w:b w:val="0"/>
          <w:bCs w:val="0"/>
          <w:sz w:val="24"/>
          <w:szCs w:val="24"/>
        </w:rPr>
        <w:t>Проект Закону про відходи</w:t>
      </w:r>
    </w:p>
    <w:p w:rsidR="00C53ED0" w:rsidRPr="00541885" w:rsidRDefault="00C53ED0" w:rsidP="00720660">
      <w:pPr>
        <w:pStyle w:val="3"/>
        <w:shd w:val="clear" w:color="auto" w:fill="FFFFFF"/>
        <w:spacing w:before="0" w:beforeAutospacing="0" w:after="120" w:afterAutospacing="0" w:line="168" w:lineRule="atLeast"/>
        <w:ind w:left="709"/>
        <w:jc w:val="both"/>
        <w:textAlignment w:val="baseline"/>
        <w:rPr>
          <w:rFonts w:ascii="Calibri" w:hAnsi="Calibri" w:cs="Arial"/>
          <w:sz w:val="24"/>
          <w:szCs w:val="24"/>
        </w:rPr>
      </w:pPr>
      <w:r w:rsidRPr="00541885">
        <w:rPr>
          <w:rFonts w:ascii="Calibri" w:hAnsi="Calibri" w:cs="Arial"/>
          <w:b w:val="0"/>
          <w:bCs w:val="0"/>
          <w:sz w:val="24"/>
          <w:szCs w:val="24"/>
        </w:rPr>
        <w:t xml:space="preserve">Реєстр. № </w:t>
      </w:r>
      <w:r w:rsidR="00B9686A">
        <w:rPr>
          <w:rFonts w:ascii="Calibri" w:hAnsi="Calibri" w:cs="Arial"/>
          <w:b w:val="0"/>
          <w:bCs w:val="0"/>
          <w:sz w:val="24"/>
          <w:szCs w:val="24"/>
        </w:rPr>
        <w:t>4838</w:t>
      </w:r>
      <w:r w:rsidRPr="00541885">
        <w:rPr>
          <w:rFonts w:ascii="Calibri" w:hAnsi="Calibri" w:cs="Arial"/>
          <w:b w:val="0"/>
          <w:bCs w:val="0"/>
          <w:sz w:val="24"/>
          <w:szCs w:val="24"/>
        </w:rPr>
        <w:t xml:space="preserve"> від </w:t>
      </w:r>
      <w:r w:rsidR="00B9686A">
        <w:rPr>
          <w:rFonts w:ascii="Calibri" w:hAnsi="Calibri" w:cs="Arial"/>
          <w:b w:val="0"/>
          <w:bCs w:val="0"/>
          <w:sz w:val="24"/>
          <w:szCs w:val="24"/>
        </w:rPr>
        <w:t>16</w:t>
      </w:r>
      <w:r w:rsidRPr="00541885">
        <w:rPr>
          <w:rFonts w:ascii="Calibri" w:hAnsi="Calibri" w:cs="Arial"/>
          <w:b w:val="0"/>
          <w:bCs w:val="0"/>
          <w:sz w:val="24"/>
          <w:szCs w:val="24"/>
        </w:rPr>
        <w:t xml:space="preserve"> </w:t>
      </w:r>
      <w:r w:rsidR="00B9686A">
        <w:rPr>
          <w:rFonts w:ascii="Calibri" w:hAnsi="Calibri" w:cs="Arial"/>
          <w:b w:val="0"/>
          <w:bCs w:val="0"/>
          <w:sz w:val="24"/>
          <w:szCs w:val="24"/>
        </w:rPr>
        <w:t>червня</w:t>
      </w:r>
      <w:r w:rsidRPr="00541885">
        <w:rPr>
          <w:rFonts w:ascii="Calibri" w:hAnsi="Calibri" w:cs="Arial"/>
          <w:b w:val="0"/>
          <w:bCs w:val="0"/>
          <w:sz w:val="24"/>
          <w:szCs w:val="24"/>
        </w:rPr>
        <w:t xml:space="preserve"> 2016 р.</w:t>
      </w:r>
    </w:p>
    <w:p w:rsidR="00C53ED0" w:rsidRPr="00541885" w:rsidRDefault="00C53ED0" w:rsidP="00243E58">
      <w:pPr>
        <w:shd w:val="clear" w:color="auto" w:fill="FFFFFF"/>
        <w:spacing w:before="120" w:line="270" w:lineRule="atLeast"/>
        <w:ind w:left="709" w:firstLine="0"/>
        <w:rPr>
          <w:rFonts w:ascii="Calibri" w:hAnsi="Calibri" w:cs="Arial"/>
          <w:sz w:val="24"/>
          <w:szCs w:val="24"/>
        </w:rPr>
      </w:pPr>
      <w:r w:rsidRPr="00541885">
        <w:rPr>
          <w:rFonts w:ascii="Calibri" w:hAnsi="Calibri" w:cs="Arial"/>
          <w:sz w:val="24"/>
          <w:szCs w:val="24"/>
        </w:rPr>
        <w:t xml:space="preserve">Суб’єкт права законодавчої ініціативи: народні депутати України </w:t>
      </w:r>
      <w:proofErr w:type="spellStart"/>
      <w:r w:rsidR="00243E58">
        <w:rPr>
          <w:rFonts w:ascii="Calibri" w:hAnsi="Calibri" w:cs="Arial"/>
          <w:sz w:val="24"/>
          <w:szCs w:val="24"/>
        </w:rPr>
        <w:t>Дирів</w:t>
      </w:r>
      <w:proofErr w:type="spellEnd"/>
      <w:r w:rsidR="00243E58">
        <w:rPr>
          <w:rFonts w:ascii="Calibri" w:hAnsi="Calibri" w:cs="Arial"/>
          <w:sz w:val="24"/>
          <w:szCs w:val="24"/>
        </w:rPr>
        <w:t xml:space="preserve"> А.Б., Домбровський О.Г. та інші </w:t>
      </w:r>
    </w:p>
    <w:p w:rsidR="00C53ED0" w:rsidRPr="00813DCD" w:rsidRDefault="00C53ED0" w:rsidP="00813DCD">
      <w:pPr>
        <w:spacing w:before="120"/>
        <w:ind w:left="709" w:firstLine="0"/>
        <w:rPr>
          <w:rFonts w:asciiTheme="minorHAnsi" w:hAnsiTheme="minorHAnsi"/>
          <w:sz w:val="24"/>
          <w:szCs w:val="24"/>
        </w:rPr>
      </w:pPr>
      <w:r w:rsidRPr="00541885">
        <w:rPr>
          <w:rFonts w:ascii="Calibri" w:hAnsi="Calibri" w:cs="Arial"/>
          <w:sz w:val="24"/>
          <w:szCs w:val="24"/>
        </w:rPr>
        <w:t xml:space="preserve">Головний комітет з підготовки і попереднього розгляду – Комітет з </w:t>
      </w:r>
      <w:r w:rsidRPr="00813DCD">
        <w:rPr>
          <w:rFonts w:asciiTheme="minorHAnsi" w:hAnsiTheme="minorHAnsi" w:cs="Arial"/>
          <w:sz w:val="24"/>
          <w:szCs w:val="24"/>
        </w:rPr>
        <w:t xml:space="preserve">питань </w:t>
      </w:r>
      <w:r w:rsidR="00813DCD" w:rsidRPr="00813DCD">
        <w:rPr>
          <w:rFonts w:asciiTheme="minorHAnsi" w:hAnsiTheme="minorHAnsi" w:cs="Arial"/>
          <w:sz w:val="24"/>
          <w:szCs w:val="24"/>
          <w:shd w:val="clear" w:color="auto" w:fill="FFFFFF"/>
        </w:rPr>
        <w:t>екологічної політики, природокористування та ліквідації наслідків Чорнобильської катастрофи</w:t>
      </w:r>
    </w:p>
    <w:p w:rsidR="00C53ED0" w:rsidRPr="002662A0" w:rsidRDefault="00C53ED0" w:rsidP="00C53ED0">
      <w:pPr>
        <w:rPr>
          <w:szCs w:val="28"/>
          <w:u w:val="single"/>
        </w:rPr>
      </w:pPr>
    </w:p>
    <w:p w:rsidR="00C53ED0" w:rsidRPr="00E15418" w:rsidRDefault="00C53ED0" w:rsidP="004E43DE">
      <w:pPr>
        <w:rPr>
          <w:szCs w:val="28"/>
          <w:lang w:val="ru-RU"/>
        </w:rPr>
      </w:pPr>
      <w:r>
        <w:rPr>
          <w:szCs w:val="28"/>
          <w:u w:val="single"/>
        </w:rPr>
        <w:t xml:space="preserve">У проекті </w:t>
      </w:r>
      <w:proofErr w:type="spellStart"/>
      <w:r>
        <w:rPr>
          <w:szCs w:val="28"/>
          <w:u w:val="single"/>
        </w:rPr>
        <w:t>акта</w:t>
      </w:r>
      <w:proofErr w:type="spellEnd"/>
      <w:r>
        <w:rPr>
          <w:szCs w:val="28"/>
          <w:u w:val="single"/>
        </w:rPr>
        <w:t xml:space="preserve"> виявлено </w:t>
      </w:r>
      <w:proofErr w:type="spellStart"/>
      <w:r>
        <w:rPr>
          <w:szCs w:val="28"/>
          <w:u w:val="single"/>
        </w:rPr>
        <w:t>корупціогенні</w:t>
      </w:r>
      <w:proofErr w:type="spellEnd"/>
      <w:r>
        <w:rPr>
          <w:szCs w:val="28"/>
          <w:u w:val="single"/>
        </w:rPr>
        <w:t xml:space="preserve"> фактори – проект акта не відповідає вимогам антикорупційного законодавства </w:t>
      </w:r>
      <w:r>
        <w:rPr>
          <w:szCs w:val="28"/>
        </w:rPr>
        <w:t xml:space="preserve">(рішення Комітету від    </w:t>
      </w:r>
      <w:r w:rsidR="0006031A">
        <w:rPr>
          <w:szCs w:val="28"/>
        </w:rPr>
        <w:t>5</w:t>
      </w:r>
      <w:r>
        <w:rPr>
          <w:szCs w:val="28"/>
        </w:rPr>
        <w:t xml:space="preserve"> </w:t>
      </w:r>
      <w:r w:rsidR="004E43DE">
        <w:rPr>
          <w:szCs w:val="28"/>
        </w:rPr>
        <w:t>жовтня</w:t>
      </w:r>
      <w:r>
        <w:rPr>
          <w:color w:val="000000"/>
          <w:szCs w:val="28"/>
        </w:rPr>
        <w:t xml:space="preserve"> 2016 р., протокол № </w:t>
      </w:r>
      <w:r w:rsidR="004E43DE">
        <w:rPr>
          <w:color w:val="000000"/>
          <w:szCs w:val="28"/>
        </w:rPr>
        <w:t>84</w:t>
      </w:r>
      <w:r>
        <w:rPr>
          <w:szCs w:val="28"/>
        </w:rPr>
        <w:t>).</w:t>
      </w:r>
    </w:p>
    <w:p w:rsidR="00507D6F" w:rsidRDefault="00F27A41" w:rsidP="00AF2D64">
      <w:pPr>
        <w:rPr>
          <w:szCs w:val="28"/>
        </w:rPr>
      </w:pPr>
      <w:r w:rsidRPr="00C2709E">
        <w:rPr>
          <w:szCs w:val="28"/>
        </w:rPr>
        <w:t xml:space="preserve">У </w:t>
      </w:r>
      <w:r w:rsidR="00836942">
        <w:rPr>
          <w:szCs w:val="28"/>
        </w:rPr>
        <w:t>законопроекті</w:t>
      </w:r>
      <w:r w:rsidRPr="00C2709E">
        <w:rPr>
          <w:szCs w:val="28"/>
        </w:rPr>
        <w:t>, метою якого відповідно до Пояснювальної записки до нього, є «</w:t>
      </w:r>
      <w:r w:rsidRPr="00C2709E">
        <w:rPr>
          <w:rFonts w:ascii="Times" w:hAnsi="Times" w:cs="Times"/>
          <w:szCs w:val="28"/>
        </w:rPr>
        <w:t>встановлення нових та вдосконалення діючих правових та організаційних засад у сфері поводження з відходами</w:t>
      </w:r>
      <w:r w:rsidRPr="00C2709E">
        <w:rPr>
          <w:szCs w:val="28"/>
        </w:rPr>
        <w:t xml:space="preserve">», пропонується  викласти Закон Україні «Про відходи» у новій редакції. Необхідність нової редакції </w:t>
      </w:r>
      <w:r>
        <w:rPr>
          <w:szCs w:val="28"/>
        </w:rPr>
        <w:t>обґрунтовується</w:t>
      </w:r>
      <w:r w:rsidRPr="00C2709E">
        <w:rPr>
          <w:szCs w:val="28"/>
        </w:rPr>
        <w:t xml:space="preserve"> «принциповими новаціями, якими є: встановлення застосування іє</w:t>
      </w:r>
      <w:r w:rsidRPr="00C2709E">
        <w:rPr>
          <w:rFonts w:ascii="Times" w:hAnsi="Times" w:cs="Times"/>
          <w:szCs w:val="28"/>
        </w:rPr>
        <w:t xml:space="preserve">рархії у </w:t>
      </w:r>
      <w:r w:rsidRPr="00C2709E">
        <w:rPr>
          <w:szCs w:val="28"/>
        </w:rPr>
        <w:t>поводженні з відходами, встановлення порядку припинення статусу відходів</w:t>
      </w:r>
      <w:r w:rsidRPr="00C2709E">
        <w:rPr>
          <w:rFonts w:ascii="Times" w:hAnsi="Times" w:cs="Times"/>
          <w:szCs w:val="28"/>
        </w:rPr>
        <w:t>, введення р</w:t>
      </w:r>
      <w:r w:rsidRPr="00C2709E">
        <w:rPr>
          <w:szCs w:val="28"/>
        </w:rPr>
        <w:t xml:space="preserve">озширеної відповідальності виробника продукції» тощо». Крім цього, у новому розділі «Плани та програми»  запроваджується складання національного, регіонального планів </w:t>
      </w:r>
      <w:r w:rsidRPr="00C2709E">
        <w:rPr>
          <w:szCs w:val="28"/>
        </w:rPr>
        <w:lastRenderedPageBreak/>
        <w:t>поводження з відходами та плану поводження з відходами населеного пункту. Пропонується також ввести штрафні санкції, що застосовуються до суб'єктів господарської діяльності за правопорушення у сфері поводження з небезпечними відходам, порядок</w:t>
      </w:r>
      <w:r w:rsidRPr="00C2709E">
        <w:rPr>
          <w:b/>
          <w:szCs w:val="28"/>
        </w:rPr>
        <w:t xml:space="preserve"> </w:t>
      </w:r>
      <w:r w:rsidRPr="00C2709E">
        <w:rPr>
          <w:szCs w:val="28"/>
        </w:rPr>
        <w:t xml:space="preserve"> накладення та стягнення яких встановлюватиметься Кабінетом Міністрів України тощо.</w:t>
      </w:r>
    </w:p>
    <w:p w:rsidR="005B53B2" w:rsidRPr="00E3221F" w:rsidRDefault="001A032B" w:rsidP="004A2260">
      <w:pPr>
        <w:autoSpaceDE w:val="0"/>
        <w:autoSpaceDN w:val="0"/>
        <w:adjustRightInd w:val="0"/>
        <w:ind w:firstLine="514"/>
        <w:rPr>
          <w:rFonts w:cs="Times New Roman"/>
          <w:szCs w:val="28"/>
        </w:rPr>
      </w:pPr>
      <w:r w:rsidRPr="00E3221F">
        <w:rPr>
          <w:rFonts w:cs="Times New Roman"/>
          <w:szCs w:val="28"/>
        </w:rPr>
        <w:t xml:space="preserve">Разом з тим, </w:t>
      </w:r>
      <w:r w:rsidR="00D3244B" w:rsidRPr="00E3221F">
        <w:rPr>
          <w:rFonts w:cs="Times New Roman"/>
          <w:szCs w:val="28"/>
        </w:rPr>
        <w:t xml:space="preserve">законопроект містить </w:t>
      </w:r>
      <w:r w:rsidR="0064093E" w:rsidRPr="00E3221F">
        <w:rPr>
          <w:rFonts w:cs="Times New Roman"/>
          <w:szCs w:val="28"/>
        </w:rPr>
        <w:t xml:space="preserve">ряд </w:t>
      </w:r>
      <w:r w:rsidR="00DD01A9" w:rsidRPr="00E3221F">
        <w:rPr>
          <w:rFonts w:cs="Times New Roman"/>
          <w:szCs w:val="28"/>
        </w:rPr>
        <w:t xml:space="preserve">правових </w:t>
      </w:r>
      <w:r w:rsidR="0001149B" w:rsidRPr="00E3221F">
        <w:rPr>
          <w:rFonts w:cs="Times New Roman"/>
          <w:szCs w:val="28"/>
        </w:rPr>
        <w:t xml:space="preserve">неузгодженостей, </w:t>
      </w:r>
      <w:r w:rsidR="0064093E" w:rsidRPr="00E3221F">
        <w:rPr>
          <w:rFonts w:cs="Times New Roman"/>
          <w:szCs w:val="28"/>
        </w:rPr>
        <w:t xml:space="preserve">які можуть стати </w:t>
      </w:r>
      <w:r w:rsidR="004A2260" w:rsidRPr="00E3221F">
        <w:rPr>
          <w:rFonts w:cs="Times New Roman"/>
          <w:szCs w:val="28"/>
        </w:rPr>
        <w:t xml:space="preserve">значним </w:t>
      </w:r>
      <w:r w:rsidR="0064093E" w:rsidRPr="00E3221F">
        <w:rPr>
          <w:rFonts w:cs="Times New Roman"/>
          <w:szCs w:val="28"/>
        </w:rPr>
        <w:t>підгрунттям</w:t>
      </w:r>
      <w:r w:rsidR="004A2260" w:rsidRPr="00E3221F">
        <w:rPr>
          <w:rFonts w:cs="Times New Roman"/>
          <w:szCs w:val="28"/>
        </w:rPr>
        <w:t xml:space="preserve"> для зл</w:t>
      </w:r>
      <w:r w:rsidR="005B53B2" w:rsidRPr="00E3221F">
        <w:rPr>
          <w:rFonts w:cs="Times New Roman"/>
          <w:szCs w:val="28"/>
        </w:rPr>
        <w:t>овживань корупційного характеру:</w:t>
      </w:r>
      <w:r w:rsidR="00193618" w:rsidRPr="00E3221F">
        <w:rPr>
          <w:rFonts w:cs="Times New Roman"/>
          <w:szCs w:val="28"/>
        </w:rPr>
        <w:t xml:space="preserve"> </w:t>
      </w:r>
    </w:p>
    <w:p w:rsidR="001317D4" w:rsidRPr="004A2260" w:rsidRDefault="005B53B2" w:rsidP="00BA26E9">
      <w:pPr>
        <w:autoSpaceDE w:val="0"/>
        <w:autoSpaceDN w:val="0"/>
        <w:adjustRightInd w:val="0"/>
        <w:ind w:firstLine="514"/>
        <w:rPr>
          <w:rFonts w:cs="Times New Roman"/>
          <w:i/>
          <w:iCs/>
          <w:szCs w:val="28"/>
        </w:rPr>
      </w:pPr>
      <w:r>
        <w:rPr>
          <w:rFonts w:cs="Times New Roman"/>
          <w:szCs w:val="28"/>
        </w:rPr>
        <w:t>1. С</w:t>
      </w:r>
      <w:r w:rsidR="001317D4" w:rsidRPr="001317D4">
        <w:rPr>
          <w:rFonts w:cs="Times New Roman"/>
          <w:szCs w:val="28"/>
        </w:rPr>
        <w:t xml:space="preserve">таттею 33 </w:t>
      </w:r>
      <w:r w:rsidR="003E0382">
        <w:rPr>
          <w:rFonts w:cs="Times New Roman"/>
          <w:szCs w:val="28"/>
        </w:rPr>
        <w:t xml:space="preserve">законопроекту </w:t>
      </w:r>
      <w:r w:rsidR="001317D4" w:rsidRPr="001317D4">
        <w:rPr>
          <w:rFonts w:cs="Times New Roman"/>
          <w:szCs w:val="28"/>
        </w:rPr>
        <w:t>передбачено н</w:t>
      </w:r>
      <w:r w:rsidR="00E15418">
        <w:rPr>
          <w:rFonts w:cs="Times New Roman"/>
          <w:szCs w:val="28"/>
        </w:rPr>
        <w:t xml:space="preserve">адання банківської гарантії </w:t>
      </w:r>
      <w:proofErr w:type="spellStart"/>
      <w:r w:rsidR="00E15418">
        <w:rPr>
          <w:rFonts w:cs="Times New Roman"/>
          <w:szCs w:val="28"/>
        </w:rPr>
        <w:t>бене</w:t>
      </w:r>
      <w:bookmarkStart w:id="0" w:name="_GoBack"/>
      <w:bookmarkEnd w:id="0"/>
      <w:r w:rsidR="001317D4" w:rsidRPr="001317D4">
        <w:rPr>
          <w:rFonts w:cs="Times New Roman"/>
          <w:szCs w:val="28"/>
        </w:rPr>
        <w:t>фіціару</w:t>
      </w:r>
      <w:proofErr w:type="spellEnd"/>
      <w:r w:rsidR="001317D4" w:rsidRPr="001317D4">
        <w:rPr>
          <w:rFonts w:cs="Times New Roman"/>
          <w:szCs w:val="28"/>
        </w:rPr>
        <w:t xml:space="preserve">, центральному органу виконавчої влади, що забезпечує формування та реалізацію державної політики у сфері охорони навколишнього природного середовища, у розмірі одного мільйона євро стосовно забезпечення виконання зобов’язань з повторного використання та/або матеріальної утилізації відходів. При цьому проект </w:t>
      </w:r>
      <w:r w:rsidR="004E4BAD">
        <w:rPr>
          <w:rFonts w:cs="Times New Roman"/>
          <w:szCs w:val="28"/>
        </w:rPr>
        <w:t xml:space="preserve">Закону </w:t>
      </w:r>
      <w:r w:rsidR="001317D4" w:rsidRPr="001317D4">
        <w:rPr>
          <w:rFonts w:cs="Times New Roman"/>
          <w:szCs w:val="28"/>
        </w:rPr>
        <w:t xml:space="preserve">не містить будь-яких обґрунтувань щодо такого розміру банківської гарантії, </w:t>
      </w:r>
      <w:r w:rsidR="00E6047A">
        <w:rPr>
          <w:rFonts w:cs="Times New Roman"/>
          <w:szCs w:val="28"/>
        </w:rPr>
        <w:t>що</w:t>
      </w:r>
      <w:r w:rsidR="001317D4" w:rsidRPr="001317D4">
        <w:rPr>
          <w:rFonts w:cs="Times New Roman"/>
          <w:szCs w:val="28"/>
        </w:rPr>
        <w:t xml:space="preserve"> не залежить від об'єму відходів, </w:t>
      </w:r>
      <w:r w:rsidR="00BA26E9">
        <w:rPr>
          <w:rFonts w:cs="Times New Roman"/>
          <w:szCs w:val="28"/>
        </w:rPr>
        <w:t>які</w:t>
      </w:r>
      <w:r w:rsidR="001317D4" w:rsidRPr="001317D4">
        <w:rPr>
          <w:rFonts w:cs="Times New Roman"/>
          <w:szCs w:val="28"/>
        </w:rPr>
        <w:t xml:space="preserve"> переробляються (утилізуються) і відповідно не може стати гарантією виконання відповідних зобов'язань.</w:t>
      </w:r>
    </w:p>
    <w:p w:rsidR="00305EA6" w:rsidRPr="002F56A7" w:rsidRDefault="001317D4" w:rsidP="005D41C4">
      <w:pPr>
        <w:autoSpaceDE w:val="0"/>
        <w:autoSpaceDN w:val="0"/>
        <w:adjustRightInd w:val="0"/>
        <w:ind w:firstLine="514"/>
        <w:rPr>
          <w:rFonts w:cs="Times New Roman"/>
          <w:szCs w:val="28"/>
        </w:rPr>
      </w:pPr>
      <w:r w:rsidRPr="001317D4">
        <w:rPr>
          <w:rFonts w:cs="Times New Roman"/>
          <w:szCs w:val="28"/>
        </w:rPr>
        <w:t xml:space="preserve">2. </w:t>
      </w:r>
      <w:r w:rsidR="00D94009" w:rsidRPr="00CA5871">
        <w:rPr>
          <w:rFonts w:cs="Times New Roman"/>
          <w:i/>
          <w:iCs/>
          <w:szCs w:val="28"/>
        </w:rPr>
        <w:t xml:space="preserve">Корупційним фактором є </w:t>
      </w:r>
      <w:r w:rsidR="004342E6" w:rsidRPr="00CA5871">
        <w:rPr>
          <w:rFonts w:cs="Times New Roman"/>
          <w:i/>
          <w:iCs/>
          <w:szCs w:val="28"/>
        </w:rPr>
        <w:t>п</w:t>
      </w:r>
      <w:r w:rsidR="0092674A" w:rsidRPr="00CA5871">
        <w:rPr>
          <w:rFonts w:cs="Times New Roman"/>
          <w:i/>
          <w:iCs/>
          <w:szCs w:val="28"/>
        </w:rPr>
        <w:t>оложення</w:t>
      </w:r>
      <w:r w:rsidR="0013571B" w:rsidRPr="00CA5871">
        <w:rPr>
          <w:rFonts w:cs="Times New Roman"/>
          <w:i/>
          <w:iCs/>
          <w:szCs w:val="28"/>
        </w:rPr>
        <w:t xml:space="preserve"> </w:t>
      </w:r>
      <w:r w:rsidR="0092674A" w:rsidRPr="00CA5871">
        <w:rPr>
          <w:rFonts w:cs="Times New Roman"/>
          <w:i/>
          <w:iCs/>
          <w:szCs w:val="28"/>
        </w:rPr>
        <w:t>статті</w:t>
      </w:r>
      <w:r w:rsidRPr="00CA5871">
        <w:rPr>
          <w:rFonts w:cs="Times New Roman"/>
          <w:i/>
          <w:iCs/>
          <w:szCs w:val="28"/>
        </w:rPr>
        <w:t xml:space="preserve"> 31 </w:t>
      </w:r>
      <w:r w:rsidR="0013571B" w:rsidRPr="00CA5871">
        <w:rPr>
          <w:rFonts w:cs="Times New Roman"/>
          <w:i/>
          <w:iCs/>
          <w:szCs w:val="28"/>
        </w:rPr>
        <w:t xml:space="preserve">зазначеного законопроекту </w:t>
      </w:r>
      <w:r w:rsidR="005D41C4" w:rsidRPr="00CA5871">
        <w:rPr>
          <w:rFonts w:cs="Times New Roman"/>
          <w:i/>
          <w:iCs/>
          <w:szCs w:val="28"/>
        </w:rPr>
        <w:t>якими</w:t>
      </w:r>
      <w:r w:rsidRPr="00CA5871">
        <w:rPr>
          <w:rFonts w:cs="Times New Roman"/>
          <w:i/>
          <w:iCs/>
          <w:szCs w:val="28"/>
        </w:rPr>
        <w:t xml:space="preserve"> </w:t>
      </w:r>
      <w:r w:rsidR="00040F72" w:rsidRPr="00CA5871">
        <w:rPr>
          <w:rFonts w:cs="Times New Roman"/>
          <w:i/>
          <w:iCs/>
          <w:szCs w:val="28"/>
        </w:rPr>
        <w:t xml:space="preserve">фактично </w:t>
      </w:r>
      <w:r w:rsidR="005D41C4" w:rsidRPr="00CA5871">
        <w:rPr>
          <w:rFonts w:cs="Times New Roman"/>
          <w:i/>
          <w:iCs/>
          <w:szCs w:val="28"/>
        </w:rPr>
        <w:t xml:space="preserve">закріплюються </w:t>
      </w:r>
      <w:r w:rsidR="006D57C3" w:rsidRPr="00CA5871">
        <w:rPr>
          <w:rFonts w:cs="Times New Roman"/>
          <w:i/>
          <w:iCs/>
          <w:szCs w:val="28"/>
        </w:rPr>
        <w:t>монопольна</w:t>
      </w:r>
      <w:r w:rsidR="00FC6912" w:rsidRPr="00CA5871">
        <w:rPr>
          <w:rFonts w:cs="Times New Roman"/>
          <w:i/>
          <w:iCs/>
          <w:szCs w:val="28"/>
        </w:rPr>
        <w:t xml:space="preserve"> </w:t>
      </w:r>
      <w:r w:rsidR="006D57C3" w:rsidRPr="00CA5871">
        <w:rPr>
          <w:rFonts w:cs="Times New Roman"/>
          <w:i/>
          <w:iCs/>
          <w:szCs w:val="28"/>
        </w:rPr>
        <w:t>система</w:t>
      </w:r>
      <w:r w:rsidRPr="001317D4">
        <w:rPr>
          <w:rFonts w:cs="Times New Roman"/>
          <w:szCs w:val="28"/>
        </w:rPr>
        <w:t xml:space="preserve"> поводження з відходами, оскільки </w:t>
      </w:r>
      <w:r w:rsidR="00301770">
        <w:rPr>
          <w:rFonts w:cs="Times New Roman"/>
          <w:szCs w:val="28"/>
        </w:rPr>
        <w:t>відповідно до вимог заз</w:t>
      </w:r>
      <w:r w:rsidR="00040F72">
        <w:rPr>
          <w:rFonts w:cs="Times New Roman"/>
          <w:szCs w:val="28"/>
        </w:rPr>
        <w:t>наченої</w:t>
      </w:r>
      <w:r w:rsidR="00301770">
        <w:rPr>
          <w:rFonts w:cs="Times New Roman"/>
          <w:szCs w:val="28"/>
        </w:rPr>
        <w:t xml:space="preserve"> </w:t>
      </w:r>
      <w:r w:rsidR="00040F72">
        <w:rPr>
          <w:rFonts w:cs="Times New Roman"/>
          <w:szCs w:val="28"/>
        </w:rPr>
        <w:t>статті</w:t>
      </w:r>
      <w:r w:rsidR="00301770">
        <w:rPr>
          <w:rFonts w:cs="Times New Roman"/>
          <w:szCs w:val="28"/>
        </w:rPr>
        <w:t xml:space="preserve"> </w:t>
      </w:r>
      <w:r w:rsidR="00040F72">
        <w:rPr>
          <w:rFonts w:cs="Times New Roman"/>
          <w:szCs w:val="28"/>
        </w:rPr>
        <w:t>законопроекту</w:t>
      </w:r>
      <w:r w:rsidR="00301770">
        <w:rPr>
          <w:rFonts w:cs="Times New Roman"/>
          <w:szCs w:val="28"/>
        </w:rPr>
        <w:t xml:space="preserve"> </w:t>
      </w:r>
      <w:r w:rsidR="00A86162">
        <w:rPr>
          <w:szCs w:val="28"/>
        </w:rPr>
        <w:t>о</w:t>
      </w:r>
      <w:r w:rsidR="00A86162" w:rsidRPr="006B6287">
        <w:rPr>
          <w:szCs w:val="28"/>
        </w:rPr>
        <w:t>ргани місцевого самоврядування у сфері поводження з відходами</w:t>
      </w:r>
      <w:r w:rsidR="00A86162">
        <w:rPr>
          <w:szCs w:val="28"/>
        </w:rPr>
        <w:t xml:space="preserve"> без проведення конкурсних процедур </w:t>
      </w:r>
      <w:r w:rsidR="00A86162">
        <w:rPr>
          <w:bCs/>
          <w:kern w:val="1"/>
          <w:szCs w:val="28"/>
        </w:rPr>
        <w:t>визначають</w:t>
      </w:r>
      <w:r w:rsidR="00A86162" w:rsidRPr="006B6287">
        <w:rPr>
          <w:bCs/>
          <w:kern w:val="1"/>
          <w:szCs w:val="28"/>
        </w:rPr>
        <w:t xml:space="preserve"> виконавця послуг з поводження з побутовими відходами</w:t>
      </w:r>
      <w:r w:rsidR="00946261">
        <w:rPr>
          <w:bCs/>
          <w:kern w:val="1"/>
          <w:szCs w:val="28"/>
        </w:rPr>
        <w:t xml:space="preserve"> та</w:t>
      </w:r>
      <w:r w:rsidR="00A86162">
        <w:rPr>
          <w:bCs/>
          <w:kern w:val="1"/>
          <w:szCs w:val="28"/>
        </w:rPr>
        <w:t xml:space="preserve"> </w:t>
      </w:r>
      <w:r w:rsidR="00B468B6">
        <w:rPr>
          <w:bCs/>
          <w:kern w:val="1"/>
          <w:szCs w:val="28"/>
        </w:rPr>
        <w:t>визначають</w:t>
      </w:r>
      <w:r w:rsidR="00B468B6" w:rsidRPr="006B6287">
        <w:rPr>
          <w:bCs/>
          <w:kern w:val="1"/>
          <w:szCs w:val="28"/>
        </w:rPr>
        <w:t xml:space="preserve"> суб'єкта господарювання, що надає послуги з утилізації</w:t>
      </w:r>
      <w:r w:rsidR="00946261">
        <w:rPr>
          <w:bCs/>
          <w:kern w:val="1"/>
          <w:szCs w:val="28"/>
        </w:rPr>
        <w:t xml:space="preserve"> та захоронення  </w:t>
      </w:r>
      <w:r w:rsidR="00B468B6" w:rsidRPr="006B6287">
        <w:rPr>
          <w:bCs/>
          <w:kern w:val="1"/>
          <w:szCs w:val="28"/>
        </w:rPr>
        <w:t>побутових відходів</w:t>
      </w:r>
      <w:r w:rsidRPr="001317D4">
        <w:rPr>
          <w:rFonts w:cs="Times New Roman"/>
          <w:szCs w:val="28"/>
        </w:rPr>
        <w:t xml:space="preserve">. </w:t>
      </w:r>
      <w:r w:rsidR="00EC153B">
        <w:rPr>
          <w:rFonts w:cs="Times New Roman"/>
          <w:szCs w:val="28"/>
        </w:rPr>
        <w:t>При цьому,</w:t>
      </w:r>
      <w:r w:rsidRPr="001317D4">
        <w:rPr>
          <w:rFonts w:cs="Times New Roman"/>
          <w:szCs w:val="28"/>
        </w:rPr>
        <w:t xml:space="preserve"> такий виконавець </w:t>
      </w:r>
      <w:r w:rsidR="00EC153B">
        <w:rPr>
          <w:rFonts w:cs="Times New Roman"/>
          <w:szCs w:val="28"/>
        </w:rPr>
        <w:t>є</w:t>
      </w:r>
      <w:r w:rsidRPr="001317D4">
        <w:rPr>
          <w:rFonts w:cs="Times New Roman"/>
          <w:szCs w:val="28"/>
        </w:rPr>
        <w:t xml:space="preserve"> монополістом на відповідній території </w:t>
      </w:r>
      <w:r w:rsidR="003E36CC" w:rsidRPr="006B6287">
        <w:rPr>
          <w:bCs/>
          <w:kern w:val="1"/>
          <w:szCs w:val="28"/>
        </w:rPr>
        <w:t>населеного пункту</w:t>
      </w:r>
      <w:r w:rsidR="003E36CC">
        <w:rPr>
          <w:rFonts w:cs="Times New Roman"/>
          <w:szCs w:val="28"/>
        </w:rPr>
        <w:t xml:space="preserve"> </w:t>
      </w:r>
      <w:r w:rsidR="00FA25DF">
        <w:rPr>
          <w:rFonts w:cs="Times New Roman"/>
          <w:szCs w:val="28"/>
        </w:rPr>
        <w:t>та діє</w:t>
      </w:r>
      <w:r w:rsidRPr="001317D4">
        <w:rPr>
          <w:rFonts w:cs="Times New Roman"/>
          <w:szCs w:val="28"/>
        </w:rPr>
        <w:t xml:space="preserve"> відповідно до тарифів, </w:t>
      </w:r>
      <w:r w:rsidR="004F2AB7">
        <w:rPr>
          <w:rFonts w:cs="Times New Roman"/>
          <w:szCs w:val="28"/>
        </w:rPr>
        <w:t>що визначає самостійно</w:t>
      </w:r>
      <w:r w:rsidRPr="001317D4">
        <w:rPr>
          <w:rFonts w:cs="Times New Roman"/>
          <w:szCs w:val="28"/>
        </w:rPr>
        <w:t xml:space="preserve">. Зазначене прямо суперечить закріпленому в Цивільному кодексі України принципу свободи </w:t>
      </w:r>
      <w:r w:rsidR="002F56A7">
        <w:rPr>
          <w:rFonts w:cs="Times New Roman"/>
          <w:szCs w:val="28"/>
        </w:rPr>
        <w:t>договору</w:t>
      </w:r>
      <w:r w:rsidR="00FA25DF">
        <w:rPr>
          <w:rFonts w:cs="Times New Roman"/>
          <w:szCs w:val="28"/>
        </w:rPr>
        <w:t xml:space="preserve"> (стаття</w:t>
      </w:r>
      <w:r w:rsidRPr="001317D4">
        <w:rPr>
          <w:rFonts w:cs="Times New Roman"/>
          <w:szCs w:val="28"/>
        </w:rPr>
        <w:t xml:space="preserve"> 6 та </w:t>
      </w:r>
      <w:r w:rsidR="00FA25DF">
        <w:rPr>
          <w:rFonts w:cs="Times New Roman"/>
          <w:szCs w:val="28"/>
        </w:rPr>
        <w:t>стаття</w:t>
      </w:r>
      <w:r w:rsidR="00FA25DF" w:rsidRPr="001317D4">
        <w:rPr>
          <w:rFonts w:cs="Times New Roman"/>
          <w:szCs w:val="28"/>
        </w:rPr>
        <w:t xml:space="preserve"> </w:t>
      </w:r>
      <w:r w:rsidRPr="001317D4">
        <w:rPr>
          <w:rFonts w:cs="Times New Roman"/>
          <w:szCs w:val="28"/>
        </w:rPr>
        <w:t>627)</w:t>
      </w:r>
      <w:r w:rsidR="00FA25DF">
        <w:rPr>
          <w:rFonts w:cs="Times New Roman"/>
          <w:szCs w:val="28"/>
        </w:rPr>
        <w:t>,</w:t>
      </w:r>
      <w:r w:rsidRPr="001317D4">
        <w:rPr>
          <w:rFonts w:cs="Times New Roman"/>
          <w:szCs w:val="28"/>
        </w:rPr>
        <w:t xml:space="preserve"> за яким сторони є вільними в укладенні договору, виборі контрагента та визначенні умов договору з урахуванням вимог </w:t>
      </w:r>
      <w:r w:rsidR="00C145FB">
        <w:rPr>
          <w:rFonts w:cs="Times New Roman"/>
          <w:szCs w:val="28"/>
        </w:rPr>
        <w:t xml:space="preserve">Цивільного кодексу </w:t>
      </w:r>
      <w:r w:rsidR="00FA25DF" w:rsidRPr="001317D4">
        <w:rPr>
          <w:rFonts w:cs="Times New Roman"/>
          <w:szCs w:val="28"/>
        </w:rPr>
        <w:t>України</w:t>
      </w:r>
      <w:r w:rsidRPr="001317D4">
        <w:rPr>
          <w:rFonts w:cs="Times New Roman"/>
          <w:szCs w:val="28"/>
        </w:rPr>
        <w:t xml:space="preserve">, інших актів цивільного законодавства, звичаїв ділового обороту, вимог розумності та справедливості. </w:t>
      </w:r>
    </w:p>
    <w:p w:rsidR="001317D4" w:rsidRPr="00E15418" w:rsidRDefault="001317D4" w:rsidP="002F2027">
      <w:pPr>
        <w:autoSpaceDE w:val="0"/>
        <w:autoSpaceDN w:val="0"/>
        <w:adjustRightInd w:val="0"/>
        <w:rPr>
          <w:rFonts w:cs="Times New Roman"/>
          <w:szCs w:val="28"/>
        </w:rPr>
      </w:pPr>
      <w:r w:rsidRPr="001317D4">
        <w:rPr>
          <w:rFonts w:cs="Times New Roman"/>
          <w:szCs w:val="28"/>
        </w:rPr>
        <w:t>Зазначене суперечить частині другій статті 42 Конституції України, згідно з якою держава забезпечує захист конкуренції у підприємницькій діяльності. Не допускаються зловживання монопольним становищем на ринку, неправомірне обмеження конкуренції та недобросовісна конкуренція. Види і межі монополії визначаються законом.</w:t>
      </w:r>
    </w:p>
    <w:p w:rsidR="001317D4" w:rsidRPr="001317D4" w:rsidRDefault="001317D4" w:rsidP="00645832">
      <w:pPr>
        <w:autoSpaceDE w:val="0"/>
        <w:autoSpaceDN w:val="0"/>
        <w:adjustRightInd w:val="0"/>
        <w:rPr>
          <w:rFonts w:cs="Times New Roman"/>
          <w:szCs w:val="28"/>
        </w:rPr>
      </w:pPr>
      <w:r w:rsidRPr="00E15418">
        <w:rPr>
          <w:rFonts w:cs="Times New Roman"/>
          <w:szCs w:val="28"/>
        </w:rPr>
        <w:t>3</w:t>
      </w:r>
      <w:r w:rsidRPr="001317D4">
        <w:rPr>
          <w:rFonts w:cs="Times New Roman"/>
          <w:szCs w:val="28"/>
        </w:rPr>
        <w:t xml:space="preserve">. Стаття 64 </w:t>
      </w:r>
      <w:r w:rsidR="00101C5C">
        <w:rPr>
          <w:rFonts w:cs="Times New Roman"/>
          <w:szCs w:val="28"/>
        </w:rPr>
        <w:t xml:space="preserve">даного законопроекту </w:t>
      </w:r>
      <w:r w:rsidRPr="001317D4">
        <w:rPr>
          <w:rFonts w:cs="Times New Roman"/>
          <w:szCs w:val="28"/>
        </w:rPr>
        <w:t xml:space="preserve">передбачає запровадження низки податкових, кредитних та інших пільг суб'єктам господарювання, які утилізують, зменшують обсяги утворення відходів та впроваджують у виробництво маловідходні технології, відповідно до законодавства, а також визначення пріоритетів щодо фінансування за державним контрактом підприємств, що впроваджують маловідходні технології, утилізують відходи. </w:t>
      </w:r>
      <w:r w:rsidR="00645832">
        <w:rPr>
          <w:rFonts w:cs="Times New Roman"/>
          <w:szCs w:val="28"/>
        </w:rPr>
        <w:lastRenderedPageBreak/>
        <w:tab/>
      </w:r>
      <w:r w:rsidRPr="001317D4">
        <w:rPr>
          <w:rFonts w:cs="Times New Roman"/>
          <w:szCs w:val="28"/>
        </w:rPr>
        <w:t>Зазначене суперечить, зокрема статті 12 Податкового кодексу України, згідно з якою «не дозволяється встановлювати індивідуальні пільгові ставки місцевих податків та зборів для окремих юридичних осіб та фізичних осіб - підприємців і фізичних осіб або звільняти їх від сплати таких податків та зборів», а також статті 30</w:t>
      </w:r>
      <w:r w:rsidR="009D55BA">
        <w:rPr>
          <w:rFonts w:cs="Times New Roman"/>
          <w:szCs w:val="28"/>
        </w:rPr>
        <w:t xml:space="preserve"> </w:t>
      </w:r>
      <w:r w:rsidR="009D55BA" w:rsidRPr="001317D4">
        <w:rPr>
          <w:rFonts w:cs="Times New Roman"/>
          <w:szCs w:val="28"/>
        </w:rPr>
        <w:t>Податкового кодексу України</w:t>
      </w:r>
      <w:r w:rsidRPr="001317D4">
        <w:rPr>
          <w:rFonts w:cs="Times New Roman"/>
          <w:szCs w:val="28"/>
        </w:rPr>
        <w:t xml:space="preserve">, за якою підставами для надання податкових пільг є особливості, що характеризують певну групу платників податків, вид їх діяльності, об'єкт оподаткування або характер та суспільне значення здійснюваних ними витрат. </w:t>
      </w:r>
      <w:r w:rsidR="009D55BA">
        <w:rPr>
          <w:rFonts w:cs="Times New Roman"/>
          <w:szCs w:val="28"/>
        </w:rPr>
        <w:tab/>
      </w:r>
      <w:r w:rsidR="009D55BA">
        <w:rPr>
          <w:rFonts w:cs="Times New Roman"/>
          <w:szCs w:val="28"/>
        </w:rPr>
        <w:tab/>
      </w:r>
      <w:r w:rsidR="009D55BA">
        <w:rPr>
          <w:rFonts w:cs="Times New Roman"/>
          <w:szCs w:val="28"/>
        </w:rPr>
        <w:tab/>
      </w:r>
      <w:r w:rsidR="009D55BA">
        <w:rPr>
          <w:rFonts w:cs="Times New Roman"/>
          <w:szCs w:val="28"/>
        </w:rPr>
        <w:tab/>
      </w:r>
      <w:r w:rsidR="009D55BA">
        <w:rPr>
          <w:rFonts w:cs="Times New Roman"/>
          <w:szCs w:val="28"/>
        </w:rPr>
        <w:tab/>
      </w:r>
      <w:r w:rsidR="009D55BA">
        <w:rPr>
          <w:rFonts w:cs="Times New Roman"/>
          <w:szCs w:val="28"/>
        </w:rPr>
        <w:tab/>
      </w:r>
      <w:r w:rsidRPr="001317D4">
        <w:rPr>
          <w:rFonts w:cs="Times New Roman"/>
          <w:szCs w:val="28"/>
        </w:rPr>
        <w:t>До того ж фінансування за державним контрактом підприємств, що впроваджують маловідходні технології, утилізують відходи є фактично фінансуванням діяльності за рахунок бюджету комерційних підприємств, що суперечить пункту 1 статті 2 Бюджетного кодексу України, відповідно до якого «бюджет – це план формування та використання фінансових ресурсів для забезпечення завдань і функцій, які здійснюються відповідно органами державної влади, органами влади Автономної Республіки Крим, органами місцевого самоврядування протягом бюджетного періоду».</w:t>
      </w:r>
    </w:p>
    <w:p w:rsidR="007364CE" w:rsidRDefault="001317D4" w:rsidP="001317D4">
      <w:pPr>
        <w:autoSpaceDE w:val="0"/>
        <w:autoSpaceDN w:val="0"/>
        <w:adjustRightInd w:val="0"/>
        <w:ind w:firstLine="514"/>
        <w:rPr>
          <w:rFonts w:cs="Times New Roman"/>
          <w:szCs w:val="28"/>
        </w:rPr>
      </w:pPr>
      <w:r w:rsidRPr="001317D4">
        <w:rPr>
          <w:rFonts w:cs="Times New Roman"/>
          <w:szCs w:val="28"/>
        </w:rPr>
        <w:t>4. Статтею 13 законопроекту передбачено створення Національного переліку відходів. Однак, дана стаття потребує суттєвого доопрацювання в частині визначення органу, до повноважень якого входитиме затвердження Національного переліку відходів, а також органу, відповідального за перегляд та оновлення вказаного переліку.</w:t>
      </w:r>
      <w:r w:rsidRPr="001317D4">
        <w:rPr>
          <w:rFonts w:cs="Times New Roman"/>
          <w:szCs w:val="28"/>
        </w:rPr>
        <w:tab/>
      </w:r>
    </w:p>
    <w:p w:rsidR="007364CE" w:rsidRPr="00C2709E" w:rsidRDefault="007364CE" w:rsidP="007364CE">
      <w:pPr>
        <w:rPr>
          <w:szCs w:val="28"/>
        </w:rPr>
      </w:pPr>
      <w:r>
        <w:rPr>
          <w:rFonts w:cs="Times New Roman"/>
          <w:szCs w:val="28"/>
        </w:rPr>
        <w:t xml:space="preserve">5. </w:t>
      </w:r>
      <w:r w:rsidRPr="00C2709E">
        <w:rPr>
          <w:szCs w:val="28"/>
        </w:rPr>
        <w:t xml:space="preserve">У проекті чітко не визначений порядок накладення та стягнення  штрафних санкцій, які згідно з його статтею 66 застосовуватимуться до суб’єктів господарювання за правопорушення у сфері поводження з небезпечними відходами. Зокрема, не встановлено посадових осіб, які будуть мати право складати протокол про відповідне правопорушення; не визначено, у якому порядку буде виконуватися відповідне рішення центрального органу виконавчої влади. При цьому у частині 2 статті 66 проекту передбачається, що порядок накладення та стягнення штрафів встановлюється Кабінетом Міністрів України. Проте, на нашу думку,  зазначене питання має регулюватися виключно законом. </w:t>
      </w:r>
    </w:p>
    <w:p w:rsidR="00AF2D64" w:rsidRPr="00E3221F" w:rsidRDefault="00570110" w:rsidP="00E3221F">
      <w:pPr>
        <w:autoSpaceDE w:val="0"/>
        <w:autoSpaceDN w:val="0"/>
        <w:adjustRightInd w:val="0"/>
        <w:ind w:firstLine="514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Також законопроект містить ряд </w:t>
      </w:r>
      <w:r w:rsidR="00E3221F">
        <w:rPr>
          <w:rFonts w:cs="Times New Roman"/>
          <w:szCs w:val="28"/>
        </w:rPr>
        <w:t xml:space="preserve">недоліків </w:t>
      </w:r>
      <w:proofErr w:type="spellStart"/>
      <w:r w:rsidR="00E3221F">
        <w:rPr>
          <w:szCs w:val="28"/>
        </w:rPr>
        <w:t>нормопоректувальної</w:t>
      </w:r>
      <w:proofErr w:type="spellEnd"/>
      <w:r w:rsidR="00E3221F">
        <w:rPr>
          <w:szCs w:val="28"/>
        </w:rPr>
        <w:t xml:space="preserve"> техніки, законопроект потребує узгодження термінології, формулювання та уточнення змісту окремих статей.</w:t>
      </w:r>
    </w:p>
    <w:p w:rsidR="00E3221F" w:rsidRPr="009A3EA9" w:rsidRDefault="00C53ED0" w:rsidP="00E3221F">
      <w:pPr>
        <w:spacing w:before="120"/>
        <w:ind w:firstLine="708"/>
        <w:rPr>
          <w:szCs w:val="28"/>
        </w:rPr>
      </w:pPr>
      <w:r>
        <w:t xml:space="preserve">Враховуючи викладене, </w:t>
      </w:r>
      <w:r w:rsidR="00E3221F" w:rsidRPr="009A3EA9">
        <w:rPr>
          <w:color w:val="000000"/>
          <w:szCs w:val="28"/>
          <w:lang w:eastAsia="uk-UA"/>
        </w:rPr>
        <w:t xml:space="preserve">та з метою усунення </w:t>
      </w:r>
      <w:proofErr w:type="spellStart"/>
      <w:r w:rsidR="00E3221F" w:rsidRPr="009A3EA9">
        <w:rPr>
          <w:color w:val="000000"/>
          <w:szCs w:val="28"/>
          <w:lang w:eastAsia="uk-UA"/>
        </w:rPr>
        <w:t>корупціогенного</w:t>
      </w:r>
      <w:proofErr w:type="spellEnd"/>
      <w:r w:rsidR="00E3221F" w:rsidRPr="009A3EA9">
        <w:rPr>
          <w:color w:val="000000"/>
          <w:szCs w:val="28"/>
          <w:lang w:eastAsia="uk-UA"/>
        </w:rPr>
        <w:t xml:space="preserve"> фактору зазначений законопроект пропонується відхилити.</w:t>
      </w:r>
    </w:p>
    <w:p w:rsidR="00C53ED0" w:rsidRDefault="00C53ED0" w:rsidP="00E3221F">
      <w:pPr>
        <w:rPr>
          <w:b/>
          <w:szCs w:val="28"/>
        </w:rPr>
      </w:pPr>
    </w:p>
    <w:p w:rsidR="00C53ED0" w:rsidRDefault="00C53ED0" w:rsidP="00C53ED0">
      <w:pPr>
        <w:tabs>
          <w:tab w:val="left" w:pos="9354"/>
        </w:tabs>
        <w:spacing w:after="1080"/>
        <w:ind w:right="-2"/>
        <w:rPr>
          <w:b/>
          <w:szCs w:val="28"/>
        </w:rPr>
      </w:pPr>
      <w:r>
        <w:rPr>
          <w:b/>
          <w:szCs w:val="28"/>
        </w:rPr>
        <w:t>Голова Комітету                                                                   Є.В. Соболєв</w:t>
      </w:r>
    </w:p>
    <w:p w:rsidR="00C53ED0" w:rsidRDefault="00C53ED0" w:rsidP="00C53ED0"/>
    <w:p w:rsidR="00C53ED0" w:rsidRDefault="00C53ED0" w:rsidP="00C53ED0"/>
    <w:p w:rsidR="00C53ED0" w:rsidRDefault="00C53ED0" w:rsidP="00C53ED0"/>
    <w:p w:rsidR="0071123D" w:rsidRDefault="0071123D"/>
    <w:sectPr w:rsidR="0071123D" w:rsidSect="007167D1">
      <w:pgSz w:w="11906" w:h="16838"/>
      <w:pgMar w:top="1134" w:right="1134" w:bottom="1418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altName w:val=" Arial"/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53ED0"/>
    <w:rsid w:val="0001149B"/>
    <w:rsid w:val="00040F72"/>
    <w:rsid w:val="0006031A"/>
    <w:rsid w:val="00075F30"/>
    <w:rsid w:val="000E6975"/>
    <w:rsid w:val="00101C5C"/>
    <w:rsid w:val="001317D4"/>
    <w:rsid w:val="0013571B"/>
    <w:rsid w:val="00144AC4"/>
    <w:rsid w:val="0015553D"/>
    <w:rsid w:val="00193618"/>
    <w:rsid w:val="001A032B"/>
    <w:rsid w:val="0023258D"/>
    <w:rsid w:val="00243E58"/>
    <w:rsid w:val="002A5ECB"/>
    <w:rsid w:val="002F2027"/>
    <w:rsid w:val="002F56A7"/>
    <w:rsid w:val="00301770"/>
    <w:rsid w:val="003034B2"/>
    <w:rsid w:val="00305EA6"/>
    <w:rsid w:val="00350571"/>
    <w:rsid w:val="003D2DA9"/>
    <w:rsid w:val="003E0382"/>
    <w:rsid w:val="003E36CC"/>
    <w:rsid w:val="004342E6"/>
    <w:rsid w:val="00442068"/>
    <w:rsid w:val="004604B9"/>
    <w:rsid w:val="00465CF4"/>
    <w:rsid w:val="004A2260"/>
    <w:rsid w:val="004E43DE"/>
    <w:rsid w:val="004E4BAD"/>
    <w:rsid w:val="004F2AB7"/>
    <w:rsid w:val="00507D6F"/>
    <w:rsid w:val="00570110"/>
    <w:rsid w:val="00593634"/>
    <w:rsid w:val="005B53B2"/>
    <w:rsid w:val="005D1EA3"/>
    <w:rsid w:val="005D41C4"/>
    <w:rsid w:val="0060489F"/>
    <w:rsid w:val="0064093E"/>
    <w:rsid w:val="00645832"/>
    <w:rsid w:val="006A2442"/>
    <w:rsid w:val="006D00B4"/>
    <w:rsid w:val="006D43EE"/>
    <w:rsid w:val="006D57C3"/>
    <w:rsid w:val="0071123D"/>
    <w:rsid w:val="007124F9"/>
    <w:rsid w:val="007167D1"/>
    <w:rsid w:val="00720660"/>
    <w:rsid w:val="007364CE"/>
    <w:rsid w:val="007524AB"/>
    <w:rsid w:val="00761106"/>
    <w:rsid w:val="007F4C01"/>
    <w:rsid w:val="007F7BAE"/>
    <w:rsid w:val="00813DCD"/>
    <w:rsid w:val="00836942"/>
    <w:rsid w:val="008F3BA3"/>
    <w:rsid w:val="00912293"/>
    <w:rsid w:val="0092674A"/>
    <w:rsid w:val="009301F0"/>
    <w:rsid w:val="0094452A"/>
    <w:rsid w:val="00946261"/>
    <w:rsid w:val="00964491"/>
    <w:rsid w:val="009A0A18"/>
    <w:rsid w:val="009D55BA"/>
    <w:rsid w:val="009E306E"/>
    <w:rsid w:val="00A07CEE"/>
    <w:rsid w:val="00A86162"/>
    <w:rsid w:val="00AD190D"/>
    <w:rsid w:val="00AE13C5"/>
    <w:rsid w:val="00AF2D64"/>
    <w:rsid w:val="00B468B6"/>
    <w:rsid w:val="00B56F3D"/>
    <w:rsid w:val="00B9686A"/>
    <w:rsid w:val="00BA26E9"/>
    <w:rsid w:val="00BC31C4"/>
    <w:rsid w:val="00C145FB"/>
    <w:rsid w:val="00C53ED0"/>
    <w:rsid w:val="00C72A9E"/>
    <w:rsid w:val="00CA5871"/>
    <w:rsid w:val="00D10762"/>
    <w:rsid w:val="00D3244B"/>
    <w:rsid w:val="00D35B87"/>
    <w:rsid w:val="00D71E75"/>
    <w:rsid w:val="00D94009"/>
    <w:rsid w:val="00DA32A2"/>
    <w:rsid w:val="00DA456A"/>
    <w:rsid w:val="00DD01A9"/>
    <w:rsid w:val="00DD0B52"/>
    <w:rsid w:val="00E15418"/>
    <w:rsid w:val="00E220D8"/>
    <w:rsid w:val="00E3221F"/>
    <w:rsid w:val="00E6047A"/>
    <w:rsid w:val="00E762C3"/>
    <w:rsid w:val="00E77343"/>
    <w:rsid w:val="00EC153B"/>
    <w:rsid w:val="00ED11FA"/>
    <w:rsid w:val="00ED43CD"/>
    <w:rsid w:val="00F007BB"/>
    <w:rsid w:val="00F27A41"/>
    <w:rsid w:val="00FA25DF"/>
    <w:rsid w:val="00FC3B7D"/>
    <w:rsid w:val="00FC6912"/>
    <w:rsid w:val="00FC6E29"/>
    <w:rsid w:val="00FD412E"/>
    <w:rsid w:val="00FE3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30F91"/>
  <w15:docId w15:val="{4B10B70B-EFDA-4BFF-B4B5-6914B87F6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20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3ED0"/>
    <w:rPr>
      <w:rFonts w:eastAsia="Calibri" w:cs="Calibri"/>
    </w:rPr>
  </w:style>
  <w:style w:type="paragraph" w:styleId="3">
    <w:name w:val="heading 3"/>
    <w:basedOn w:val="a"/>
    <w:link w:val="30"/>
    <w:uiPriority w:val="9"/>
    <w:semiHidden/>
    <w:unhideWhenUsed/>
    <w:qFormat/>
    <w:rsid w:val="00C53ED0"/>
    <w:pPr>
      <w:spacing w:before="100" w:beforeAutospacing="1" w:after="100" w:afterAutospacing="1"/>
      <w:ind w:firstLine="0"/>
      <w:jc w:val="left"/>
      <w:outlineLvl w:val="2"/>
    </w:pPr>
    <w:rPr>
      <w:rFonts w:eastAsia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C53ED0"/>
    <w:rPr>
      <w:rFonts w:eastAsia="Times New Roman" w:cs="Times New Roman"/>
      <w:b/>
      <w:bCs/>
      <w:sz w:val="27"/>
      <w:szCs w:val="27"/>
      <w:lang w:eastAsia="uk-UA"/>
    </w:rPr>
  </w:style>
  <w:style w:type="character" w:customStyle="1" w:styleId="st42">
    <w:name w:val="st42"/>
    <w:uiPriority w:val="99"/>
    <w:rsid w:val="00C53ED0"/>
    <w:rPr>
      <w:rFonts w:ascii="Times New Roman" w:hAnsi="Times New Roman" w:cs="Times New Roman" w:hint="default"/>
      <w:color w:val="000000"/>
    </w:rPr>
  </w:style>
  <w:style w:type="paragraph" w:customStyle="1" w:styleId="a3">
    <w:name w:val="Знак Знак"/>
    <w:basedOn w:val="a"/>
    <w:rsid w:val="00F27A41"/>
    <w:pPr>
      <w:spacing w:after="0"/>
      <w:ind w:firstLine="0"/>
      <w:jc w:val="left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284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4177</Words>
  <Characters>2381</Characters>
  <Application>Microsoft Office Word</Application>
  <DocSecurity>0</DocSecurity>
  <Lines>19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Verkhovna Rada(Parliament of Ukraine)</Company>
  <LinksUpToDate>false</LinksUpToDate>
  <CharactersWithSpaces>6545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Вишневська Катерина Олександрівна</cp:lastModifiedBy>
  <cp:revision>83</cp:revision>
  <dcterms:created xsi:type="dcterms:W3CDTF">2016-10-07T07:45:00Z</dcterms:created>
  <dcterms:modified xsi:type="dcterms:W3CDTF">2016-11-03T10:58:00Z</dcterms:modified>
</cp:coreProperties>
</file>