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7E5B2C" w:rsidRPr="00C75174" w:rsidRDefault="007E5B2C" w:rsidP="007E5B2C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7E5B2C" w:rsidRPr="00C44019" w:rsidRDefault="007E5B2C" w:rsidP="007E5B2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7E5B2C" w:rsidRPr="008B1109" w:rsidRDefault="007E5B2C" w:rsidP="007E5B2C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7E5B2C" w:rsidRPr="008B1109" w:rsidRDefault="007E5B2C" w:rsidP="007E5B2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E5B2C" w:rsidRPr="00C44019" w:rsidRDefault="007E5B2C" w:rsidP="007E5B2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деяких законодавчих актів України щодо вдосконалення правового регулювання оренди державного майна (реєстр.№4899 від 06.07.2016)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7E5B2C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B2C"/>
    <w:rsid w:val="003E75A0"/>
    <w:rsid w:val="00673289"/>
    <w:rsid w:val="007E5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5B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E5B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E5B2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E5B2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5B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7E5B2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7E5B2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7E5B2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913</Characters>
  <Application>Microsoft Macintosh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2019-03-12T09:28:00Z</dcterms:created>
  <dcterms:modified xsi:type="dcterms:W3CDTF">2019-03-12T09:29:00Z</dcterms:modified>
</cp:coreProperties>
</file>