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8C1" w:rsidRPr="002D7D8B" w:rsidRDefault="00BA58C1" w:rsidP="00BA58C1">
      <w:pPr>
        <w:spacing w:before="60" w:after="60"/>
        <w:jc w:val="right"/>
        <w:rPr>
          <w:b/>
          <w:bCs/>
          <w:sz w:val="28"/>
          <w:szCs w:val="28"/>
        </w:rPr>
      </w:pPr>
      <w:r w:rsidRPr="002D7D8B">
        <w:rPr>
          <w:b/>
          <w:bCs/>
          <w:sz w:val="28"/>
          <w:szCs w:val="28"/>
        </w:rPr>
        <w:t xml:space="preserve">До реєстр. № </w:t>
      </w:r>
      <w:r>
        <w:rPr>
          <w:b/>
          <w:bCs/>
          <w:sz w:val="28"/>
          <w:szCs w:val="28"/>
        </w:rPr>
        <w:t>4941</w:t>
      </w:r>
      <w:r w:rsidRPr="002D7D8B">
        <w:rPr>
          <w:b/>
          <w:bCs/>
          <w:sz w:val="28"/>
          <w:szCs w:val="28"/>
        </w:rPr>
        <w:t xml:space="preserve"> від </w:t>
      </w:r>
      <w:r w:rsidR="007A4A7A">
        <w:rPr>
          <w:b/>
          <w:bCs/>
          <w:sz w:val="28"/>
          <w:szCs w:val="28"/>
        </w:rPr>
        <w:t>11</w:t>
      </w:r>
      <w:r w:rsidRPr="002D7D8B">
        <w:rPr>
          <w:b/>
          <w:bCs/>
          <w:sz w:val="28"/>
          <w:szCs w:val="28"/>
        </w:rPr>
        <w:t>.0</w:t>
      </w:r>
      <w:r w:rsidR="007A4A7A">
        <w:rPr>
          <w:b/>
          <w:bCs/>
          <w:sz w:val="28"/>
          <w:szCs w:val="28"/>
        </w:rPr>
        <w:t>7</w:t>
      </w:r>
      <w:r w:rsidRPr="002D7D8B">
        <w:rPr>
          <w:b/>
          <w:bCs/>
          <w:sz w:val="28"/>
          <w:szCs w:val="28"/>
        </w:rPr>
        <w:t>.201</w:t>
      </w:r>
      <w:r w:rsidR="007A4A7A">
        <w:rPr>
          <w:b/>
          <w:bCs/>
          <w:sz w:val="28"/>
          <w:szCs w:val="28"/>
        </w:rPr>
        <w:t>6</w:t>
      </w:r>
      <w:r w:rsidRPr="002D7D8B">
        <w:rPr>
          <w:b/>
          <w:bCs/>
          <w:sz w:val="28"/>
          <w:szCs w:val="28"/>
        </w:rPr>
        <w:t xml:space="preserve"> р.</w:t>
      </w:r>
    </w:p>
    <w:p w:rsidR="00BA58C1" w:rsidRPr="002D7D8B" w:rsidRDefault="00BA58C1" w:rsidP="00BA58C1">
      <w:pPr>
        <w:pStyle w:val="2"/>
        <w:rPr>
          <w:szCs w:val="28"/>
        </w:rPr>
      </w:pPr>
    </w:p>
    <w:p w:rsidR="00BA58C1" w:rsidRPr="002D7D8B" w:rsidRDefault="00BA58C1" w:rsidP="00BA58C1">
      <w:pPr>
        <w:pStyle w:val="2"/>
        <w:rPr>
          <w:szCs w:val="28"/>
        </w:rPr>
      </w:pPr>
    </w:p>
    <w:p w:rsidR="00BA58C1" w:rsidRPr="002D7D8B" w:rsidRDefault="00BA58C1" w:rsidP="00BA58C1">
      <w:pPr>
        <w:pStyle w:val="2"/>
        <w:rPr>
          <w:szCs w:val="28"/>
        </w:rPr>
      </w:pPr>
    </w:p>
    <w:p w:rsidR="0018435B" w:rsidRDefault="0018435B" w:rsidP="00BA58C1">
      <w:pPr>
        <w:pStyle w:val="2"/>
        <w:rPr>
          <w:szCs w:val="28"/>
        </w:rPr>
      </w:pPr>
    </w:p>
    <w:p w:rsidR="0018435B" w:rsidRDefault="0018435B" w:rsidP="00BA58C1">
      <w:pPr>
        <w:pStyle w:val="2"/>
        <w:rPr>
          <w:szCs w:val="28"/>
        </w:rPr>
      </w:pPr>
    </w:p>
    <w:p w:rsidR="0018435B" w:rsidRDefault="0018435B" w:rsidP="00BA58C1">
      <w:pPr>
        <w:pStyle w:val="2"/>
        <w:rPr>
          <w:szCs w:val="28"/>
        </w:rPr>
      </w:pPr>
    </w:p>
    <w:p w:rsidR="0018435B" w:rsidRDefault="0018435B" w:rsidP="00BA58C1">
      <w:pPr>
        <w:pStyle w:val="2"/>
        <w:rPr>
          <w:szCs w:val="28"/>
        </w:rPr>
      </w:pPr>
    </w:p>
    <w:p w:rsidR="00C40DC7" w:rsidRDefault="00C40DC7" w:rsidP="00C40DC7"/>
    <w:p w:rsidR="00C40DC7" w:rsidRDefault="00C40DC7" w:rsidP="00C40DC7"/>
    <w:p w:rsidR="00C40DC7" w:rsidRDefault="00C40DC7" w:rsidP="00C40DC7"/>
    <w:p w:rsidR="00C40DC7" w:rsidRPr="00C40DC7" w:rsidRDefault="00C40DC7" w:rsidP="00C40DC7"/>
    <w:p w:rsidR="0018435B" w:rsidRDefault="0018435B" w:rsidP="00BA58C1">
      <w:pPr>
        <w:pStyle w:val="2"/>
        <w:rPr>
          <w:szCs w:val="28"/>
        </w:rPr>
      </w:pPr>
    </w:p>
    <w:p w:rsidR="00BA58C1" w:rsidRPr="002D7D8B" w:rsidRDefault="00BA58C1" w:rsidP="00BA58C1">
      <w:pPr>
        <w:pStyle w:val="2"/>
        <w:rPr>
          <w:szCs w:val="28"/>
        </w:rPr>
      </w:pPr>
      <w:r w:rsidRPr="002D7D8B">
        <w:rPr>
          <w:szCs w:val="28"/>
        </w:rPr>
        <w:t>Верховна Рада України</w:t>
      </w:r>
    </w:p>
    <w:p w:rsidR="00BA58C1" w:rsidRPr="002D7D8B" w:rsidRDefault="00BA58C1" w:rsidP="00BA58C1">
      <w:pPr>
        <w:pStyle w:val="3"/>
        <w:rPr>
          <w:sz w:val="28"/>
          <w:szCs w:val="28"/>
        </w:rPr>
      </w:pPr>
    </w:p>
    <w:p w:rsidR="0018435B" w:rsidRDefault="0018435B" w:rsidP="003F07ED">
      <w:pPr>
        <w:ind w:firstLine="720"/>
        <w:jc w:val="both"/>
        <w:rPr>
          <w:sz w:val="28"/>
          <w:szCs w:val="28"/>
        </w:rPr>
      </w:pPr>
    </w:p>
    <w:p w:rsidR="003F07ED" w:rsidRPr="003F07ED" w:rsidRDefault="00BA58C1" w:rsidP="003F07ED">
      <w:pPr>
        <w:ind w:firstLine="720"/>
        <w:jc w:val="both"/>
        <w:rPr>
          <w:bCs/>
          <w:sz w:val="28"/>
          <w:szCs w:val="28"/>
        </w:rPr>
      </w:pPr>
      <w:r w:rsidRPr="002D7D8B">
        <w:rPr>
          <w:sz w:val="28"/>
          <w:szCs w:val="28"/>
        </w:rPr>
        <w:t xml:space="preserve">Комітетом з питань будівництва, містобудування і житлово-комунального господарства на своєму засіданні </w:t>
      </w:r>
      <w:r w:rsidR="00A05860">
        <w:rPr>
          <w:sz w:val="28"/>
          <w:szCs w:val="28"/>
        </w:rPr>
        <w:t>21</w:t>
      </w:r>
      <w:r w:rsidR="003F07ED" w:rsidRPr="00A05860">
        <w:rPr>
          <w:sz w:val="28"/>
          <w:szCs w:val="28"/>
        </w:rPr>
        <w:t xml:space="preserve"> верес</w:t>
      </w:r>
      <w:r w:rsidRPr="002D7D8B">
        <w:rPr>
          <w:sz w:val="28"/>
          <w:szCs w:val="28"/>
        </w:rPr>
        <w:t>ня 201</w:t>
      </w:r>
      <w:r w:rsidR="003F07ED">
        <w:rPr>
          <w:sz w:val="28"/>
          <w:szCs w:val="28"/>
        </w:rPr>
        <w:t>6</w:t>
      </w:r>
      <w:r w:rsidRPr="002D7D8B">
        <w:rPr>
          <w:sz w:val="28"/>
          <w:szCs w:val="28"/>
        </w:rPr>
        <w:t xml:space="preserve"> року  розглянуто законопроект </w:t>
      </w:r>
      <w:r w:rsidR="003F07ED" w:rsidRPr="003F07ED">
        <w:rPr>
          <w:bCs/>
          <w:sz w:val="28"/>
          <w:szCs w:val="28"/>
        </w:rPr>
        <w:t>«Про енергетичну ефективність будівель» (реєстр. № 4941 від 11.07.2016 р.</w:t>
      </w:r>
      <w:r w:rsidR="0056373E" w:rsidRPr="00A05860">
        <w:rPr>
          <w:bCs/>
          <w:sz w:val="28"/>
          <w:szCs w:val="28"/>
        </w:rPr>
        <w:t xml:space="preserve">, поданий </w:t>
      </w:r>
      <w:r w:rsidR="0056373E">
        <w:rPr>
          <w:bCs/>
          <w:sz w:val="28"/>
          <w:szCs w:val="28"/>
        </w:rPr>
        <w:t xml:space="preserve"> Кабінетом Міністрів України</w:t>
      </w:r>
      <w:r w:rsidR="003F07ED" w:rsidRPr="003F07ED">
        <w:rPr>
          <w:bCs/>
          <w:sz w:val="28"/>
          <w:szCs w:val="28"/>
        </w:rPr>
        <w:t>)</w:t>
      </w:r>
      <w:r w:rsidR="0056373E">
        <w:rPr>
          <w:bCs/>
          <w:sz w:val="28"/>
          <w:szCs w:val="28"/>
        </w:rPr>
        <w:t>.</w:t>
      </w:r>
    </w:p>
    <w:p w:rsidR="0056373E" w:rsidRDefault="0056373E" w:rsidP="0056373E">
      <w:pPr>
        <w:ind w:firstLine="709"/>
        <w:jc w:val="both"/>
        <w:rPr>
          <w:sz w:val="28"/>
          <w:szCs w:val="28"/>
        </w:rPr>
      </w:pPr>
      <w:r w:rsidRPr="00555B69">
        <w:rPr>
          <w:sz w:val="28"/>
          <w:szCs w:val="28"/>
        </w:rPr>
        <w:t xml:space="preserve">У законопроекті </w:t>
      </w:r>
      <w:r>
        <w:rPr>
          <w:sz w:val="28"/>
          <w:szCs w:val="28"/>
        </w:rPr>
        <w:t xml:space="preserve">передбачається визначити </w:t>
      </w:r>
      <w:r w:rsidRPr="00555B69">
        <w:rPr>
          <w:sz w:val="28"/>
          <w:szCs w:val="28"/>
        </w:rPr>
        <w:t>основні засади державної політики та інформаційного забезпечення у сфері енергетичної ефективності будівель; організаційно-правові засади сертифікації енергетичної ефективності будівель; особливості здійснення обстеження систем опалення та кондиціонування будівель;</w:t>
      </w:r>
      <w:r>
        <w:rPr>
          <w:sz w:val="28"/>
          <w:szCs w:val="28"/>
        </w:rPr>
        <w:t xml:space="preserve"> </w:t>
      </w:r>
      <w:r w:rsidRPr="00555B69">
        <w:rPr>
          <w:sz w:val="28"/>
          <w:szCs w:val="28"/>
        </w:rPr>
        <w:t>основні енергоефективні заходи в будівлях та механізми їх фінансування; загальні засади професійної діяльності в сфері енергетичної ефективності будівель;</w:t>
      </w:r>
      <w:r>
        <w:rPr>
          <w:sz w:val="28"/>
          <w:szCs w:val="28"/>
        </w:rPr>
        <w:t xml:space="preserve"> </w:t>
      </w:r>
      <w:r w:rsidRPr="00555B69">
        <w:rPr>
          <w:sz w:val="28"/>
          <w:szCs w:val="28"/>
        </w:rPr>
        <w:t>нормативно-правові засади здійснення незалежного моніторингу сертифікатів енергетичної ефективності будівель та звітів про результати обстеження систем опалення та кондиціонування будівель;</w:t>
      </w:r>
      <w:r>
        <w:rPr>
          <w:sz w:val="28"/>
          <w:szCs w:val="28"/>
        </w:rPr>
        <w:t xml:space="preserve"> </w:t>
      </w:r>
      <w:r w:rsidRPr="00555B69">
        <w:rPr>
          <w:sz w:val="28"/>
          <w:szCs w:val="28"/>
        </w:rPr>
        <w:t>особливості розроблення національних планів щодо збільшення кількості будівель з близьким до нульового рівнем споживання енергії;</w:t>
      </w:r>
      <w:r>
        <w:rPr>
          <w:sz w:val="28"/>
          <w:szCs w:val="28"/>
        </w:rPr>
        <w:t xml:space="preserve"> </w:t>
      </w:r>
      <w:r w:rsidRPr="00555B69">
        <w:rPr>
          <w:sz w:val="28"/>
          <w:szCs w:val="28"/>
        </w:rPr>
        <w:t>відповідальність за порушення законодавства у сфері забезпечення енергетичної ефективності будівель.</w:t>
      </w:r>
      <w:r>
        <w:rPr>
          <w:sz w:val="28"/>
          <w:szCs w:val="28"/>
        </w:rPr>
        <w:t xml:space="preserve"> Крім цього, </w:t>
      </w:r>
      <w:r>
        <w:rPr>
          <w:bCs/>
          <w:sz w:val="28"/>
          <w:szCs w:val="28"/>
        </w:rPr>
        <w:t xml:space="preserve">передбачається внесення змін </w:t>
      </w:r>
      <w:r w:rsidRPr="003F660F">
        <w:rPr>
          <w:bCs/>
          <w:sz w:val="28"/>
          <w:szCs w:val="28"/>
        </w:rPr>
        <w:t xml:space="preserve">до </w:t>
      </w:r>
      <w:r w:rsidRPr="003F660F">
        <w:rPr>
          <w:sz w:val="28"/>
          <w:szCs w:val="28"/>
        </w:rPr>
        <w:t>Кодексу України про адміністративні правопорушення</w:t>
      </w:r>
      <w:r>
        <w:rPr>
          <w:sz w:val="28"/>
          <w:szCs w:val="28"/>
        </w:rPr>
        <w:t xml:space="preserve"> (у подальшому – КУпАП) та Закону України «Про рекламу», які випливають з проекту.</w:t>
      </w:r>
    </w:p>
    <w:p w:rsidR="0056373E" w:rsidRDefault="00BA58C1" w:rsidP="00BA58C1">
      <w:pPr>
        <w:ind w:firstLine="720"/>
        <w:jc w:val="both"/>
        <w:rPr>
          <w:sz w:val="28"/>
          <w:szCs w:val="28"/>
        </w:rPr>
      </w:pPr>
      <w:r w:rsidRPr="002D7D8B">
        <w:rPr>
          <w:sz w:val="28"/>
          <w:szCs w:val="28"/>
        </w:rPr>
        <w:t xml:space="preserve">Головне науково-експертне управління в цілому підтримує законопроект та надає  конкретні зауваження до його частин, які можуть бути враховані при доопрацюванні проекту до розгляду у другому читанні. </w:t>
      </w:r>
    </w:p>
    <w:p w:rsidR="00A05860" w:rsidRDefault="00A05860" w:rsidP="00BA58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Комітет з питань європейської інтеграції надав висновок, що законопроект не суперечить міжнародно-правовим зобов’язанням України, та зауваження, які варто врахувати під час його доопрацювання до розгляду у другому читанні.</w:t>
      </w:r>
    </w:p>
    <w:p w:rsidR="00A05860" w:rsidRDefault="00A05860" w:rsidP="00BA58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Комітет з питань свободи слова та інформаційної політики підтримав запропонований розробниками законопроекту підхід до законодавчого регулювання відносин у сфері реклами та рекомендує за наслідками розгляду в першому читанні прийняти  проект за основу.</w:t>
      </w:r>
    </w:p>
    <w:p w:rsidR="0056373E" w:rsidRDefault="002253CC" w:rsidP="00BA58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запит Комітету </w:t>
      </w:r>
      <w:r w:rsidR="0056373E">
        <w:rPr>
          <w:sz w:val="28"/>
          <w:szCs w:val="28"/>
        </w:rPr>
        <w:t>Німецьке товариство</w:t>
      </w:r>
      <w:r w:rsidR="00F67376">
        <w:rPr>
          <w:sz w:val="28"/>
          <w:szCs w:val="28"/>
        </w:rPr>
        <w:t xml:space="preserve"> </w:t>
      </w:r>
      <w:r w:rsidR="0056373E">
        <w:rPr>
          <w:sz w:val="28"/>
          <w:szCs w:val="28"/>
        </w:rPr>
        <w:t xml:space="preserve"> міжнародного співробітництва (</w:t>
      </w:r>
      <w:r w:rsidR="0056373E">
        <w:rPr>
          <w:sz w:val="28"/>
          <w:szCs w:val="28"/>
          <w:lang w:val="en-US"/>
        </w:rPr>
        <w:t>GIZ</w:t>
      </w:r>
      <w:r w:rsidR="0056373E">
        <w:rPr>
          <w:sz w:val="28"/>
          <w:szCs w:val="28"/>
        </w:rPr>
        <w:t xml:space="preserve">) ґрунтуючись на європейському досвіді у цій сфері надало експертний </w:t>
      </w:r>
      <w:r w:rsidR="0056373E">
        <w:rPr>
          <w:sz w:val="28"/>
          <w:szCs w:val="28"/>
        </w:rPr>
        <w:lastRenderedPageBreak/>
        <w:t>висновок з конкретними пропозиціями щодо вдосконалення окремих статей законопроекту</w:t>
      </w:r>
      <w:r w:rsidR="0018435B">
        <w:rPr>
          <w:sz w:val="28"/>
          <w:szCs w:val="28"/>
        </w:rPr>
        <w:t xml:space="preserve"> та в цілому підтримує його прийняття</w:t>
      </w:r>
      <w:r w:rsidR="0056373E">
        <w:rPr>
          <w:sz w:val="28"/>
          <w:szCs w:val="28"/>
        </w:rPr>
        <w:t>.</w:t>
      </w:r>
    </w:p>
    <w:p w:rsidR="00A05860" w:rsidRDefault="00A05860" w:rsidP="00BA58C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Асоціація міст України не підтримує прийняття законопроекту, оскільки не підтримує запровадження обов’язкової сертифікації низки об’єктів. </w:t>
      </w:r>
    </w:p>
    <w:p w:rsidR="00BA58C1" w:rsidRPr="002D7D8B" w:rsidRDefault="00BA58C1" w:rsidP="00BA58C1">
      <w:pPr>
        <w:ind w:firstLine="720"/>
        <w:jc w:val="both"/>
        <w:rPr>
          <w:sz w:val="28"/>
          <w:szCs w:val="28"/>
        </w:rPr>
      </w:pPr>
      <w:r w:rsidRPr="002D7D8B">
        <w:rPr>
          <w:sz w:val="28"/>
          <w:szCs w:val="28"/>
        </w:rPr>
        <w:t xml:space="preserve">З огляду на викладене Комітет рекомендує Верховній Раді України законопроект № </w:t>
      </w:r>
      <w:r w:rsidR="0056373E">
        <w:rPr>
          <w:sz w:val="28"/>
          <w:szCs w:val="28"/>
        </w:rPr>
        <w:t>4941</w:t>
      </w:r>
      <w:r w:rsidRPr="002D7D8B">
        <w:rPr>
          <w:sz w:val="28"/>
          <w:szCs w:val="28"/>
        </w:rPr>
        <w:t xml:space="preserve"> за результатами розгляду в першому читанні прийняти за основу, </w:t>
      </w:r>
      <w:r w:rsidRPr="002D7D8B">
        <w:rPr>
          <w:color w:val="000000"/>
          <w:sz w:val="28"/>
          <w:szCs w:val="28"/>
        </w:rPr>
        <w:t xml:space="preserve">доопрацювати його з урахуванням зауважень і пропозицій суб’єктів права законодавчої ініціативи і </w:t>
      </w:r>
      <w:proofErr w:type="spellStart"/>
      <w:r w:rsidRPr="002D7D8B">
        <w:rPr>
          <w:color w:val="000000"/>
          <w:sz w:val="28"/>
          <w:szCs w:val="28"/>
        </w:rPr>
        <w:t>внести</w:t>
      </w:r>
      <w:proofErr w:type="spellEnd"/>
      <w:r w:rsidRPr="002D7D8B">
        <w:rPr>
          <w:color w:val="000000"/>
          <w:sz w:val="28"/>
          <w:szCs w:val="28"/>
        </w:rPr>
        <w:t xml:space="preserve"> його на розгляд у другому читанні</w:t>
      </w:r>
      <w:r w:rsidRPr="002D7D8B">
        <w:rPr>
          <w:sz w:val="28"/>
          <w:szCs w:val="28"/>
        </w:rPr>
        <w:t xml:space="preserve">. </w:t>
      </w:r>
    </w:p>
    <w:p w:rsidR="00BA58C1" w:rsidRPr="002D7D8B" w:rsidRDefault="00BA58C1" w:rsidP="00BA58C1">
      <w:pPr>
        <w:ind w:firstLine="720"/>
        <w:jc w:val="both"/>
        <w:rPr>
          <w:sz w:val="28"/>
          <w:szCs w:val="28"/>
        </w:rPr>
      </w:pPr>
      <w:r w:rsidRPr="002D7D8B">
        <w:rPr>
          <w:sz w:val="28"/>
          <w:szCs w:val="28"/>
        </w:rPr>
        <w:t>Проект Постанови Верховної Ради України з цього питання додається.</w:t>
      </w:r>
    </w:p>
    <w:p w:rsidR="00BA58C1" w:rsidRPr="002D7D8B" w:rsidRDefault="00BA58C1" w:rsidP="00BA58C1">
      <w:pPr>
        <w:ind w:firstLine="720"/>
        <w:jc w:val="both"/>
        <w:rPr>
          <w:sz w:val="28"/>
          <w:szCs w:val="28"/>
        </w:rPr>
      </w:pPr>
      <w:r w:rsidRPr="002D7D8B">
        <w:rPr>
          <w:sz w:val="28"/>
          <w:szCs w:val="28"/>
        </w:rPr>
        <w:t xml:space="preserve">Співдоповідачем від Комітету </w:t>
      </w:r>
      <w:r w:rsidR="0056373E">
        <w:rPr>
          <w:sz w:val="28"/>
          <w:szCs w:val="28"/>
        </w:rPr>
        <w:t>визначено</w:t>
      </w:r>
      <w:r w:rsidRPr="002D7D8B">
        <w:rPr>
          <w:sz w:val="28"/>
          <w:szCs w:val="28"/>
        </w:rPr>
        <w:t xml:space="preserve"> </w:t>
      </w:r>
      <w:r w:rsidR="0056373E">
        <w:rPr>
          <w:sz w:val="28"/>
          <w:szCs w:val="28"/>
        </w:rPr>
        <w:t>З</w:t>
      </w:r>
      <w:r>
        <w:rPr>
          <w:sz w:val="28"/>
          <w:szCs w:val="28"/>
        </w:rPr>
        <w:t>аступник</w:t>
      </w:r>
      <w:r w:rsidR="0056373E">
        <w:rPr>
          <w:sz w:val="28"/>
          <w:szCs w:val="28"/>
        </w:rPr>
        <w:t>а</w:t>
      </w:r>
      <w:r>
        <w:rPr>
          <w:sz w:val="28"/>
          <w:szCs w:val="28"/>
        </w:rPr>
        <w:t xml:space="preserve"> Голови Комітету </w:t>
      </w:r>
      <w:r w:rsidR="0056373E">
        <w:rPr>
          <w:sz w:val="28"/>
          <w:szCs w:val="28"/>
        </w:rPr>
        <w:t xml:space="preserve">Бабак </w:t>
      </w:r>
      <w:r>
        <w:rPr>
          <w:sz w:val="28"/>
          <w:szCs w:val="28"/>
        </w:rPr>
        <w:t>А</w:t>
      </w:r>
      <w:r w:rsidR="0056373E">
        <w:rPr>
          <w:sz w:val="28"/>
          <w:szCs w:val="28"/>
        </w:rPr>
        <w:t>льону Валеріївну</w:t>
      </w:r>
      <w:r w:rsidRPr="002D7D8B">
        <w:rPr>
          <w:sz w:val="28"/>
          <w:szCs w:val="28"/>
        </w:rPr>
        <w:t>.</w:t>
      </w:r>
    </w:p>
    <w:p w:rsidR="00BA58C1" w:rsidRPr="002D7D8B" w:rsidRDefault="00BA58C1" w:rsidP="00BA58C1">
      <w:pPr>
        <w:pStyle w:val="4"/>
        <w:ind w:firstLine="700"/>
        <w:rPr>
          <w:szCs w:val="28"/>
        </w:rPr>
      </w:pPr>
    </w:p>
    <w:p w:rsidR="00BA58C1" w:rsidRDefault="00BA58C1" w:rsidP="00BA58C1">
      <w:pPr>
        <w:pStyle w:val="4"/>
        <w:ind w:firstLine="700"/>
        <w:rPr>
          <w:szCs w:val="28"/>
        </w:rPr>
      </w:pPr>
    </w:p>
    <w:p w:rsidR="00C40DC7" w:rsidRPr="003A535C" w:rsidRDefault="00C40DC7" w:rsidP="00C40D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Голови Комітету                                    Д.Й. </w:t>
      </w:r>
      <w:proofErr w:type="spellStart"/>
      <w:r>
        <w:rPr>
          <w:b/>
          <w:sz w:val="28"/>
          <w:szCs w:val="28"/>
        </w:rPr>
        <w:t>Андрієвський</w:t>
      </w:r>
      <w:proofErr w:type="spellEnd"/>
    </w:p>
    <w:p w:rsidR="00BA58C1" w:rsidRDefault="00BA58C1" w:rsidP="00BA58C1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18435B" w:rsidRDefault="0018435B"/>
    <w:p w:rsidR="00C40DC7" w:rsidRDefault="00C40DC7"/>
    <w:p w:rsidR="00C40DC7" w:rsidRDefault="00C40DC7"/>
    <w:p w:rsidR="00C40DC7" w:rsidRDefault="00C40DC7"/>
    <w:p w:rsidR="00C40DC7" w:rsidRDefault="00C40DC7"/>
    <w:p w:rsidR="00C40DC7" w:rsidRDefault="00C40DC7"/>
    <w:p w:rsidR="00C40DC7" w:rsidRDefault="00C40DC7"/>
    <w:p w:rsidR="00C40DC7" w:rsidRDefault="00C40DC7"/>
    <w:p w:rsidR="00C40DC7" w:rsidRDefault="00C40DC7"/>
    <w:p w:rsidR="0018435B" w:rsidRDefault="0018435B">
      <w:bookmarkStart w:id="0" w:name="_GoBack"/>
      <w:bookmarkEnd w:id="0"/>
    </w:p>
    <w:p w:rsidR="005204CF" w:rsidRDefault="00C40DC7" w:rsidP="00C40DC7">
      <w:pPr>
        <w:jc w:val="right"/>
      </w:pPr>
      <w:r>
        <w:t>Бєльдєй М.В., 255</w:t>
      </w:r>
      <w:r w:rsidR="00BA58C1">
        <w:t>-48-00</w:t>
      </w:r>
    </w:p>
    <w:sectPr w:rsidR="005204CF" w:rsidSect="0018435B">
      <w:footerReference w:type="even" r:id="rId6"/>
      <w:footerReference w:type="default" r:id="rId7"/>
      <w:pgSz w:w="11907" w:h="16840" w:code="9"/>
      <w:pgMar w:top="851" w:right="851" w:bottom="851" w:left="1418" w:header="567" w:footer="43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3E3" w:rsidRDefault="002A63E3" w:rsidP="002253CC">
      <w:r>
        <w:separator/>
      </w:r>
    </w:p>
  </w:endnote>
  <w:endnote w:type="continuationSeparator" w:id="0">
    <w:p w:rsidR="002A63E3" w:rsidRDefault="002A63E3" w:rsidP="0022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95C" w:rsidRDefault="002D31C6" w:rsidP="006A052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9595C" w:rsidRDefault="002A63E3" w:rsidP="00D9319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9041719"/>
      <w:docPartObj>
        <w:docPartGallery w:val="Page Numbers (Bottom of Page)"/>
        <w:docPartUnique/>
      </w:docPartObj>
    </w:sdtPr>
    <w:sdtEndPr/>
    <w:sdtContent>
      <w:p w:rsidR="0018435B" w:rsidRDefault="0018435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DC7">
          <w:rPr>
            <w:noProof/>
          </w:rPr>
          <w:t>2</w:t>
        </w:r>
        <w:r>
          <w:fldChar w:fldCharType="end"/>
        </w:r>
      </w:p>
    </w:sdtContent>
  </w:sdt>
  <w:p w:rsidR="00C9595C" w:rsidRPr="00106A3D" w:rsidRDefault="002A63E3" w:rsidP="006A052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3E3" w:rsidRDefault="002A63E3" w:rsidP="002253CC">
      <w:r>
        <w:separator/>
      </w:r>
    </w:p>
  </w:footnote>
  <w:footnote w:type="continuationSeparator" w:id="0">
    <w:p w:rsidR="002A63E3" w:rsidRDefault="002A63E3" w:rsidP="00225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90"/>
    <w:rsid w:val="0018435B"/>
    <w:rsid w:val="002253CC"/>
    <w:rsid w:val="002A63E3"/>
    <w:rsid w:val="002D31C6"/>
    <w:rsid w:val="003F07ED"/>
    <w:rsid w:val="004B008A"/>
    <w:rsid w:val="004B0F6D"/>
    <w:rsid w:val="005204CF"/>
    <w:rsid w:val="0056373E"/>
    <w:rsid w:val="006C1C81"/>
    <w:rsid w:val="007A4A7A"/>
    <w:rsid w:val="00894590"/>
    <w:rsid w:val="00A05860"/>
    <w:rsid w:val="00BA58C1"/>
    <w:rsid w:val="00C40DC7"/>
    <w:rsid w:val="00F6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727E34"/>
  <w15:chartTrackingRefBased/>
  <w15:docId w15:val="{F6BABE24-839A-4706-A2BC-90A0702C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8C1"/>
    <w:pPr>
      <w:spacing w:after="0" w:line="240" w:lineRule="auto"/>
    </w:pPr>
    <w:rPr>
      <w:rFonts w:eastAsia="Times New Roman" w:cs="Times New Roman"/>
      <w:sz w:val="1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A58C1"/>
    <w:pPr>
      <w:keepNext/>
      <w:jc w:val="right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BA58C1"/>
    <w:pPr>
      <w:keepNext/>
      <w:outlineLvl w:val="2"/>
    </w:pPr>
    <w:rPr>
      <w:i/>
      <w:iCs/>
      <w:sz w:val="24"/>
    </w:rPr>
  </w:style>
  <w:style w:type="paragraph" w:styleId="4">
    <w:name w:val="heading 4"/>
    <w:basedOn w:val="a"/>
    <w:next w:val="a"/>
    <w:link w:val="40"/>
    <w:qFormat/>
    <w:rsid w:val="00BA58C1"/>
    <w:pPr>
      <w:keepNext/>
      <w:ind w:firstLine="840"/>
      <w:jc w:val="both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A58C1"/>
    <w:rPr>
      <w:rFonts w:eastAsia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A58C1"/>
    <w:rPr>
      <w:rFonts w:eastAsia="Times New Roman" w:cs="Times New Roman"/>
      <w:i/>
      <w:i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A58C1"/>
    <w:rPr>
      <w:rFonts w:eastAsia="Times New Roman" w:cs="Times New Roman"/>
      <w:b/>
      <w:bCs/>
      <w:szCs w:val="24"/>
      <w:lang w:eastAsia="ru-RU"/>
    </w:rPr>
  </w:style>
  <w:style w:type="paragraph" w:styleId="a3">
    <w:name w:val="footer"/>
    <w:basedOn w:val="a"/>
    <w:link w:val="a4"/>
    <w:uiPriority w:val="99"/>
    <w:rsid w:val="00BA58C1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BA58C1"/>
    <w:rPr>
      <w:rFonts w:eastAsia="Times New Roman" w:cs="Times New Roman"/>
      <w:sz w:val="18"/>
      <w:szCs w:val="24"/>
      <w:lang w:eastAsia="ru-RU"/>
    </w:rPr>
  </w:style>
  <w:style w:type="character" w:styleId="a5">
    <w:name w:val="page number"/>
    <w:basedOn w:val="a0"/>
    <w:rsid w:val="00BA58C1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2253CC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253CC"/>
    <w:rPr>
      <w:rFonts w:eastAsia="Times New Roman" w:cs="Times New Roman"/>
      <w:sz w:val="1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0DC7"/>
    <w:rPr>
      <w:rFonts w:ascii="Segoe UI" w:hAnsi="Segoe UI" w:cs="Segoe UI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40D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1962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Кічковська Мар'яна Петрівна</cp:lastModifiedBy>
  <cp:revision>3</cp:revision>
  <cp:lastPrinted>2016-09-22T08:00:00Z</cp:lastPrinted>
  <dcterms:created xsi:type="dcterms:W3CDTF">2016-09-22T07:56:00Z</dcterms:created>
  <dcterms:modified xsi:type="dcterms:W3CDTF">2016-09-22T08:02:00Z</dcterms:modified>
</cp:coreProperties>
</file>