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151" w:rsidRPr="003B31AD" w:rsidRDefault="00D01151" w:rsidP="00D01151"/>
    <w:p w:rsidR="00D01151" w:rsidRDefault="00D01151" w:rsidP="00D01151">
      <w:pPr>
        <w:jc w:val="center"/>
        <w:rPr>
          <w:b/>
          <w:color w:val="000000" w:themeColor="text1"/>
          <w:sz w:val="28"/>
          <w:szCs w:val="28"/>
        </w:rPr>
      </w:pPr>
    </w:p>
    <w:p w:rsidR="00D01151" w:rsidRDefault="00D01151" w:rsidP="00D01151">
      <w:pPr>
        <w:jc w:val="center"/>
        <w:rPr>
          <w:b/>
          <w:color w:val="000000" w:themeColor="text1"/>
          <w:sz w:val="28"/>
          <w:szCs w:val="28"/>
        </w:rPr>
      </w:pPr>
    </w:p>
    <w:p w:rsidR="00D01151" w:rsidRDefault="00D01151" w:rsidP="00D01151">
      <w:pPr>
        <w:jc w:val="center"/>
        <w:rPr>
          <w:b/>
          <w:color w:val="000000" w:themeColor="text1"/>
          <w:sz w:val="28"/>
          <w:szCs w:val="28"/>
        </w:rPr>
      </w:pPr>
    </w:p>
    <w:p w:rsidR="00D01151" w:rsidRDefault="00D01151" w:rsidP="00D01151">
      <w:pPr>
        <w:jc w:val="center"/>
        <w:rPr>
          <w:b/>
          <w:color w:val="000000" w:themeColor="text1"/>
          <w:sz w:val="28"/>
          <w:szCs w:val="28"/>
        </w:rPr>
      </w:pPr>
    </w:p>
    <w:p w:rsidR="00D01151" w:rsidRDefault="00D01151" w:rsidP="00D01151">
      <w:pPr>
        <w:jc w:val="center"/>
        <w:rPr>
          <w:b/>
          <w:color w:val="000000" w:themeColor="text1"/>
          <w:sz w:val="28"/>
          <w:szCs w:val="28"/>
        </w:rPr>
      </w:pPr>
    </w:p>
    <w:p w:rsidR="00D01151" w:rsidRDefault="00D01151" w:rsidP="00D01151">
      <w:pPr>
        <w:jc w:val="center"/>
        <w:rPr>
          <w:b/>
          <w:color w:val="000000" w:themeColor="text1"/>
          <w:sz w:val="28"/>
          <w:szCs w:val="28"/>
        </w:rPr>
      </w:pPr>
    </w:p>
    <w:p w:rsidR="00D01151" w:rsidRDefault="00D01151" w:rsidP="00D01151">
      <w:pPr>
        <w:jc w:val="center"/>
        <w:rPr>
          <w:b/>
          <w:color w:val="000000" w:themeColor="text1"/>
          <w:sz w:val="28"/>
          <w:szCs w:val="28"/>
        </w:rPr>
      </w:pPr>
    </w:p>
    <w:p w:rsidR="00D01151" w:rsidRDefault="00D01151" w:rsidP="00D01151">
      <w:pPr>
        <w:jc w:val="center"/>
        <w:rPr>
          <w:b/>
          <w:color w:val="000000" w:themeColor="text1"/>
          <w:sz w:val="28"/>
          <w:szCs w:val="28"/>
        </w:rPr>
      </w:pPr>
    </w:p>
    <w:p w:rsidR="00D01151" w:rsidRPr="00C75174" w:rsidRDefault="00D01151" w:rsidP="00D01151">
      <w:pPr>
        <w:jc w:val="center"/>
        <w:rPr>
          <w:b/>
          <w:color w:val="000000" w:themeColor="text1"/>
          <w:sz w:val="28"/>
          <w:szCs w:val="28"/>
        </w:rPr>
      </w:pPr>
      <w:r w:rsidRPr="00C75174">
        <w:rPr>
          <w:b/>
          <w:color w:val="000000" w:themeColor="text1"/>
          <w:sz w:val="28"/>
          <w:szCs w:val="28"/>
        </w:rPr>
        <w:t>ВИСНОВОК</w:t>
      </w:r>
    </w:p>
    <w:p w:rsidR="00D01151" w:rsidRPr="00C44019" w:rsidRDefault="00D01151" w:rsidP="00D01151">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D01151" w:rsidRPr="00CF757C" w:rsidRDefault="00D01151" w:rsidP="00D01151">
      <w:pPr>
        <w:widowControl/>
        <w:rPr>
          <w:color w:val="auto"/>
          <w:sz w:val="24"/>
          <w:szCs w:val="24"/>
        </w:rPr>
      </w:pPr>
    </w:p>
    <w:p w:rsidR="00D01151" w:rsidRPr="00CF757C" w:rsidRDefault="00D01151" w:rsidP="00D01151">
      <w:pPr>
        <w:widowControl/>
        <w:ind w:firstLine="705"/>
        <w:jc w:val="both"/>
        <w:rPr>
          <w:color w:val="auto"/>
          <w:sz w:val="24"/>
          <w:szCs w:val="24"/>
        </w:rPr>
      </w:pPr>
      <w:r w:rsidRPr="00CF757C">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D01151" w:rsidRPr="00520824" w:rsidRDefault="00D01151" w:rsidP="00D01151">
      <w:pPr>
        <w:ind w:firstLine="705"/>
        <w:jc w:val="both"/>
        <w:rPr>
          <w:color w:val="auto"/>
          <w:sz w:val="28"/>
          <w:szCs w:val="28"/>
        </w:rPr>
      </w:pPr>
      <w:r w:rsidRPr="00CF757C">
        <w:rPr>
          <w:color w:val="auto"/>
          <w:sz w:val="28"/>
          <w:szCs w:val="28"/>
        </w:rPr>
        <w:t xml:space="preserve">На своєму засіданні 12 квітня 2017 р. Комітет з питань європейської інтеграції розглянув проект Закону про внесення змін до розділу VIІІ "Прикінцеві та перехідні положення" Закону України "Про збір та облік єдиного внеску на загальнообов'язкове державне соціальне страхування" (щодо сплати суб'єктами господарювання, які перебувають на обліку в органах доходів і зборів, розташованих на території населених пунктів, в яких органи державної влади тимчасово не здійснюють свої повноваження, та населених пунктів, розташованих на лінії зіткнення, єдиного внеску на загальнообов'язкове страхування) (реєстр.№4973 від 13.07.2016)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88139F">
        <w:rPr>
          <w:color w:val="auto"/>
          <w:sz w:val="28"/>
          <w:szCs w:val="28"/>
        </w:rPr>
        <w:t>щодо  відповідності законопроекту міжнародно-правовим зобов’язанням України у сфері європейської інтеграції.</w:t>
      </w:r>
    </w:p>
    <w:p w:rsidR="00F30195" w:rsidRDefault="00F30195" w:rsidP="00D01151">
      <w:pPr>
        <w:widowControl/>
        <w:ind w:firstLine="705"/>
        <w:jc w:val="both"/>
      </w:pPr>
      <w:bookmarkStart w:id="0" w:name="_GoBack"/>
      <w:bookmarkEnd w:id="0"/>
    </w:p>
    <w:sectPr w:rsidR="00F30195"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151"/>
    <w:rsid w:val="00673289"/>
    <w:rsid w:val="00D01151"/>
    <w:rsid w:val="00F3019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01151"/>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01151"/>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1230</Characters>
  <Application>Microsoft Macintosh Word</Application>
  <DocSecurity>0</DocSecurity>
  <Lines>10</Lines>
  <Paragraphs>2</Paragraphs>
  <ScaleCrop>false</ScaleCrop>
  <Company/>
  <LinksUpToDate>false</LinksUpToDate>
  <CharactersWithSpaces>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2019-04-16T07:42:00Z</dcterms:created>
  <dcterms:modified xsi:type="dcterms:W3CDTF">2019-04-16T07:43:00Z</dcterms:modified>
</cp:coreProperties>
</file>