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91F" w:rsidRDefault="00B9691F" w:rsidP="00B9691F">
      <w:pPr>
        <w:tabs>
          <w:tab w:val="left" w:pos="900"/>
        </w:tabs>
        <w:ind w:firstLine="709"/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                                                                   </w:t>
      </w:r>
    </w:p>
    <w:p w:rsidR="00B9691F" w:rsidRDefault="00B9691F" w:rsidP="00B9691F">
      <w:pPr>
        <w:tabs>
          <w:tab w:val="left" w:pos="900"/>
        </w:tabs>
        <w:ind w:firstLine="709"/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                                                                                            </w:t>
      </w:r>
    </w:p>
    <w:p w:rsidR="00B9691F" w:rsidRDefault="00B9691F" w:rsidP="00B9691F">
      <w:pPr>
        <w:tabs>
          <w:tab w:val="left" w:pos="900"/>
        </w:tabs>
        <w:ind w:firstLine="709"/>
        <w:jc w:val="both"/>
        <w:rPr>
          <w:sz w:val="28"/>
        </w:rPr>
      </w:pPr>
      <w:r>
        <w:rPr>
          <w:sz w:val="28"/>
          <w:szCs w:val="22"/>
        </w:rPr>
        <w:t xml:space="preserve">                                                                                                </w:t>
      </w:r>
    </w:p>
    <w:p w:rsidR="00B9691F" w:rsidRDefault="00B9691F" w:rsidP="00B9691F">
      <w:pPr>
        <w:tabs>
          <w:tab w:val="left" w:pos="900"/>
          <w:tab w:val="left" w:pos="7248"/>
        </w:tabs>
        <w:ind w:right="-23" w:firstLine="709"/>
        <w:jc w:val="both"/>
        <w:rPr>
          <w:sz w:val="28"/>
          <w:szCs w:val="28"/>
        </w:rPr>
      </w:pPr>
    </w:p>
    <w:p w:rsidR="00B9691F" w:rsidRDefault="00B9691F" w:rsidP="00B9691F">
      <w:pPr>
        <w:tabs>
          <w:tab w:val="left" w:pos="900"/>
          <w:tab w:val="left" w:pos="7248"/>
        </w:tabs>
        <w:ind w:right="-23" w:firstLine="709"/>
        <w:jc w:val="both"/>
        <w:rPr>
          <w:sz w:val="28"/>
          <w:szCs w:val="28"/>
        </w:rPr>
      </w:pPr>
    </w:p>
    <w:p w:rsidR="00B9691F" w:rsidRDefault="00B9691F" w:rsidP="00B9691F">
      <w:pPr>
        <w:tabs>
          <w:tab w:val="left" w:pos="900"/>
          <w:tab w:val="left" w:pos="7248"/>
        </w:tabs>
        <w:ind w:right="-23" w:firstLine="709"/>
        <w:jc w:val="both"/>
        <w:rPr>
          <w:sz w:val="28"/>
          <w:szCs w:val="28"/>
        </w:rPr>
      </w:pPr>
    </w:p>
    <w:p w:rsidR="00B9691F" w:rsidRDefault="00B9691F" w:rsidP="00B9691F">
      <w:pPr>
        <w:tabs>
          <w:tab w:val="left" w:pos="900"/>
          <w:tab w:val="left" w:pos="7248"/>
        </w:tabs>
        <w:ind w:right="-23" w:firstLine="709"/>
        <w:jc w:val="both"/>
        <w:rPr>
          <w:sz w:val="28"/>
          <w:szCs w:val="28"/>
        </w:rPr>
      </w:pPr>
    </w:p>
    <w:p w:rsidR="00B9691F" w:rsidRDefault="00B9691F" w:rsidP="00B9691F">
      <w:pPr>
        <w:tabs>
          <w:tab w:val="left" w:pos="900"/>
          <w:tab w:val="left" w:pos="7248"/>
        </w:tabs>
        <w:ind w:right="-23" w:firstLine="709"/>
        <w:jc w:val="both"/>
        <w:rPr>
          <w:sz w:val="28"/>
          <w:szCs w:val="28"/>
        </w:rPr>
      </w:pPr>
    </w:p>
    <w:p w:rsidR="00B9691F" w:rsidRDefault="00B9691F" w:rsidP="00B9691F">
      <w:pPr>
        <w:tabs>
          <w:tab w:val="left" w:pos="900"/>
          <w:tab w:val="left" w:pos="7248"/>
        </w:tabs>
        <w:ind w:right="-23" w:firstLine="709"/>
        <w:jc w:val="both"/>
        <w:rPr>
          <w:sz w:val="28"/>
          <w:szCs w:val="28"/>
        </w:rPr>
      </w:pPr>
    </w:p>
    <w:p w:rsidR="00B9691F" w:rsidRDefault="00B9691F" w:rsidP="00B9691F">
      <w:pPr>
        <w:tabs>
          <w:tab w:val="left" w:pos="900"/>
          <w:tab w:val="left" w:pos="7248"/>
        </w:tabs>
        <w:ind w:right="-23"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ВЕРХОВНА  РАДА  УКРАЇНИ</w:t>
      </w:r>
    </w:p>
    <w:p w:rsidR="00B9691F" w:rsidRDefault="00B9691F" w:rsidP="00B9691F">
      <w:pPr>
        <w:tabs>
          <w:tab w:val="left" w:pos="900"/>
        </w:tabs>
        <w:ind w:firstLine="709"/>
        <w:jc w:val="both"/>
        <w:rPr>
          <w:sz w:val="28"/>
          <w:szCs w:val="28"/>
        </w:rPr>
      </w:pPr>
    </w:p>
    <w:p w:rsidR="00B9691F" w:rsidRDefault="00B9691F" w:rsidP="00B9691F">
      <w:pPr>
        <w:tabs>
          <w:tab w:val="left" w:pos="900"/>
        </w:tabs>
        <w:ind w:firstLine="709"/>
        <w:jc w:val="both"/>
        <w:rPr>
          <w:sz w:val="28"/>
          <w:szCs w:val="28"/>
        </w:rPr>
      </w:pPr>
    </w:p>
    <w:p w:rsidR="00B9691F" w:rsidRPr="00393302" w:rsidRDefault="00B9691F" w:rsidP="00B9691F">
      <w:pPr>
        <w:tabs>
          <w:tab w:val="left" w:pos="900"/>
        </w:tabs>
        <w:ind w:firstLine="709"/>
        <w:jc w:val="both"/>
        <w:rPr>
          <w:rFonts w:eastAsia="Times New Roman"/>
          <w:kern w:val="28"/>
          <w:sz w:val="28"/>
        </w:rPr>
      </w:pPr>
    </w:p>
    <w:p w:rsidR="00682F13" w:rsidRPr="00C31B23" w:rsidRDefault="00B9691F" w:rsidP="00682F13">
      <w:pPr>
        <w:pStyle w:val="3"/>
        <w:spacing w:before="0" w:beforeAutospacing="0" w:after="0" w:afterAutospacing="0"/>
        <w:ind w:firstLine="709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</w:pPr>
      <w:r w:rsidRPr="00774A31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 xml:space="preserve">За дорученням Голови Верховної Ради України </w:t>
      </w:r>
      <w:proofErr w:type="spellStart"/>
      <w:r w:rsidRPr="00774A31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>А.Парубія</w:t>
      </w:r>
      <w:proofErr w:type="spellEnd"/>
      <w:r w:rsidRPr="00774A31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="00682F13" w:rsidRPr="00C31B23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Комітет з питань державного будівництва, регіональної політики та місцевого самоврядування розглянув проект Закону України про внесення змін до статті 51 Закону України «Про місцеве самоврядування в Україні» щодо узгодження окремих норм, які стосуються складу виконавчого комітету районної у місті ради </w:t>
      </w:r>
      <w:r w:rsidR="00682F13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      </w:t>
      </w:r>
      <w:r w:rsidR="00682F13" w:rsidRPr="00C31B23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 (реєстр. № 5291 від 24.10.2017), доопрацьований народним депутатом України </w:t>
      </w:r>
      <w:proofErr w:type="spellStart"/>
      <w:r w:rsidR="00682F13" w:rsidRPr="00C31B23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Ю.Бубликом</w:t>
      </w:r>
      <w:proofErr w:type="spellEnd"/>
      <w:r w:rsidR="00682F13" w:rsidRPr="00C31B23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.</w:t>
      </w:r>
    </w:p>
    <w:p w:rsidR="00682F13" w:rsidRPr="00C31B23" w:rsidRDefault="00682F13" w:rsidP="00682F1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31B23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За визначенням суб’єкт</w:t>
      </w:r>
      <w:r w:rsidRPr="00C31B23">
        <w:rPr>
          <w:color w:val="000000"/>
          <w:spacing w:val="-5"/>
          <w:sz w:val="28"/>
          <w:szCs w:val="28"/>
          <w:lang w:val="uk-UA"/>
        </w:rPr>
        <w:t>а</w:t>
      </w:r>
      <w:r w:rsidRPr="00C31B23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права законодавчої ініціативи, з</w:t>
      </w:r>
      <w:r w:rsidRPr="00C31B2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аконопроект направлений на вдосконалення положень Закону України «Про місцеве самоврядування в Україні» щодо врегулювання </w:t>
      </w:r>
      <w:proofErr w:type="spellStart"/>
      <w:r w:rsidRPr="00C31B23">
        <w:rPr>
          <w:rFonts w:ascii="Times New Roman" w:hAnsi="Times New Roman" w:cs="Times New Roman"/>
          <w:color w:val="000000"/>
          <w:sz w:val="28"/>
          <w:szCs w:val="28"/>
          <w:lang w:val="uk-UA"/>
        </w:rPr>
        <w:t>неузгодженостей</w:t>
      </w:r>
      <w:proofErr w:type="spellEnd"/>
      <w:r w:rsidRPr="00C31B2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норм Закону при застосуванні частин третьої та дев’ятої статті 51, статті 53 та частини 2 статті 56 Закону України «Про місцеве самоврядування в Україні» по відношенню до посади заступника голови районної у місті ради у його статусі як депутата цієї ради та виконуючого обов’язки голови ради. </w:t>
      </w:r>
    </w:p>
    <w:p w:rsidR="00682F13" w:rsidRPr="00C31B23" w:rsidRDefault="00682F13" w:rsidP="00682F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/>
          <w:sz w:val="28"/>
          <w:szCs w:val="28"/>
        </w:rPr>
      </w:pPr>
      <w:r w:rsidRPr="00C31B23">
        <w:rPr>
          <w:color w:val="000000"/>
          <w:sz w:val="28"/>
          <w:szCs w:val="28"/>
        </w:rPr>
        <w:t xml:space="preserve">Законопроектом пропонується </w:t>
      </w:r>
      <w:proofErr w:type="spellStart"/>
      <w:r w:rsidRPr="00C31B23">
        <w:rPr>
          <w:color w:val="000000"/>
          <w:sz w:val="28"/>
          <w:szCs w:val="28"/>
        </w:rPr>
        <w:t>внести</w:t>
      </w:r>
      <w:proofErr w:type="spellEnd"/>
      <w:r w:rsidRPr="00C31B23">
        <w:rPr>
          <w:color w:val="000000"/>
          <w:sz w:val="28"/>
          <w:szCs w:val="28"/>
        </w:rPr>
        <w:t xml:space="preserve"> зміни до статті 51 Закону України «Про місцеве самоврядування в Україні», де передбачити у частині дев’ятій норму про те, що до складу виконавчого комітету районної у місті ради не можуть входити депутати відповідної ради, крім секретаря ради та заступника голови районної у місті ради.</w:t>
      </w:r>
    </w:p>
    <w:p w:rsidR="00682F13" w:rsidRPr="00C31B23" w:rsidRDefault="00682F13" w:rsidP="00682F13">
      <w:pPr>
        <w:ind w:firstLine="709"/>
        <w:jc w:val="both"/>
        <w:rPr>
          <w:sz w:val="28"/>
          <w:szCs w:val="28"/>
        </w:rPr>
      </w:pPr>
      <w:r w:rsidRPr="00C31B23">
        <w:rPr>
          <w:sz w:val="28"/>
          <w:szCs w:val="28"/>
        </w:rPr>
        <w:t xml:space="preserve">Комітет з питань запобігання і протидії корупції у висновку від       18.01.2018 № 04-19/17-240 вважає, що у проекті </w:t>
      </w:r>
      <w:proofErr w:type="spellStart"/>
      <w:r w:rsidRPr="00C31B23">
        <w:rPr>
          <w:sz w:val="28"/>
          <w:szCs w:val="28"/>
        </w:rPr>
        <w:t>акта</w:t>
      </w:r>
      <w:proofErr w:type="spellEnd"/>
      <w:r w:rsidRPr="00C31B23">
        <w:rPr>
          <w:sz w:val="28"/>
          <w:szCs w:val="28"/>
        </w:rPr>
        <w:t xml:space="preserve"> не виявлено </w:t>
      </w:r>
      <w:proofErr w:type="spellStart"/>
      <w:r w:rsidRPr="00C31B23">
        <w:rPr>
          <w:sz w:val="28"/>
          <w:szCs w:val="28"/>
        </w:rPr>
        <w:t>корупціогенних</w:t>
      </w:r>
      <w:proofErr w:type="spellEnd"/>
      <w:r w:rsidRPr="00C31B23">
        <w:rPr>
          <w:sz w:val="28"/>
          <w:szCs w:val="28"/>
        </w:rPr>
        <w:t xml:space="preserve"> факторів – проект </w:t>
      </w:r>
      <w:proofErr w:type="spellStart"/>
      <w:r w:rsidRPr="00C31B23">
        <w:rPr>
          <w:sz w:val="28"/>
          <w:szCs w:val="28"/>
        </w:rPr>
        <w:t>акта</w:t>
      </w:r>
      <w:proofErr w:type="spellEnd"/>
      <w:r w:rsidRPr="00C31B23">
        <w:rPr>
          <w:sz w:val="28"/>
          <w:szCs w:val="28"/>
        </w:rPr>
        <w:t xml:space="preserve"> відповідає вимогам антикорупційного законодавства. </w:t>
      </w:r>
    </w:p>
    <w:p w:rsidR="00682F13" w:rsidRPr="00C31B23" w:rsidRDefault="00682F13" w:rsidP="00682F13">
      <w:pPr>
        <w:ind w:firstLine="709"/>
        <w:jc w:val="both"/>
        <w:rPr>
          <w:sz w:val="28"/>
          <w:szCs w:val="28"/>
        </w:rPr>
      </w:pPr>
      <w:r w:rsidRPr="00C31B23">
        <w:rPr>
          <w:sz w:val="28"/>
          <w:szCs w:val="28"/>
        </w:rPr>
        <w:t>Комітет з питань бюджету у висновку від 15.12.2017 № 04-13/8-2593 звертає увагу, що законопроект не матиме впливу на показники  бюджетів.</w:t>
      </w:r>
    </w:p>
    <w:p w:rsidR="00682F13" w:rsidRPr="00C31B23" w:rsidRDefault="00682F13" w:rsidP="00682F13">
      <w:pPr>
        <w:ind w:firstLine="709"/>
        <w:jc w:val="both"/>
        <w:rPr>
          <w:sz w:val="28"/>
          <w:szCs w:val="28"/>
        </w:rPr>
      </w:pPr>
      <w:r w:rsidRPr="00C31B23">
        <w:rPr>
          <w:sz w:val="28"/>
          <w:szCs w:val="28"/>
        </w:rPr>
        <w:t>Комітет з питань європейської інтеграції у своєму висновку від 10.05.2017 № 04-17/10-485 зазначив, що законопроект не належить до пріоритетних сфер адаптації законодавства України до законодавства ЄС</w:t>
      </w:r>
      <w:r w:rsidR="00146393">
        <w:rPr>
          <w:sz w:val="28"/>
          <w:szCs w:val="28"/>
        </w:rPr>
        <w:t>.</w:t>
      </w:r>
      <w:r w:rsidRPr="00C31B23">
        <w:rPr>
          <w:sz w:val="28"/>
          <w:szCs w:val="28"/>
        </w:rPr>
        <w:t xml:space="preserve"> </w:t>
      </w:r>
    </w:p>
    <w:p w:rsidR="00682F13" w:rsidRPr="00C31B23" w:rsidRDefault="00682F13" w:rsidP="00682F1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 w:rsidRPr="00C31B23">
        <w:rPr>
          <w:sz w:val="28"/>
          <w:szCs w:val="28"/>
          <w:lang w:val="uk-UA"/>
        </w:rPr>
        <w:t xml:space="preserve">Головне науково-експертне управління Апарату Верховної Ради </w:t>
      </w:r>
      <w:bookmarkStart w:id="0" w:name="_GoBack"/>
      <w:bookmarkEnd w:id="0"/>
      <w:r w:rsidRPr="00C31B23">
        <w:rPr>
          <w:sz w:val="28"/>
          <w:szCs w:val="28"/>
          <w:lang w:val="uk-UA"/>
        </w:rPr>
        <w:t xml:space="preserve">України у висновку від 21.03.2018 № 16/3-207/5291 </w:t>
      </w:r>
      <w:r w:rsidRPr="00C31B23">
        <w:rPr>
          <w:color w:val="000000"/>
          <w:sz w:val="28"/>
          <w:szCs w:val="28"/>
          <w:lang w:val="uk-UA"/>
        </w:rPr>
        <w:t xml:space="preserve">не підтримує прийняття </w:t>
      </w:r>
      <w:r w:rsidRPr="00C31B23">
        <w:rPr>
          <w:color w:val="000000"/>
          <w:sz w:val="28"/>
          <w:szCs w:val="28"/>
          <w:lang w:val="uk-UA"/>
        </w:rPr>
        <w:lastRenderedPageBreak/>
        <w:t xml:space="preserve">запропонованих змін і вважає, що норми Закону, до якого пропонуються зміни, навпаки, потребують доопрацювання з метою максимального уникнення ситуацій, коли одні й ті самі особи можуть брати участь у прийнятті владних рішень у різних органах місцевого самоврядування, підпорядкованих одне одному. Зокрема, у висновку йдеться про те, що </w:t>
      </w:r>
      <w:r w:rsidRPr="00C31B23">
        <w:rPr>
          <w:sz w:val="28"/>
          <w:szCs w:val="28"/>
          <w:lang w:val="uk-UA"/>
        </w:rPr>
        <w:t xml:space="preserve">згідно із приписами частини другої статті 11, частини восьмої статті 51 Закону виконавчий комітет ради </w:t>
      </w:r>
      <w:r w:rsidRPr="000A25D5">
        <w:rPr>
          <w:sz w:val="28"/>
          <w:szCs w:val="28"/>
          <w:lang w:val="uk-UA"/>
        </w:rPr>
        <w:t>є підзвітним і підконтрольним раді, що його утворила</w:t>
      </w:r>
      <w:r w:rsidRPr="00C31B23">
        <w:rPr>
          <w:sz w:val="28"/>
          <w:szCs w:val="28"/>
          <w:lang w:val="uk-UA"/>
        </w:rPr>
        <w:t xml:space="preserve">. Таким чином у випадках, коли депутат відповідної ради братиме участь у прийнятті як рішень цієї ради, так і рішень її виконавчого комітету (у якості заступника відповідного голови), це </w:t>
      </w:r>
      <w:proofErr w:type="spellStart"/>
      <w:r w:rsidRPr="00C31B23">
        <w:rPr>
          <w:sz w:val="28"/>
          <w:szCs w:val="28"/>
          <w:lang w:val="uk-UA"/>
        </w:rPr>
        <w:t>означатиме</w:t>
      </w:r>
      <w:proofErr w:type="spellEnd"/>
      <w:r w:rsidRPr="00C31B23">
        <w:rPr>
          <w:sz w:val="28"/>
          <w:szCs w:val="28"/>
          <w:lang w:val="uk-UA"/>
        </w:rPr>
        <w:t xml:space="preserve">, що він одночасно і приймає певні рішення у складі виконавчого органу, і бере участь у контролі за ними </w:t>
      </w:r>
      <w:r>
        <w:rPr>
          <w:sz w:val="28"/>
          <w:szCs w:val="28"/>
          <w:lang w:val="uk-UA"/>
        </w:rPr>
        <w:t xml:space="preserve">                </w:t>
      </w:r>
      <w:r w:rsidRPr="00C31B23">
        <w:rPr>
          <w:sz w:val="28"/>
          <w:szCs w:val="28"/>
          <w:lang w:val="uk-UA"/>
        </w:rPr>
        <w:t xml:space="preserve">як депутат. </w:t>
      </w:r>
    </w:p>
    <w:p w:rsidR="00682F13" w:rsidRPr="00C31B23" w:rsidRDefault="00682F13" w:rsidP="00682F1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rvts0"/>
          <w:sz w:val="28"/>
          <w:szCs w:val="28"/>
          <w:lang w:val="uk-UA"/>
        </w:rPr>
      </w:pPr>
      <w:r w:rsidRPr="00C31B23">
        <w:rPr>
          <w:sz w:val="28"/>
          <w:szCs w:val="28"/>
          <w:lang w:val="uk-UA"/>
        </w:rPr>
        <w:t xml:space="preserve">Виняток, передбачений у частині дев’ятій статті 51 Закону для </w:t>
      </w:r>
      <w:r w:rsidRPr="00C31B23">
        <w:rPr>
          <w:sz w:val="28"/>
          <w:szCs w:val="28"/>
          <w:shd w:val="clear" w:color="auto" w:fill="FFFFFF"/>
          <w:lang w:val="uk-UA"/>
        </w:rPr>
        <w:t xml:space="preserve">секретарів </w:t>
      </w:r>
      <w:r w:rsidRPr="00C31B23">
        <w:rPr>
          <w:sz w:val="28"/>
          <w:szCs w:val="28"/>
          <w:lang w:val="uk-UA"/>
        </w:rPr>
        <w:t xml:space="preserve">сільських, селищних, міських, районних у містах рад, пов’язаний з тим, що зазначені посадові особи згідно з пунктом 1 частини третьої статті 50 Закону </w:t>
      </w:r>
      <w:r w:rsidRPr="00C31B23">
        <w:rPr>
          <w:rStyle w:val="rvts0"/>
          <w:sz w:val="28"/>
          <w:szCs w:val="28"/>
          <w:lang w:val="uk-UA"/>
        </w:rPr>
        <w:t>здійснюють повноваження сільського, селищного, міського голови у випадку, передбаченому частиною першою статті 42 цього Закону, в тому числі очолюють виконавчий орган ради. Однак і в цьому випадку наявність у секретаря ради одночасно і депутатського мандату ради, і членства у виконавчому органі ради не є позитивним чинником. Тому Головне управління вважає недоцільним подальше розширення складу виконавчих органів рад за рахунок осіб, які одночасно з членством у виконавчому комітеті матимуть депутатські мандати відповідних рад.</w:t>
      </w:r>
    </w:p>
    <w:p w:rsidR="00B9691F" w:rsidRDefault="00B9691F" w:rsidP="00682F13">
      <w:pPr>
        <w:pStyle w:val="3"/>
        <w:spacing w:before="0" w:beforeAutospacing="0" w:after="0" w:afterAutospacing="0"/>
        <w:ind w:firstLine="709"/>
        <w:jc w:val="both"/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</w:pPr>
      <w:r w:rsidRPr="00AC3BA8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 xml:space="preserve">З’ясувавши позицію народних депутатів України – членів Комітету, запрошених на засідання осіб та всебічно обговоривши питання, Комітет ухвалив висновок рекомендувати Верховній Раді України відповідно до пункту </w:t>
      </w:r>
      <w:r w:rsidR="00682F13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>1</w:t>
      </w:r>
      <w:r w:rsidRPr="00AC3BA8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 xml:space="preserve"> частини</w:t>
      </w:r>
      <w:r w:rsidRPr="00DC5E0F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 xml:space="preserve"> першої</w:t>
      </w: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693B29"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  <w:t xml:space="preserve">статті 114 Регламенту Верховної Ради </w:t>
      </w:r>
      <w:r w:rsidR="00682F13" w:rsidRPr="00C31B23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проект Закону України про внесення змін до статті 51 Закону України «Про місцеве самоврядування в Україні» щодо узгодження окремих норм, які стосуються складу виконавчого комітету районної у місті ради (реєстр. № 5291 від 24.10.2017), доопрацьований народним депутатом України </w:t>
      </w:r>
      <w:proofErr w:type="spellStart"/>
      <w:r w:rsidR="00682F13" w:rsidRPr="00C31B23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Ю.Бубликом</w:t>
      </w:r>
      <w:proofErr w:type="spellEnd"/>
      <w:r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, </w:t>
      </w: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  <w:t xml:space="preserve">за наслідками розгляду в першому читанні </w:t>
      </w:r>
      <w:r w:rsidR="00682F13"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  <w:t>прийняти за основу.</w:t>
      </w:r>
    </w:p>
    <w:p w:rsidR="00B9691F" w:rsidRPr="00C6152D" w:rsidRDefault="00B9691F" w:rsidP="00B9691F">
      <w:pPr>
        <w:pStyle w:val="3"/>
        <w:spacing w:before="0" w:beforeAutospacing="0" w:after="0" w:afterAutospacing="0"/>
        <w:ind w:firstLine="709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</w:pPr>
      <w:r w:rsidRPr="00CB5F44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>Виступити на пленарному засіданні Верховної Ради України із співдоповіддю з цього питання Комітет доручив народному депутату України,</w:t>
      </w:r>
      <w:r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C6152D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голов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і</w:t>
      </w:r>
      <w:r w:rsidRPr="00C6152D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 підкомітету з питань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місцевого самоврядування </w:t>
      </w:r>
      <w:proofErr w:type="spellStart"/>
      <w:r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Ю.Бублику</w:t>
      </w:r>
      <w:proofErr w:type="spellEnd"/>
      <w:r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. </w:t>
      </w:r>
    </w:p>
    <w:p w:rsidR="00B9691F" w:rsidRDefault="00B9691F" w:rsidP="00B9691F">
      <w:pPr>
        <w:tabs>
          <w:tab w:val="left" w:pos="720"/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Висновки Головного науково-експертного управління, комітетів з питань запобігання і протидії корупції</w:t>
      </w:r>
      <w:r w:rsidR="00682F13">
        <w:rPr>
          <w:sz w:val="28"/>
          <w:szCs w:val="28"/>
        </w:rPr>
        <w:t>,</w:t>
      </w:r>
      <w:r>
        <w:rPr>
          <w:sz w:val="28"/>
          <w:szCs w:val="28"/>
        </w:rPr>
        <w:t xml:space="preserve"> з питань бюджету </w:t>
      </w:r>
      <w:r w:rsidR="00682F13">
        <w:rPr>
          <w:sz w:val="28"/>
          <w:szCs w:val="28"/>
        </w:rPr>
        <w:t xml:space="preserve">та з питань </w:t>
      </w:r>
      <w:r w:rsidR="00682F13" w:rsidRPr="00C31B23">
        <w:rPr>
          <w:sz w:val="28"/>
          <w:szCs w:val="28"/>
        </w:rPr>
        <w:t xml:space="preserve">європейської інтеграції </w:t>
      </w:r>
      <w:r w:rsidRPr="009C6029">
        <w:rPr>
          <w:sz w:val="28"/>
          <w:szCs w:val="28"/>
        </w:rPr>
        <w:t>дода</w:t>
      </w:r>
      <w:r>
        <w:rPr>
          <w:sz w:val="28"/>
          <w:szCs w:val="28"/>
        </w:rPr>
        <w:t>ют</w:t>
      </w:r>
      <w:r w:rsidRPr="009C6029">
        <w:rPr>
          <w:sz w:val="28"/>
          <w:szCs w:val="28"/>
        </w:rPr>
        <w:t>ься.</w:t>
      </w:r>
    </w:p>
    <w:p w:rsidR="00B9691F" w:rsidRDefault="00B9691F" w:rsidP="00B9691F">
      <w:pPr>
        <w:tabs>
          <w:tab w:val="left" w:pos="72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Просимо розглянути.</w:t>
      </w:r>
    </w:p>
    <w:p w:rsidR="00B9691F" w:rsidRDefault="00B9691F" w:rsidP="00B9691F">
      <w:pPr>
        <w:pStyle w:val="3"/>
        <w:tabs>
          <w:tab w:val="left" w:pos="720"/>
          <w:tab w:val="left" w:pos="900"/>
        </w:tabs>
        <w:spacing w:before="0" w:beforeAutospacing="0" w:after="0" w:afterAutospacing="0"/>
        <w:ind w:right="-32" w:firstLine="709"/>
        <w:jc w:val="both"/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</w:pPr>
    </w:p>
    <w:p w:rsidR="00B9691F" w:rsidRPr="00C91804" w:rsidRDefault="00B9691F" w:rsidP="00B9691F">
      <w:pPr>
        <w:pStyle w:val="3"/>
        <w:tabs>
          <w:tab w:val="left" w:pos="720"/>
          <w:tab w:val="left" w:pos="900"/>
        </w:tabs>
        <w:spacing w:before="0" w:beforeAutospacing="0" w:after="0" w:afterAutospacing="0"/>
        <w:ind w:right="-32" w:firstLine="709"/>
        <w:jc w:val="both"/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</w:pPr>
    </w:p>
    <w:p w:rsidR="005204CF" w:rsidRDefault="00B9691F" w:rsidP="00682F13">
      <w:pPr>
        <w:pStyle w:val="a6"/>
        <w:tabs>
          <w:tab w:val="left" w:pos="567"/>
          <w:tab w:val="left" w:pos="851"/>
          <w:tab w:val="right" w:pos="9639"/>
        </w:tabs>
        <w:spacing w:after="0"/>
        <w:ind w:left="0"/>
        <w:jc w:val="both"/>
      </w:pPr>
      <w:r>
        <w:rPr>
          <w:b/>
          <w:sz w:val="28"/>
          <w:szCs w:val="28"/>
        </w:rPr>
        <w:t xml:space="preserve">           </w:t>
      </w:r>
      <w:r w:rsidRPr="00F40435">
        <w:rPr>
          <w:b/>
          <w:sz w:val="28"/>
          <w:szCs w:val="28"/>
        </w:rPr>
        <w:t>Голов</w:t>
      </w:r>
      <w:r>
        <w:rPr>
          <w:b/>
          <w:sz w:val="28"/>
          <w:szCs w:val="28"/>
        </w:rPr>
        <w:t>а</w:t>
      </w:r>
      <w:r w:rsidRPr="00F40435">
        <w:rPr>
          <w:b/>
          <w:sz w:val="28"/>
          <w:szCs w:val="28"/>
        </w:rPr>
        <w:t xml:space="preserve"> Комітету       </w:t>
      </w:r>
      <w:r>
        <w:rPr>
          <w:b/>
          <w:sz w:val="28"/>
          <w:szCs w:val="28"/>
        </w:rPr>
        <w:t xml:space="preserve">             </w:t>
      </w:r>
      <w:r w:rsidRPr="00F40435">
        <w:rPr>
          <w:b/>
          <w:sz w:val="28"/>
          <w:szCs w:val="28"/>
        </w:rPr>
        <w:t xml:space="preserve">                                      </w:t>
      </w:r>
      <w:r>
        <w:rPr>
          <w:b/>
          <w:sz w:val="28"/>
          <w:szCs w:val="28"/>
        </w:rPr>
        <w:t>С.ВЛАСЕНКО</w:t>
      </w:r>
      <w:r w:rsidRPr="002B040F">
        <w:t xml:space="preserve"> </w:t>
      </w:r>
    </w:p>
    <w:sectPr w:rsidR="005204CF" w:rsidSect="00C70B6F">
      <w:headerReference w:type="even" r:id="rId6"/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A0F" w:rsidRDefault="00823A0F" w:rsidP="00D508D1">
      <w:r>
        <w:separator/>
      </w:r>
    </w:p>
  </w:endnote>
  <w:endnote w:type="continuationSeparator" w:id="0">
    <w:p w:rsidR="00823A0F" w:rsidRDefault="00823A0F" w:rsidP="00D50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A0F" w:rsidRDefault="00823A0F" w:rsidP="00D508D1">
      <w:r>
        <w:separator/>
      </w:r>
    </w:p>
  </w:footnote>
  <w:footnote w:type="continuationSeparator" w:id="0">
    <w:p w:rsidR="00823A0F" w:rsidRDefault="00823A0F" w:rsidP="00D50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C78" w:rsidRDefault="00823A0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147C78" w:rsidRDefault="00823A0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C78" w:rsidRDefault="00823A0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70B6F">
      <w:rPr>
        <w:rStyle w:val="a5"/>
        <w:noProof/>
      </w:rPr>
      <w:t>2</w:t>
    </w:r>
    <w:r>
      <w:rPr>
        <w:rStyle w:val="a5"/>
      </w:rPr>
      <w:fldChar w:fldCharType="end"/>
    </w:r>
  </w:p>
  <w:p w:rsidR="00147C78" w:rsidRDefault="00823A0F" w:rsidP="00752FA4">
    <w:pPr>
      <w:pStyle w:val="a3"/>
      <w:tabs>
        <w:tab w:val="clear" w:pos="4677"/>
        <w:tab w:val="clear" w:pos="9355"/>
        <w:tab w:val="left" w:pos="5208"/>
      </w:tabs>
    </w:pPr>
    <w:r>
      <w:tab/>
    </w:r>
  </w:p>
  <w:p w:rsidR="00147C78" w:rsidRDefault="00823A0F" w:rsidP="00752FA4">
    <w:pPr>
      <w:pStyle w:val="a3"/>
      <w:tabs>
        <w:tab w:val="clear" w:pos="4677"/>
        <w:tab w:val="clear" w:pos="9355"/>
        <w:tab w:val="left" w:pos="5208"/>
      </w:tabs>
    </w:pPr>
  </w:p>
  <w:p w:rsidR="00147C78" w:rsidRDefault="00823A0F" w:rsidP="00752FA4">
    <w:pPr>
      <w:pStyle w:val="a3"/>
      <w:tabs>
        <w:tab w:val="clear" w:pos="4677"/>
        <w:tab w:val="clear" w:pos="9355"/>
        <w:tab w:val="left" w:pos="520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C78" w:rsidRDefault="00823A0F" w:rsidP="00752FA4">
    <w:pPr>
      <w:pStyle w:val="a3"/>
      <w:jc w:val="right"/>
      <w:rPr>
        <w:sz w:val="28"/>
        <w:szCs w:val="22"/>
      </w:rPr>
    </w:pPr>
    <w:r>
      <w:rPr>
        <w:sz w:val="28"/>
        <w:szCs w:val="22"/>
      </w:rPr>
      <w:t>До реєстр. № 52</w:t>
    </w:r>
    <w:r>
      <w:rPr>
        <w:sz w:val="28"/>
        <w:szCs w:val="22"/>
      </w:rPr>
      <w:t>9</w:t>
    </w:r>
    <w:r>
      <w:rPr>
        <w:sz w:val="28"/>
        <w:szCs w:val="22"/>
      </w:rPr>
      <w:t xml:space="preserve">1 від </w:t>
    </w:r>
    <w:r>
      <w:rPr>
        <w:sz w:val="28"/>
        <w:szCs w:val="22"/>
      </w:rPr>
      <w:t>2</w:t>
    </w:r>
    <w:r w:rsidR="00D508D1">
      <w:rPr>
        <w:sz w:val="28"/>
        <w:szCs w:val="22"/>
      </w:rPr>
      <w:t>4</w:t>
    </w:r>
    <w:r>
      <w:rPr>
        <w:sz w:val="28"/>
        <w:szCs w:val="22"/>
      </w:rPr>
      <w:t>.10.201</w:t>
    </w:r>
    <w:r w:rsidR="00D508D1">
      <w:rPr>
        <w:sz w:val="28"/>
        <w:szCs w:val="22"/>
      </w:rPr>
      <w:t>7</w:t>
    </w:r>
  </w:p>
  <w:p w:rsidR="00D508D1" w:rsidRDefault="00D508D1" w:rsidP="00752FA4">
    <w:pPr>
      <w:pStyle w:val="a3"/>
      <w:jc w:val="right"/>
      <w:rPr>
        <w:sz w:val="28"/>
        <w:szCs w:val="22"/>
      </w:rPr>
    </w:pPr>
    <w:r>
      <w:rPr>
        <w:sz w:val="28"/>
        <w:szCs w:val="22"/>
      </w:rPr>
      <w:t>доопрацьований</w:t>
    </w:r>
  </w:p>
  <w:p w:rsidR="00147C78" w:rsidRPr="001259BA" w:rsidRDefault="00823A0F" w:rsidP="00752FA4">
    <w:pPr>
      <w:pStyle w:val="a3"/>
      <w:jc w:val="right"/>
    </w:pPr>
    <w:r>
      <w:rPr>
        <w:sz w:val="28"/>
        <w:szCs w:val="22"/>
      </w:rPr>
      <w:t xml:space="preserve">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91F"/>
    <w:rsid w:val="00146393"/>
    <w:rsid w:val="005204CF"/>
    <w:rsid w:val="00682F13"/>
    <w:rsid w:val="00823A0F"/>
    <w:rsid w:val="00B9691F"/>
    <w:rsid w:val="00C70B6F"/>
    <w:rsid w:val="00D508D1"/>
    <w:rsid w:val="00EF4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5B0AE"/>
  <w15:chartTrackingRefBased/>
  <w15:docId w15:val="{51A72AD2-8FB4-4B1C-AFEB-CBC968B13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91F"/>
    <w:pPr>
      <w:spacing w:after="0" w:line="240" w:lineRule="auto"/>
    </w:pPr>
    <w:rPr>
      <w:rFonts w:eastAsia="Calibri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B9691F"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9691F"/>
    <w:rPr>
      <w:rFonts w:ascii="Arial Unicode MS" w:eastAsia="Arial Unicode MS" w:hAnsi="Arial Unicode MS" w:cs="Arial Unicode MS"/>
      <w:b/>
      <w:bCs/>
      <w:sz w:val="27"/>
      <w:szCs w:val="27"/>
      <w:lang w:val="ru-RU" w:eastAsia="ru-RU"/>
    </w:rPr>
  </w:style>
  <w:style w:type="paragraph" w:styleId="a3">
    <w:name w:val="header"/>
    <w:basedOn w:val="a"/>
    <w:link w:val="a4"/>
    <w:semiHidden/>
    <w:rsid w:val="00B9691F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semiHidden/>
    <w:rsid w:val="00B9691F"/>
    <w:rPr>
      <w:rFonts w:eastAsia="Calibri" w:cs="Times New Roman"/>
      <w:sz w:val="24"/>
      <w:szCs w:val="24"/>
      <w:lang w:eastAsia="ru-RU"/>
    </w:rPr>
  </w:style>
  <w:style w:type="character" w:styleId="a5">
    <w:name w:val="page number"/>
    <w:basedOn w:val="a0"/>
    <w:semiHidden/>
    <w:rsid w:val="00B9691F"/>
    <w:rPr>
      <w:rFonts w:cs="Times New Roman"/>
    </w:rPr>
  </w:style>
  <w:style w:type="paragraph" w:styleId="a6">
    <w:name w:val="Body Text Indent"/>
    <w:basedOn w:val="a"/>
    <w:link w:val="a7"/>
    <w:rsid w:val="00B9691F"/>
    <w:pPr>
      <w:spacing w:after="120"/>
      <w:ind w:left="283"/>
    </w:pPr>
  </w:style>
  <w:style w:type="character" w:customStyle="1" w:styleId="a7">
    <w:name w:val="Основний текст з відступом Знак"/>
    <w:basedOn w:val="a0"/>
    <w:link w:val="a6"/>
    <w:rsid w:val="00B9691F"/>
    <w:rPr>
      <w:rFonts w:eastAsia="Calibri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B969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B9691F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D508D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D508D1"/>
    <w:rPr>
      <w:rFonts w:eastAsia="Calibri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682F13"/>
    <w:pPr>
      <w:spacing w:before="100" w:beforeAutospacing="1" w:after="100" w:afterAutospacing="1"/>
    </w:pPr>
    <w:rPr>
      <w:rFonts w:eastAsia="Times New Roman"/>
      <w:lang w:val="ru-RU" w:bidi="he-IL"/>
    </w:rPr>
  </w:style>
  <w:style w:type="character" w:customStyle="1" w:styleId="rvts0">
    <w:name w:val="rvts0"/>
    <w:rsid w:val="00682F13"/>
  </w:style>
  <w:style w:type="paragraph" w:styleId="aa">
    <w:name w:val="Balloon Text"/>
    <w:basedOn w:val="a"/>
    <w:link w:val="ab"/>
    <w:uiPriority w:val="99"/>
    <w:semiHidden/>
    <w:unhideWhenUsed/>
    <w:rsid w:val="00C70B6F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C70B6F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3142</Words>
  <Characters>1791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 Тетяна Миколаївна</dc:creator>
  <cp:keywords/>
  <dc:description/>
  <cp:lastModifiedBy>Корнієнко Тетяна Миколаївна</cp:lastModifiedBy>
  <cp:revision>8</cp:revision>
  <cp:lastPrinted>2018-04-05T08:24:00Z</cp:lastPrinted>
  <dcterms:created xsi:type="dcterms:W3CDTF">2018-04-05T06:40:00Z</dcterms:created>
  <dcterms:modified xsi:type="dcterms:W3CDTF">2018-04-05T08:25:00Z</dcterms:modified>
</cp:coreProperties>
</file>