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A0E" w:rsidRPr="00BE06F9" w:rsidRDefault="00144A0E" w:rsidP="00144A0E">
      <w:pPr>
        <w:ind w:left="5670"/>
        <w:jc w:val="center"/>
        <w:rPr>
          <w:sz w:val="20"/>
          <w:szCs w:val="20"/>
        </w:rPr>
      </w:pPr>
      <w:r w:rsidRPr="00BE06F9">
        <w:rPr>
          <w:sz w:val="20"/>
          <w:szCs w:val="20"/>
        </w:rPr>
        <w:t>До реєстр. № 5294 від 20.10.2016</w:t>
      </w:r>
      <w:r w:rsidRPr="00BE06F9">
        <w:rPr>
          <w:sz w:val="20"/>
          <w:szCs w:val="20"/>
        </w:rPr>
        <w:br/>
        <w:t>(друге читання)</w:t>
      </w:r>
    </w:p>
    <w:p w:rsidR="00144A0E" w:rsidRPr="00BE06F9" w:rsidRDefault="00144A0E" w:rsidP="00144A0E"/>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pPr>
    </w:p>
    <w:p w:rsidR="00144A0E" w:rsidRPr="00BE06F9" w:rsidRDefault="00144A0E" w:rsidP="00954337">
      <w:pPr>
        <w:ind w:firstLine="709"/>
        <w:jc w:val="center"/>
        <w:rPr>
          <w:b/>
        </w:rPr>
      </w:pPr>
      <w:r w:rsidRPr="00BE06F9">
        <w:rPr>
          <w:b/>
        </w:rPr>
        <w:t>ЗАУВАЖЕННЯ</w:t>
      </w:r>
    </w:p>
    <w:p w:rsidR="00F97674" w:rsidRPr="00BE06F9" w:rsidRDefault="00144A0E" w:rsidP="00954337">
      <w:pPr>
        <w:pStyle w:val="3"/>
        <w:spacing w:before="0" w:beforeAutospacing="0" w:after="0" w:afterAutospacing="0"/>
        <w:ind w:firstLine="709"/>
        <w:jc w:val="center"/>
        <w:rPr>
          <w:b w:val="0"/>
          <w:color w:val="000000"/>
          <w:sz w:val="28"/>
          <w:szCs w:val="28"/>
        </w:rPr>
      </w:pPr>
      <w:r w:rsidRPr="00BE06F9">
        <w:rPr>
          <w:b w:val="0"/>
          <w:sz w:val="28"/>
          <w:szCs w:val="28"/>
        </w:rPr>
        <w:t xml:space="preserve">до проекту Закону </w:t>
      </w:r>
      <w:r w:rsidRPr="00BE06F9">
        <w:rPr>
          <w:b w:val="0"/>
          <w:color w:val="000000"/>
          <w:sz w:val="28"/>
          <w:szCs w:val="28"/>
        </w:rPr>
        <w:t xml:space="preserve">України про </w:t>
      </w:r>
      <w:r w:rsidR="00F97674" w:rsidRPr="00BE06F9">
        <w:rPr>
          <w:b w:val="0"/>
          <w:color w:val="000000"/>
          <w:sz w:val="28"/>
          <w:szCs w:val="28"/>
        </w:rPr>
        <w:t xml:space="preserve">запобігання та протидію </w:t>
      </w:r>
    </w:p>
    <w:p w:rsidR="00144A0E" w:rsidRPr="00BE06F9" w:rsidRDefault="00F97674" w:rsidP="00954337">
      <w:pPr>
        <w:pStyle w:val="3"/>
        <w:spacing w:before="0" w:beforeAutospacing="0" w:after="0" w:afterAutospacing="0"/>
        <w:ind w:firstLine="709"/>
        <w:jc w:val="center"/>
        <w:rPr>
          <w:b w:val="0"/>
          <w:color w:val="000000"/>
          <w:sz w:val="28"/>
          <w:szCs w:val="28"/>
        </w:rPr>
      </w:pPr>
      <w:r w:rsidRPr="00BE06F9">
        <w:rPr>
          <w:b w:val="0"/>
          <w:color w:val="000000"/>
          <w:sz w:val="28"/>
          <w:szCs w:val="28"/>
        </w:rPr>
        <w:t>домашньому насильству</w:t>
      </w:r>
      <w:r w:rsidR="00144A0E" w:rsidRPr="00BE06F9">
        <w:rPr>
          <w:b w:val="0"/>
          <w:color w:val="000000"/>
          <w:sz w:val="28"/>
          <w:szCs w:val="28"/>
        </w:rPr>
        <w:t xml:space="preserve"> </w:t>
      </w:r>
    </w:p>
    <w:p w:rsidR="00144A0E" w:rsidRPr="00BE06F9" w:rsidRDefault="00144A0E" w:rsidP="00954337">
      <w:pPr>
        <w:pStyle w:val="3"/>
        <w:spacing w:before="0" w:beforeAutospacing="0" w:after="0" w:afterAutospacing="0"/>
        <w:ind w:firstLine="709"/>
        <w:jc w:val="center"/>
        <w:rPr>
          <w:b w:val="0"/>
          <w:color w:val="000000"/>
          <w:sz w:val="28"/>
          <w:szCs w:val="28"/>
        </w:rPr>
      </w:pPr>
      <w:r w:rsidRPr="00BE06F9">
        <w:rPr>
          <w:b w:val="0"/>
          <w:color w:val="000000"/>
          <w:sz w:val="28"/>
          <w:szCs w:val="28"/>
        </w:rPr>
        <w:t>(реєстр. № 5294)</w:t>
      </w:r>
    </w:p>
    <w:p w:rsidR="00144A0E" w:rsidRDefault="00144A0E" w:rsidP="00954337">
      <w:pPr>
        <w:tabs>
          <w:tab w:val="left" w:pos="993"/>
          <w:tab w:val="left" w:pos="1134"/>
        </w:tabs>
        <w:ind w:firstLine="709"/>
      </w:pPr>
    </w:p>
    <w:p w:rsidR="00B225E5" w:rsidRPr="00BE06F9" w:rsidRDefault="00B225E5" w:rsidP="00954337">
      <w:pPr>
        <w:tabs>
          <w:tab w:val="left" w:pos="993"/>
          <w:tab w:val="left" w:pos="1134"/>
        </w:tabs>
        <w:ind w:firstLine="709"/>
      </w:pPr>
    </w:p>
    <w:p w:rsidR="00144A0E" w:rsidRPr="00BE06F9" w:rsidRDefault="00144A0E" w:rsidP="00954337">
      <w:pPr>
        <w:ind w:firstLine="709"/>
      </w:pPr>
      <w:r w:rsidRPr="00BE06F9">
        <w:t xml:space="preserve">У Головному юридичному управлінні розглянуто зазначений законопроект, підготовлений Комітетом з питань </w:t>
      </w:r>
      <w:r w:rsidR="00BC702C" w:rsidRPr="00BE06F9">
        <w:t xml:space="preserve">сім’ї, молодіжної політики, спорту та туризму </w:t>
      </w:r>
      <w:r w:rsidRPr="00BE06F9">
        <w:t>до другого читання, та висловлюються наступні зауваження</w:t>
      </w:r>
      <w:r w:rsidR="00BC4877">
        <w:t xml:space="preserve"> та пропозиції</w:t>
      </w:r>
      <w:r w:rsidRPr="00BE06F9">
        <w:t>.</w:t>
      </w:r>
    </w:p>
    <w:p w:rsidR="00144A0E" w:rsidRPr="00BE06F9" w:rsidRDefault="00110543" w:rsidP="00954337">
      <w:pPr>
        <w:ind w:firstLine="709"/>
      </w:pPr>
      <w:r w:rsidRPr="00BE06F9">
        <w:t>1. </w:t>
      </w:r>
      <w:r w:rsidR="005D4267" w:rsidRPr="00BE06F9">
        <w:t xml:space="preserve">Авторами законопроекту </w:t>
      </w:r>
      <w:r w:rsidR="00EE1969" w:rsidRPr="00BE06F9">
        <w:t>пропонується визначити організаційно-правові засади запобігання та протидії домашньому насильству</w:t>
      </w:r>
      <w:r w:rsidR="00AA24E3" w:rsidRPr="00BE06F9">
        <w:t xml:space="preserve"> шляхом ухвалення Закону про запобігання і протидію домашньо</w:t>
      </w:r>
      <w:r w:rsidR="00537F9F" w:rsidRPr="00BE06F9">
        <w:t>му</w:t>
      </w:r>
      <w:r w:rsidR="00AA24E3" w:rsidRPr="00BE06F9">
        <w:t xml:space="preserve"> насильств</w:t>
      </w:r>
      <w:r w:rsidR="00537F9F" w:rsidRPr="00BE06F9">
        <w:t>у</w:t>
      </w:r>
      <w:r w:rsidR="00AA24E3" w:rsidRPr="00BE06F9">
        <w:t>, а також внесенням змін до деяких законодавчих актів</w:t>
      </w:r>
      <w:r w:rsidR="00D701D4" w:rsidRPr="00BE06F9">
        <w:t xml:space="preserve"> з метою врегулювання питань захисту потерпілих від насильства та упорядкування роботи служб (органів, установ), діяльність яких спрямована на підтримку потерпілих та покарання кривдників.</w:t>
      </w:r>
    </w:p>
    <w:p w:rsidR="00EE37A5" w:rsidRDefault="00EE37A5" w:rsidP="00954337">
      <w:pPr>
        <w:ind w:firstLine="709"/>
      </w:pPr>
      <w:r>
        <w:t>А</w:t>
      </w:r>
      <w:r w:rsidR="00EE1969" w:rsidRPr="00BE06F9">
        <w:t xml:space="preserve">наліз тексту законопроекту свідчить, що у </w:t>
      </w:r>
      <w:r w:rsidR="000E6750" w:rsidRPr="00BE06F9">
        <w:t>ньому</w:t>
      </w:r>
      <w:r w:rsidR="00EE1969" w:rsidRPr="00BE06F9">
        <w:t xml:space="preserve"> </w:t>
      </w:r>
      <w:r w:rsidR="00AB41CB">
        <w:t>йдеться</w:t>
      </w:r>
      <w:r w:rsidR="00EE1969" w:rsidRPr="00BE06F9">
        <w:t xml:space="preserve"> про різноманітні методи протидії домашньому насильству</w:t>
      </w:r>
      <w:r w:rsidR="005656E6" w:rsidRPr="00BE06F9">
        <w:t xml:space="preserve"> шляхом захисту жертв та застос</w:t>
      </w:r>
      <w:r w:rsidR="00EE1969" w:rsidRPr="00BE06F9">
        <w:t xml:space="preserve">уванню </w:t>
      </w:r>
      <w:r w:rsidR="005656E6" w:rsidRPr="00BE06F9">
        <w:t xml:space="preserve">заходів впливу на кривдників, а </w:t>
      </w:r>
      <w:r w:rsidR="00EE1969" w:rsidRPr="00BE06F9">
        <w:t>та</w:t>
      </w:r>
      <w:r w:rsidR="005656E6" w:rsidRPr="00BE06F9">
        <w:t>кож</w:t>
      </w:r>
      <w:r w:rsidR="00EE1969" w:rsidRPr="00BE06F9">
        <w:t xml:space="preserve"> про запобігання </w:t>
      </w:r>
      <w:r w:rsidR="00EE1969" w:rsidRPr="00BE06F9">
        <w:rPr>
          <w:i/>
        </w:rPr>
        <w:t>повторному</w:t>
      </w:r>
      <w:r w:rsidR="00EE1969" w:rsidRPr="00BE06F9">
        <w:t xml:space="preserve"> його вчиненню.</w:t>
      </w:r>
      <w:r w:rsidR="005656E6" w:rsidRPr="00BE06F9">
        <w:t xml:space="preserve"> </w:t>
      </w:r>
      <w:r>
        <w:t>Однак,</w:t>
      </w:r>
      <w:r w:rsidR="00D701D4" w:rsidRPr="00BE06F9">
        <w:t xml:space="preserve"> питання первинного</w:t>
      </w:r>
      <w:r w:rsidR="005656E6" w:rsidRPr="00BE06F9">
        <w:t xml:space="preserve"> запобігання – відвернення небажан</w:t>
      </w:r>
      <w:r w:rsidR="00D701D4" w:rsidRPr="00BE06F9">
        <w:t xml:space="preserve">их діянь, застосування профілактичних </w:t>
      </w:r>
      <w:r w:rsidR="000E6750" w:rsidRPr="00BE06F9">
        <w:t>заходів</w:t>
      </w:r>
      <w:r w:rsidR="00D701D4" w:rsidRPr="00BE06F9">
        <w:t xml:space="preserve"> висвітлені </w:t>
      </w:r>
      <w:r>
        <w:t>недостатньо.</w:t>
      </w:r>
    </w:p>
    <w:p w:rsidR="00E50071" w:rsidRPr="00BE06F9" w:rsidRDefault="00D701D4" w:rsidP="00954337">
      <w:pPr>
        <w:ind w:firstLine="709"/>
      </w:pPr>
      <w:r w:rsidRPr="00BE06F9">
        <w:t xml:space="preserve">У зв’язку з наведеним, на нашу думку, у законопроекту відсутній </w:t>
      </w:r>
      <w:r w:rsidR="00EE37A5">
        <w:t xml:space="preserve">комплексний </w:t>
      </w:r>
      <w:r w:rsidRPr="00BE06F9">
        <w:t xml:space="preserve">завершений механізм правового регулювання, що </w:t>
      </w:r>
      <w:r w:rsidR="00000E87" w:rsidRPr="00BE06F9">
        <w:t>окреслюється</w:t>
      </w:r>
      <w:r w:rsidRPr="00BE06F9">
        <w:t xml:space="preserve"> </w:t>
      </w:r>
      <w:r w:rsidR="005B562F">
        <w:t xml:space="preserve">його </w:t>
      </w:r>
      <w:r w:rsidRPr="00BE06F9">
        <w:t>преамбулою.</w:t>
      </w:r>
    </w:p>
    <w:p w:rsidR="003B2616" w:rsidRPr="00BE06F9" w:rsidRDefault="00110543" w:rsidP="00954337">
      <w:pPr>
        <w:ind w:firstLine="709"/>
      </w:pPr>
      <w:r w:rsidRPr="00BE06F9">
        <w:t>2.</w:t>
      </w:r>
      <w:r w:rsidR="003B2616" w:rsidRPr="00BE06F9">
        <w:t xml:space="preserve"> Пунктом 15 статті 1 законопроекту надається визначення терміну </w:t>
      </w:r>
      <w:r w:rsidR="00BE06F9">
        <w:t>«</w:t>
      </w:r>
      <w:r w:rsidR="003B2616" w:rsidRPr="00BE06F9">
        <w:t>сексуальне насильство</w:t>
      </w:r>
      <w:r w:rsidR="00BE06F9">
        <w:t>»</w:t>
      </w:r>
      <w:r w:rsidR="003B2616" w:rsidRPr="00BE06F9">
        <w:t xml:space="preserve">, під яким автори розуміють «форму домашнього насильства, що включає будь-які діяння сексуального характеру, вчинені стосовно повнолітньої особи без її згоди або стосовно дитини незалежно від її згоди, </w:t>
      </w:r>
      <w:r w:rsidR="003B2616" w:rsidRPr="00BE06F9">
        <w:rPr>
          <w:u w:val="single"/>
        </w:rPr>
        <w:t>або в присутності дитини</w:t>
      </w:r>
      <w:r w:rsidR="003B2616" w:rsidRPr="00BE06F9">
        <w:t xml:space="preserve">, примушування до акту сексуального характеру з третьою особою, </w:t>
      </w:r>
      <w:r w:rsidR="003B2616" w:rsidRPr="005B562F">
        <w:rPr>
          <w:u w:val="single"/>
        </w:rPr>
        <w:t>а також інші правопорушення</w:t>
      </w:r>
      <w:r w:rsidR="003B2616" w:rsidRPr="00BE06F9">
        <w:t xml:space="preserve"> проти статевої свободи чи статевої недоторканості особи, у тому числі вчинені стосовно дитини </w:t>
      </w:r>
      <w:r w:rsidR="003B2616" w:rsidRPr="00BE06F9">
        <w:rPr>
          <w:u w:val="single"/>
        </w:rPr>
        <w:t>або в її присутності</w:t>
      </w:r>
      <w:r w:rsidR="003B2616" w:rsidRPr="00BE06F9">
        <w:t>».</w:t>
      </w:r>
    </w:p>
    <w:p w:rsidR="003B2616" w:rsidRPr="00BE06F9" w:rsidRDefault="003B2616" w:rsidP="00954337">
      <w:pPr>
        <w:ind w:firstLine="709"/>
        <w:rPr>
          <w:bCs/>
        </w:rPr>
      </w:pPr>
      <w:r w:rsidRPr="00BE06F9">
        <w:lastRenderedPageBreak/>
        <w:t xml:space="preserve">Вважаємо, що запропонована </w:t>
      </w:r>
      <w:r w:rsidRPr="00BE06F9">
        <w:rPr>
          <w:bCs/>
        </w:rPr>
        <w:t>редакція</w:t>
      </w:r>
      <w:r w:rsidR="00954337">
        <w:rPr>
          <w:bCs/>
        </w:rPr>
        <w:t>, у разі її ухвалення,</w:t>
      </w:r>
      <w:r w:rsidRPr="00BE06F9">
        <w:rPr>
          <w:bCs/>
        </w:rPr>
        <w:t xml:space="preserve"> невиправдано розшир</w:t>
      </w:r>
      <w:r w:rsidR="00954337">
        <w:rPr>
          <w:bCs/>
        </w:rPr>
        <w:t>ить</w:t>
      </w:r>
      <w:r w:rsidRPr="00BE06F9">
        <w:rPr>
          <w:bCs/>
        </w:rPr>
        <w:t xml:space="preserve"> випадки застосування покарання за таке діяння. Зокрема, у разі якщо дитина не усвідомлювала, що у її присутності вчиняється відповідне діяння, або дитина стала його випадковим свідком, що не охоплювалось умислом винних осіб. </w:t>
      </w:r>
      <w:r w:rsidR="00BE06F9" w:rsidRPr="00BE06F9">
        <w:rPr>
          <w:bCs/>
        </w:rPr>
        <w:t>На нашу думку,</w:t>
      </w:r>
      <w:r w:rsidRPr="00BE06F9">
        <w:rPr>
          <w:bCs/>
        </w:rPr>
        <w:t xml:space="preserve"> доцільність запровадження такої обставини як вчинення </w:t>
      </w:r>
      <w:r w:rsidR="00C01EAB">
        <w:rPr>
          <w:bCs/>
        </w:rPr>
        <w:t>зазначених діянь</w:t>
      </w:r>
      <w:r w:rsidRPr="00BE06F9">
        <w:rPr>
          <w:bCs/>
        </w:rPr>
        <w:t xml:space="preserve"> у присутності дитини потребує додаткового </w:t>
      </w:r>
      <w:r w:rsidR="00EE37A5" w:rsidRPr="00BE06F9">
        <w:rPr>
          <w:bCs/>
        </w:rPr>
        <w:t>об</w:t>
      </w:r>
      <w:r w:rsidR="00EE37A5">
        <w:rPr>
          <w:bCs/>
        </w:rPr>
        <w:t>ґрунтування</w:t>
      </w:r>
      <w:r w:rsidRPr="00BE06F9">
        <w:rPr>
          <w:bCs/>
        </w:rPr>
        <w:t>.</w:t>
      </w:r>
    </w:p>
    <w:p w:rsidR="00BE06F9" w:rsidRDefault="00BE06F9" w:rsidP="00954337">
      <w:pPr>
        <w:ind w:firstLine="709"/>
      </w:pPr>
      <w:r>
        <w:t>Пунктом 17 статті 1 законо</w:t>
      </w:r>
      <w:r w:rsidRPr="00BE06F9">
        <w:t xml:space="preserve">проекту </w:t>
      </w:r>
      <w:r>
        <w:t>пропонується визначення терміну «фізичне насильство», під яким розуміється «</w:t>
      </w:r>
      <w:r w:rsidRPr="00A41BDE">
        <w:t xml:space="preserve">форма домашнього насильства, що включає </w:t>
      </w:r>
      <w:r w:rsidRPr="00AB41CB">
        <w:t>ляпаси, стусани, штовхання, щипання, шмагання, кусання</w:t>
      </w:r>
      <w:r w:rsidRPr="00A41BDE">
        <w:t xml:space="preserve">, а також незаконне позбавлення волі, нанесення побоїв, мордування, заподіяння тілесних ушкоджень різного ступеня тяжкості, залишення в небезпеці, ненадання допомоги </w:t>
      </w:r>
      <w:r w:rsidRPr="00A41BDE">
        <w:rPr>
          <w:rStyle w:val="rvts0"/>
          <w:rFonts w:eastAsiaTheme="majorEastAsia"/>
        </w:rPr>
        <w:t>особі, яка перебуває в небезпечному для життя стані</w:t>
      </w:r>
      <w:r w:rsidR="005E29EC">
        <w:t xml:space="preserve">, </w:t>
      </w:r>
      <w:r w:rsidRPr="00A41BDE">
        <w:t>заподіяння смерті, вчинення інших правопорушень насильницького характеру</w:t>
      </w:r>
      <w:r>
        <w:t>»</w:t>
      </w:r>
      <w:r w:rsidR="00C01EAB">
        <w:t>.</w:t>
      </w:r>
    </w:p>
    <w:p w:rsidR="00EE37A5" w:rsidRDefault="00AB41CB" w:rsidP="00BC4877">
      <w:pPr>
        <w:ind w:firstLine="709"/>
      </w:pPr>
      <w:r>
        <w:t>Тобто, автори перерахували можливі види фізичного впливу без урахування кримінального законодавства: наявності умислу, тяжкості наслідків</w:t>
      </w:r>
      <w:r w:rsidR="00BC4877">
        <w:t xml:space="preserve">. </w:t>
      </w:r>
      <w:r w:rsidR="00EE37A5">
        <w:t>При цьому слід враховувати, що термін «фізичне насильство» відповідно до положень законопроекту є одним із складових поняття «домашнє насильство», за вчинення якого передбачена адміністративна відповідальність (стаття 173</w:t>
      </w:r>
      <w:r w:rsidR="00EE37A5">
        <w:rPr>
          <w:vertAlign w:val="superscript"/>
        </w:rPr>
        <w:t xml:space="preserve">2 </w:t>
      </w:r>
      <w:r w:rsidR="00EE37A5">
        <w:t xml:space="preserve">Кодексу </w:t>
      </w:r>
      <w:r w:rsidR="00EE37A5" w:rsidRPr="00BE06F9">
        <w:t>України про адміністративні правопорушення</w:t>
      </w:r>
      <w:r w:rsidR="00EE37A5">
        <w:t xml:space="preserve"> в редакції законопроекту).</w:t>
      </w:r>
      <w:r w:rsidR="00BC4877">
        <w:t xml:space="preserve"> Відтак, </w:t>
      </w:r>
      <w:r w:rsidR="00AB48BD">
        <w:t>перераховані авторами законопроекту діяння, що визначені кримінальним законодавством як злочини (</w:t>
      </w:r>
      <w:r w:rsidR="00AB48BD" w:rsidRPr="00A41BDE">
        <w:t xml:space="preserve">незаконне позбавлення волі, нанесення побоїв, мордування, заподіяння тілесних ушкоджень різного ступеня тяжкості, залишення в небезпеці, ненадання допомоги </w:t>
      </w:r>
      <w:r w:rsidR="00AB48BD" w:rsidRPr="00A41BDE">
        <w:rPr>
          <w:rStyle w:val="rvts0"/>
          <w:rFonts w:eastAsiaTheme="majorEastAsia"/>
        </w:rPr>
        <w:t>особі, яка перебуває в небезпечному для життя стані</w:t>
      </w:r>
      <w:r w:rsidR="00AB48BD">
        <w:t xml:space="preserve">, </w:t>
      </w:r>
      <w:r w:rsidR="00AB48BD" w:rsidRPr="00A41BDE">
        <w:t>заподіяння смерті</w:t>
      </w:r>
      <w:r w:rsidR="00AB48BD">
        <w:t xml:space="preserve">) можуть бути </w:t>
      </w:r>
      <w:proofErr w:type="spellStart"/>
      <w:r w:rsidR="00AB48BD">
        <w:t>декриміналізовані</w:t>
      </w:r>
      <w:proofErr w:type="spellEnd"/>
      <w:r w:rsidR="00AB48BD">
        <w:t xml:space="preserve"> внаслідок </w:t>
      </w:r>
      <w:r w:rsidR="005B562F">
        <w:t>штучної колізії законодавчих актів</w:t>
      </w:r>
      <w:r w:rsidR="00AB48BD">
        <w:t>.</w:t>
      </w:r>
      <w:r w:rsidR="005B562F">
        <w:t xml:space="preserve"> Зазначене стосується і визначення терміну «сексуальне насильство»</w:t>
      </w:r>
      <w:r w:rsidR="00B225E5">
        <w:t xml:space="preserve">, яке у своєму складі </w:t>
      </w:r>
      <w:r w:rsidR="00B225E5">
        <w:t>також</w:t>
      </w:r>
      <w:r w:rsidR="00B225E5">
        <w:t xml:space="preserve"> містить діяння, </w:t>
      </w:r>
      <w:r w:rsidR="00B225E5">
        <w:t>визначені кримінальним законодавством як злочини</w:t>
      </w:r>
      <w:r w:rsidR="00B225E5">
        <w:t xml:space="preserve"> (</w:t>
      </w:r>
      <w:r w:rsidR="00B225E5" w:rsidRPr="00B225E5">
        <w:t>діяння сексуального характеру, вчинені стосовно повнолітньої особи без її згоди або стосовно дитини незалежно від її згоди</w:t>
      </w:r>
      <w:r w:rsidR="00B225E5" w:rsidRPr="00B225E5">
        <w:t xml:space="preserve"> тощо</w:t>
      </w:r>
      <w:r w:rsidR="00B225E5">
        <w:t>)</w:t>
      </w:r>
      <w:r w:rsidR="005B562F">
        <w:t>.</w:t>
      </w:r>
    </w:p>
    <w:p w:rsidR="00AB48BD" w:rsidRPr="005E3671" w:rsidRDefault="00AB48BD" w:rsidP="00AB48BD">
      <w:pPr>
        <w:ind w:firstLine="709"/>
      </w:pPr>
      <w:r>
        <w:t>Крім того, застосування термінологічн</w:t>
      </w:r>
      <w:r w:rsidR="005B562F">
        <w:t>их</w:t>
      </w:r>
      <w:r>
        <w:t xml:space="preserve"> конструкці</w:t>
      </w:r>
      <w:r w:rsidR="005B562F">
        <w:t>й «а також інших правопорушень проти статевої свободи</w:t>
      </w:r>
      <w:r w:rsidR="00B225E5" w:rsidRPr="00B225E5">
        <w:t xml:space="preserve"> </w:t>
      </w:r>
      <w:r w:rsidR="00B225E5" w:rsidRPr="00B225E5">
        <w:t>чи статевої недоторканості особи</w:t>
      </w:r>
      <w:r w:rsidR="005B562F">
        <w:t>» та</w:t>
      </w:r>
      <w:r>
        <w:t xml:space="preserve"> «</w:t>
      </w:r>
      <w:r w:rsidRPr="00A41BDE">
        <w:t>вчинення інших правопорушень насильницького характеру</w:t>
      </w:r>
      <w:r>
        <w:t xml:space="preserve">» </w:t>
      </w:r>
      <w:r w:rsidR="005B562F">
        <w:t xml:space="preserve">суперечить вимогам пункту 22 статті 92 Конституції України, згідно з яким </w:t>
      </w:r>
      <w:r w:rsidR="005B562F" w:rsidRPr="00B225E5">
        <w:t>виключно законами України визначаються</w:t>
      </w:r>
      <w:r w:rsidR="005B562F" w:rsidRPr="00B225E5">
        <w:rPr>
          <w:b/>
          <w:bCs/>
        </w:rPr>
        <w:t xml:space="preserve"> </w:t>
      </w:r>
      <w:r w:rsidR="005B562F" w:rsidRPr="00B225E5">
        <w:t xml:space="preserve">діяння, які є злочинами, адміністративними або дисциплінарними правопорушеннями, та відповідальність за них, а також </w:t>
      </w:r>
      <w:r>
        <w:t>не враховує вимоги</w:t>
      </w:r>
      <w:r w:rsidRPr="005E3671">
        <w:t xml:space="preserve"> частини другої ста</w:t>
      </w:r>
      <w:r w:rsidR="005B562F">
        <w:t xml:space="preserve">тті 8 Основного Закону України і </w:t>
      </w:r>
      <w:r w:rsidRPr="005E3671">
        <w:t>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наголошував Конституційний Суд України (рішення від 22 вересня 2005 року № 5-рп/2005, від 30 вересня 2010 року № 20-рп/2010, від 22 грудня 2010 року № 23-рп/2010).</w:t>
      </w:r>
    </w:p>
    <w:p w:rsidR="00C01EAB" w:rsidRPr="00BE06F9" w:rsidRDefault="005B562F" w:rsidP="00954337">
      <w:pPr>
        <w:ind w:firstLine="709"/>
      </w:pPr>
      <w:r>
        <w:t>3</w:t>
      </w:r>
      <w:r w:rsidR="00C01EAB" w:rsidRPr="00BE06F9">
        <w:t>.</w:t>
      </w:r>
      <w:r w:rsidR="00C01EAB">
        <w:t> </w:t>
      </w:r>
      <w:r w:rsidR="00C01EAB" w:rsidRPr="00BE06F9">
        <w:t xml:space="preserve">Статтею 3 </w:t>
      </w:r>
      <w:r>
        <w:t>з</w:t>
      </w:r>
      <w:r w:rsidR="00C01EAB" w:rsidRPr="00BE06F9">
        <w:t xml:space="preserve">аконопроекту </w:t>
      </w:r>
      <w:r>
        <w:t xml:space="preserve">помилково </w:t>
      </w:r>
      <w:r w:rsidR="00C01EAB" w:rsidRPr="00BE06F9">
        <w:t xml:space="preserve">визначається сфера дії законодавства про запобігання та протидію домашньому насильству </w:t>
      </w:r>
      <w:r>
        <w:t>лише щодо</w:t>
      </w:r>
      <w:r w:rsidR="00C01EAB" w:rsidRPr="00BE06F9">
        <w:t xml:space="preserve"> кола осіб, які можуть бути постраждалими особами та кривдниками</w:t>
      </w:r>
      <w:r>
        <w:t xml:space="preserve"> (спеціальних суб’єктів)</w:t>
      </w:r>
      <w:r w:rsidR="00C01EAB" w:rsidRPr="00BE06F9">
        <w:t>.</w:t>
      </w:r>
    </w:p>
    <w:p w:rsidR="00C01EAB" w:rsidRDefault="005B562F" w:rsidP="00954337">
      <w:pPr>
        <w:ind w:firstLine="709"/>
      </w:pPr>
      <w:r>
        <w:lastRenderedPageBreak/>
        <w:t>З</w:t>
      </w:r>
      <w:r w:rsidR="00C01EAB" w:rsidRPr="00BE06F9">
        <w:t xml:space="preserve">аконопроект спрямовано на врегулювання певних суспільних відносин, </w:t>
      </w:r>
      <w:r>
        <w:t>відтак він</w:t>
      </w:r>
      <w:r w:rsidR="00C01EAB" w:rsidRPr="00BE06F9">
        <w:t xml:space="preserve"> поширюється також на органи та установи, що беруть участь у заходах із протидії та запобігання домашньому насильству</w:t>
      </w:r>
      <w:r>
        <w:t>, їх посадових і службових осіб</w:t>
      </w:r>
      <w:r w:rsidR="00C01EAB" w:rsidRPr="00BE06F9">
        <w:t>.</w:t>
      </w:r>
    </w:p>
    <w:p w:rsidR="005B562F" w:rsidRPr="00BE06F9" w:rsidRDefault="005B562F" w:rsidP="00954337">
      <w:pPr>
        <w:ind w:firstLine="709"/>
      </w:pPr>
      <w:r>
        <w:t>Крім того, передбачивши серед спеціальних суб’єктів</w:t>
      </w:r>
      <w:r w:rsidRPr="005B562F">
        <w:t xml:space="preserve"> </w:t>
      </w:r>
      <w:r w:rsidRPr="00A41BDE">
        <w:t>ос</w:t>
      </w:r>
      <w:r>
        <w:t>і</w:t>
      </w:r>
      <w:r w:rsidRPr="00A41BDE">
        <w:t>б, які спільно проживають (проживали) однією сім’єю, але не перебувають (не перебували) у шлюбі між собою</w:t>
      </w:r>
      <w:r w:rsidR="005A29BE">
        <w:t>, автори законопроекту до таких суб’єктів не відносять батьків цих осіб та дітей одного з таких осіб.</w:t>
      </w:r>
    </w:p>
    <w:p w:rsidR="00C01EAB" w:rsidRPr="00BE06F9" w:rsidRDefault="00C01EAB" w:rsidP="00954337">
      <w:pPr>
        <w:ind w:firstLine="709"/>
      </w:pPr>
      <w:r w:rsidRPr="00BE06F9">
        <w:t>До того ж, автори законопроект</w:t>
      </w:r>
      <w:r w:rsidR="005E29EC">
        <w:t>у</w:t>
      </w:r>
      <w:r w:rsidRPr="00BE06F9">
        <w:t xml:space="preserve"> у Пояснювальній записці до нього наголошують, що «н</w:t>
      </w:r>
      <w:r w:rsidRPr="00BE06F9">
        <w:rPr>
          <w:lang w:eastAsia="ru-RU"/>
        </w:rPr>
        <w:t xml:space="preserve">еобхідність прийняття </w:t>
      </w:r>
      <w:proofErr w:type="spellStart"/>
      <w:r w:rsidRPr="00BE06F9">
        <w:rPr>
          <w:lang w:eastAsia="ru-RU"/>
        </w:rPr>
        <w:t>акта</w:t>
      </w:r>
      <w:proofErr w:type="spellEnd"/>
      <w:r w:rsidRPr="00BE06F9">
        <w:rPr>
          <w:lang w:eastAsia="ru-RU"/>
        </w:rPr>
        <w:t xml:space="preserve"> зумовлена також підготовкою до ратифікації Конвенції Ради Європи про запобігання насильству </w:t>
      </w:r>
      <w:r w:rsidRPr="00BE06F9">
        <w:rPr>
          <w:color w:val="000000"/>
          <w:lang w:eastAsia="ru-RU"/>
        </w:rPr>
        <w:t>стосовно жінок і домашньому насильству та боротьбу з цими явищами (Стамбульська конвенція)</w:t>
      </w:r>
      <w:r w:rsidRPr="00BE06F9">
        <w:t xml:space="preserve">». Відтак, </w:t>
      </w:r>
      <w:r w:rsidR="005A29BE">
        <w:t xml:space="preserve">зважаючи на те, що </w:t>
      </w:r>
      <w:r w:rsidRPr="00BE06F9">
        <w:t xml:space="preserve">Конвенція містить, зокрема такий вид поведінки як «примушування до шлюбу», </w:t>
      </w:r>
      <w:r w:rsidR="005A29BE">
        <w:t xml:space="preserve">та спеціальними суб’єктами може бути і один з </w:t>
      </w:r>
      <w:r w:rsidRPr="00BE06F9">
        <w:rPr>
          <w:u w:val="single"/>
        </w:rPr>
        <w:t>майбутн</w:t>
      </w:r>
      <w:r w:rsidR="00AB41CB">
        <w:rPr>
          <w:u w:val="single"/>
        </w:rPr>
        <w:t>ього</w:t>
      </w:r>
      <w:r w:rsidRPr="00BE06F9">
        <w:t xml:space="preserve"> подружжя</w:t>
      </w:r>
      <w:r w:rsidR="005A29BE">
        <w:t>.</w:t>
      </w:r>
    </w:p>
    <w:p w:rsidR="00110543" w:rsidRPr="00BE06F9" w:rsidRDefault="005A29BE" w:rsidP="00954337">
      <w:pPr>
        <w:ind w:firstLine="709"/>
        <w:rPr>
          <w:rStyle w:val="xfm40655724"/>
          <w:rFonts w:eastAsiaTheme="majorEastAsia"/>
          <w:bCs/>
        </w:rPr>
      </w:pPr>
      <w:r>
        <w:t>4</w:t>
      </w:r>
      <w:r w:rsidR="00BE06F9" w:rsidRPr="00BE06F9">
        <w:t>.</w:t>
      </w:r>
      <w:r w:rsidR="00110543" w:rsidRPr="00BE06F9">
        <w:t> Статтею 8 проекту Закону пропонується визначити повноваження Ради міністрів Автономної Республіки Крим, обласних, Київської та Севастопольської міських державних адміністрацій у сфері запобігання та протидії домашньому насильству. При цьому частиною третьою цієї статті законопроекту передбачається, що «</w:t>
      </w:r>
      <w:r w:rsidR="00110543" w:rsidRPr="00BE06F9">
        <w:rPr>
          <w:rStyle w:val="xfm40655724"/>
          <w:rFonts w:eastAsiaTheme="majorEastAsia"/>
          <w:bCs/>
        </w:rPr>
        <w:t xml:space="preserve">особливості здійснення районними державними адміністраціями та виконавчими органами сільських, селищних, міських (міст районного підпорядкування) рад повноважень, зазначених у частині другій цієї статті, визначаються Кабінетом Міністрів України. </w:t>
      </w:r>
    </w:p>
    <w:p w:rsidR="000E6750" w:rsidRPr="00BE06F9" w:rsidRDefault="00110543" w:rsidP="00954337">
      <w:pPr>
        <w:ind w:firstLine="709"/>
      </w:pPr>
      <w:r w:rsidRPr="00BE06F9">
        <w:rPr>
          <w:rStyle w:val="xfm40655724"/>
          <w:rFonts w:eastAsiaTheme="majorEastAsia"/>
          <w:bCs/>
        </w:rPr>
        <w:t>Особливості здійснення виконавчими органами районних у місті рад повноважень, зазначених у частині другій цієї статті, визначаються міською радою зазначеного міста</w:t>
      </w:r>
      <w:r w:rsidRPr="00BE06F9">
        <w:t>».</w:t>
      </w:r>
    </w:p>
    <w:p w:rsidR="00AB41CB" w:rsidRDefault="00AB48BD" w:rsidP="00954337">
      <w:pPr>
        <w:pStyle w:val="Igor"/>
        <w:spacing w:before="0" w:after="0"/>
      </w:pPr>
      <w:r>
        <w:t xml:space="preserve">Запропоноване положення не узгоджується з вимогами статті 19 Конституції України, згідно з якою </w:t>
      </w:r>
      <w:r>
        <w:rPr>
          <w:rStyle w:val="rvts0"/>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110543" w:rsidRPr="00BE06F9" w:rsidRDefault="00AB41CB" w:rsidP="00954337">
      <w:pPr>
        <w:ind w:firstLine="709"/>
        <w:rPr>
          <w:rStyle w:val="rvts0"/>
        </w:rPr>
      </w:pPr>
      <w:r>
        <w:t>З</w:t>
      </w:r>
      <w:r w:rsidR="00110543" w:rsidRPr="00BE06F9">
        <w:t xml:space="preserve">вертаємо увагу на вимоги статті </w:t>
      </w:r>
      <w:r w:rsidR="00336079" w:rsidRPr="00BE06F9">
        <w:t xml:space="preserve">143 Конституції України та статті 72 Закону України «Про місцеве самоврядування в Україні», відповідно до яких </w:t>
      </w:r>
      <w:r w:rsidR="00336079" w:rsidRPr="00BE06F9">
        <w:rPr>
          <w:rStyle w:val="rvts0"/>
        </w:rPr>
        <w:t xml:space="preserve">органи виконавчої влади, їх посадові особи не мають права втручатися в законну діяльність органів та посадових осіб місцевого самоврядування, а також вирішувати питання, віднесені </w:t>
      </w:r>
      <w:hyperlink r:id="rId8" w:tgtFrame="_blank" w:history="1">
        <w:r w:rsidR="00336079" w:rsidRPr="00BE06F9">
          <w:rPr>
            <w:rStyle w:val="rvts0"/>
          </w:rPr>
          <w:t>Конституцією України</w:t>
        </w:r>
      </w:hyperlink>
      <w:r w:rsidR="00336079" w:rsidRPr="00BE06F9">
        <w:rPr>
          <w:rStyle w:val="rvts0"/>
        </w:rPr>
        <w:t>, цим та іншими законами до повноважень органів та посадових осіб місцевого самоврядування, крім випадків виконання делегованих їм радами повноважень, та в інших випадках, передбачених законом.</w:t>
      </w:r>
    </w:p>
    <w:p w:rsidR="00954337" w:rsidRPr="00954337" w:rsidRDefault="005A29BE" w:rsidP="00954337">
      <w:pPr>
        <w:ind w:firstLine="709"/>
      </w:pPr>
      <w:r>
        <w:rPr>
          <w:rStyle w:val="rvts0"/>
        </w:rPr>
        <w:t>5</w:t>
      </w:r>
      <w:r w:rsidR="00984678" w:rsidRPr="00954337">
        <w:rPr>
          <w:rStyle w:val="rvts0"/>
        </w:rPr>
        <w:t>.</w:t>
      </w:r>
      <w:r w:rsidR="00954337" w:rsidRPr="00954337">
        <w:rPr>
          <w:rStyle w:val="rvts0"/>
        </w:rPr>
        <w:t> </w:t>
      </w:r>
      <w:r w:rsidR="00954337" w:rsidRPr="00954337">
        <w:t>Відповідно до положень проекту пропонується створити Єдиний державний реєстр випадків домашнього насильства та насильства за ознакою статі (стаття 16 проекту Закону України «Про запобігання та протидію домашньому насильству» та пропонована редакція статті 21</w:t>
      </w:r>
      <w:r w:rsidR="00954337" w:rsidRPr="00954337">
        <w:rPr>
          <w:vertAlign w:val="superscript"/>
        </w:rPr>
        <w:t>8</w:t>
      </w:r>
      <w:r w:rsidR="00954337" w:rsidRPr="00954337">
        <w:t xml:space="preserve"> Закону України «Про забезпечення рівних прав та можливостей жінок і чоловіків»). Відповідну інформаційну базу даних, що міститиме інформацію з обмеженим доступом, передбачається створити з метою: </w:t>
      </w:r>
    </w:p>
    <w:p w:rsidR="00954337" w:rsidRPr="00954337" w:rsidRDefault="00954337" w:rsidP="00954337">
      <w:pPr>
        <w:ind w:firstLine="709"/>
      </w:pPr>
      <w:r w:rsidRPr="00954337">
        <w:lastRenderedPageBreak/>
        <w:t xml:space="preserve">1) захисту </w:t>
      </w:r>
      <w:proofErr w:type="spellStart"/>
      <w:r w:rsidRPr="00954337">
        <w:t>життєво</w:t>
      </w:r>
      <w:proofErr w:type="spellEnd"/>
      <w:r w:rsidRPr="00954337">
        <w:t xml:space="preserve"> важливих інтересів постраждалих осіб, зокрема постраждалих дітей;</w:t>
      </w:r>
    </w:p>
    <w:p w:rsidR="00954337" w:rsidRPr="00954337" w:rsidRDefault="00954337" w:rsidP="00954337">
      <w:pPr>
        <w:ind w:firstLine="709"/>
      </w:pPr>
      <w:r w:rsidRPr="00954337">
        <w:t>2) забезпечення здійснення заходів у сфері запобігання та протидії домашньому насильству;</w:t>
      </w:r>
    </w:p>
    <w:p w:rsidR="00954337" w:rsidRPr="00954337" w:rsidRDefault="00954337" w:rsidP="00954337">
      <w:pPr>
        <w:ind w:firstLine="709"/>
      </w:pPr>
      <w:r w:rsidRPr="00954337">
        <w:t>3) надання комплексної та своєчасної допомоги постраждалим особам, зокрема постраждалим дітям, суб’єктами, що здійснюють заходи у сфері запобігання та протидії домашньому насильству;</w:t>
      </w:r>
    </w:p>
    <w:p w:rsidR="00954337" w:rsidRPr="00954337" w:rsidRDefault="00954337" w:rsidP="00954337">
      <w:pPr>
        <w:ind w:firstLine="709"/>
      </w:pPr>
      <w:r w:rsidRPr="00954337">
        <w:t>4) обліку випадків домашнього насильства.</w:t>
      </w:r>
    </w:p>
    <w:p w:rsidR="00954337" w:rsidRPr="00954337" w:rsidRDefault="00954337" w:rsidP="00954337">
      <w:pPr>
        <w:ind w:firstLine="709"/>
      </w:pPr>
      <w:r w:rsidRPr="00954337">
        <w:t>При цьому, слід зазначити, що законопроектом не визначено обсяг доступу відповідних суб’єктів до відомостей, що містяться у Реєстрі, не встановлено строк, протягом якого у цьому Реєстрі можуть оброблятися персональні дані (з огляду на мету створення Реєстру не можна однозначно бути певними про ймовірність припинення обробки у Реєстрі персональних даних у формі, що допускає ідентифікацію фізичної особи).</w:t>
      </w:r>
    </w:p>
    <w:p w:rsidR="00954337" w:rsidRPr="00954337" w:rsidRDefault="00954337" w:rsidP="00954337">
      <w:pPr>
        <w:ind w:firstLine="709"/>
      </w:pPr>
      <w:r w:rsidRPr="00954337">
        <w:t xml:space="preserve">До того ж, відповідно до положень проекту у постраждалої особи від домашнього насильства чи насильства за ознакою статі для формування Реєстру в обов’язковому порядку </w:t>
      </w:r>
      <w:proofErr w:type="spellStart"/>
      <w:r w:rsidRPr="00954337">
        <w:t>вимагатимуться</w:t>
      </w:r>
      <w:proofErr w:type="spellEnd"/>
      <w:r w:rsidRPr="00954337">
        <w:t xml:space="preserve"> відомості, що відповідно до закону є конфіденційною інформацією (прізвище, ім’я, по батькові; число, місяць, рік народження; стать; громадянство; місце проживання; номер контактного телефону).</w:t>
      </w:r>
    </w:p>
    <w:p w:rsidR="00954337" w:rsidRPr="00954337" w:rsidRDefault="00954337" w:rsidP="00954337">
      <w:pPr>
        <w:ind w:firstLine="709"/>
      </w:pPr>
      <w:r w:rsidRPr="00954337">
        <w:t>Відповідні положення проекту потребують доопрацювання з урахуванням такого.</w:t>
      </w:r>
    </w:p>
    <w:p w:rsidR="00954337" w:rsidRPr="00954337" w:rsidRDefault="00954337" w:rsidP="00954337">
      <w:pPr>
        <w:ind w:firstLine="709"/>
      </w:pPr>
      <w:r w:rsidRPr="00954337">
        <w:t>Згідно положень статей 32 і 34 Конституції України та частини другої статті 11 Закону України «Про інформацію» дані про освіту, стан здоров'я, а також адреса, дата і місце народження належать до конфіденційної інформації про фізичну особу, збирання, зберігання, використання та поширення якої без згоди відповідного суб’єкта забороняється, оскільки є втручанням в особисте та сімейне життя особи. Таке втручання допускається винятково у випадках, визначених законом, і лише в інтересах національної безпеки, економічного добробуту та прав людини (частина друга статті 32 Конституції України та Рішення Конституційного Суду України за № 2-рп/2012 від 20 січня 2012 року).</w:t>
      </w:r>
    </w:p>
    <w:p w:rsidR="00954337" w:rsidRPr="00954337" w:rsidRDefault="00954337" w:rsidP="00954337">
      <w:pPr>
        <w:ind w:firstLine="709"/>
      </w:pPr>
      <w:r w:rsidRPr="00954337">
        <w:t>При цьому, текст поданого законопроекту 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w:t>
      </w:r>
    </w:p>
    <w:p w:rsidR="00954337" w:rsidRPr="00954337" w:rsidRDefault="00954337" w:rsidP="00954337">
      <w:pPr>
        <w:ind w:firstLine="709"/>
      </w:pPr>
      <w:r w:rsidRPr="00954337">
        <w:t>Також персональні дані мають оброблятися у формі, що допускає ідентифікацію фізичної особи, якої вони стосуються, не довше, ніж це необхідно для законних цілей, у яких вони збиралися або надалі оброблялися (частина восьма статті 6 Закону України «Про захист персональних даних»).</w:t>
      </w:r>
    </w:p>
    <w:p w:rsidR="00954337" w:rsidRPr="00954337" w:rsidRDefault="00954337" w:rsidP="00954337">
      <w:pPr>
        <w:ind w:firstLine="709"/>
      </w:pPr>
      <w:r w:rsidRPr="00954337">
        <w:t xml:space="preserve">Відповідний законодавчий підхід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w:t>
      </w:r>
      <w:r w:rsidRPr="00954337">
        <w:lastRenderedPageBreak/>
        <w:t>України (рішення від 22 вересня 2005 року № 5-рп/2005, від 30 вересня 2010 року № 20-рп/2010, від 22 грудня 2010 року № 23-рп/2010).</w:t>
      </w:r>
    </w:p>
    <w:p w:rsidR="00954337" w:rsidRPr="00954337" w:rsidRDefault="00954337" w:rsidP="00954337">
      <w:pPr>
        <w:ind w:firstLine="709"/>
      </w:pPr>
      <w:r w:rsidRPr="00954337">
        <w:t>Крім того, законодавець при запровадженні положень, що зобов’язують осіб повідомляти конфіденційну інформацію про себе має враховувати практику Європейського суду з прав людини щодо реалізації статті 8 Конвенцією про захист прав людини і основоположних свобод.</w:t>
      </w:r>
    </w:p>
    <w:p w:rsidR="00954337" w:rsidRPr="00954337" w:rsidRDefault="00954337" w:rsidP="00954337">
      <w:pPr>
        <w:ind w:firstLine="709"/>
      </w:pPr>
      <w:r w:rsidRPr="00954337">
        <w:t>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w:t>
      </w:r>
      <w:proofErr w:type="spellStart"/>
      <w:r w:rsidRPr="00954337">
        <w:t>Вінтман</w:t>
      </w:r>
      <w:proofErr w:type="spellEnd"/>
      <w:r w:rsidRPr="00954337">
        <w:t xml:space="preserve"> проти України” № 28403/05, 23 жовтня 2014 року, </w:t>
      </w:r>
      <w:proofErr w:type="spellStart"/>
      <w:r w:rsidRPr="00954337">
        <w:t>пп</w:t>
      </w:r>
      <w:proofErr w:type="spellEnd"/>
      <w:r w:rsidRPr="00954337">
        <w:t>. 84-104):</w:t>
      </w:r>
    </w:p>
    <w:p w:rsidR="00954337" w:rsidRPr="00954337" w:rsidRDefault="00954337" w:rsidP="00954337">
      <w:pPr>
        <w:ind w:firstLine="709"/>
      </w:pPr>
      <w:r w:rsidRPr="00954337">
        <w:t>-</w:t>
      </w:r>
      <w:r w:rsidRPr="00954337">
        <w:tab/>
        <w:t>таке втручання має бути передбачене законом;</w:t>
      </w:r>
    </w:p>
    <w:p w:rsidR="00954337" w:rsidRPr="00954337" w:rsidRDefault="00954337" w:rsidP="00954337">
      <w:pPr>
        <w:ind w:firstLine="709"/>
      </w:pPr>
      <w:r w:rsidRPr="00954337">
        <w:t>-</w:t>
      </w:r>
      <w:r w:rsidRPr="00954337">
        <w:tab/>
        <w:t>воно має бути необхідним у демократичному суспільстві з тим, щоб досягнути законних цілей;</w:t>
      </w:r>
    </w:p>
    <w:p w:rsidR="00954337" w:rsidRPr="00954337" w:rsidRDefault="00954337" w:rsidP="00954337">
      <w:pPr>
        <w:ind w:firstLine="709"/>
      </w:pPr>
      <w:r w:rsidRPr="00954337">
        <w:t>-</w:t>
      </w:r>
      <w:r w:rsidRPr="00954337">
        <w:tab/>
        <w:t xml:space="preserve">втручання має бути пропорційним таким цілям і необхідним у демократичному суспільстві для їх досягнення. </w:t>
      </w:r>
    </w:p>
    <w:p w:rsidR="00954337" w:rsidRPr="00954337" w:rsidRDefault="00954337" w:rsidP="00954337">
      <w:pPr>
        <w:ind w:firstLine="709"/>
      </w:pPr>
      <w:r w:rsidRPr="00954337">
        <w:t>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rsidR="00954337" w:rsidRPr="00954337" w:rsidRDefault="00954337" w:rsidP="00954337">
      <w:pPr>
        <w:ind w:firstLine="709"/>
      </w:pPr>
      <w:r w:rsidRPr="00954337">
        <w:t>Також вважається,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Відтак,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w:t>
      </w:r>
      <w:r w:rsidRPr="00954337">
        <w:rPr>
          <w:lang w:val="ru-RU"/>
        </w:rPr>
        <w:t>S</w:t>
      </w:r>
      <w:r w:rsidRPr="00954337">
        <w:t xml:space="preserve">. і </w:t>
      </w:r>
      <w:proofErr w:type="spellStart"/>
      <w:r w:rsidRPr="00954337">
        <w:t>Марпер</w:t>
      </w:r>
      <w:proofErr w:type="spellEnd"/>
      <w:r w:rsidRPr="00954337">
        <w:t xml:space="preserve"> проти Сполученого Королівства» </w:t>
      </w:r>
      <w:r>
        <w:br/>
      </w:r>
      <w:r w:rsidRPr="00954337">
        <w:t>№№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особливо коли такі дані використовуються у поліцейських цілях. 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rsidR="00954337" w:rsidRPr="00954337" w:rsidRDefault="00954337" w:rsidP="00954337">
      <w:pPr>
        <w:ind w:firstLine="709"/>
      </w:pPr>
      <w:r w:rsidRPr="00954337">
        <w:t>У зв’язку з цим у проекті:</w:t>
      </w:r>
    </w:p>
    <w:p w:rsidR="00954337" w:rsidRPr="00954337" w:rsidRDefault="00954337" w:rsidP="00954337">
      <w:pPr>
        <w:numPr>
          <w:ilvl w:val="0"/>
          <w:numId w:val="2"/>
        </w:numPr>
        <w:ind w:left="0" w:firstLine="709"/>
      </w:pPr>
      <w:r w:rsidRPr="00954337">
        <w:t>потребує уточнення мета створення Реєстру та строки, протягом яких у Реєстрі можуть оброблятися персональні дані;</w:t>
      </w:r>
    </w:p>
    <w:p w:rsidR="00954337" w:rsidRPr="00954337" w:rsidRDefault="00954337" w:rsidP="00954337">
      <w:pPr>
        <w:numPr>
          <w:ilvl w:val="0"/>
          <w:numId w:val="2"/>
        </w:numPr>
        <w:ind w:left="0" w:firstLine="709"/>
      </w:pPr>
      <w:r w:rsidRPr="00954337">
        <w:t xml:space="preserve">необхідно чітко визначити обсяг доступу до Реєстру спеціальних суб’єктів (спеціально уповноважені працівники служб у справах дітей, уповноважені підрозділи органів Національної поліції, органи управління освітою, органи охорони здоров'я, суди, прокуратура та </w:t>
      </w:r>
      <w:proofErr w:type="spellStart"/>
      <w:r w:rsidRPr="00954337">
        <w:t>кол</w:t>
      </w:r>
      <w:proofErr w:type="spellEnd"/>
      <w:r w:rsidRPr="00954337">
        <w:t>-центр з питань запобігання та протидії домашньому насильству, насильству за ознакою статі та насильству стосовно дітей тощо);</w:t>
      </w:r>
    </w:p>
    <w:p w:rsidR="00954337" w:rsidRPr="00954337" w:rsidRDefault="00954337" w:rsidP="00954337">
      <w:pPr>
        <w:numPr>
          <w:ilvl w:val="0"/>
          <w:numId w:val="2"/>
        </w:numPr>
        <w:ind w:left="0" w:firstLine="709"/>
      </w:pPr>
      <w:r w:rsidRPr="00954337">
        <w:t>потрібно передбачити, що занесення відомостей до Реєстру про постраждалу особу може здійснюватися лише за її згодою;</w:t>
      </w:r>
    </w:p>
    <w:p w:rsidR="00954337" w:rsidRPr="00954337" w:rsidRDefault="00954337" w:rsidP="00954337">
      <w:pPr>
        <w:numPr>
          <w:ilvl w:val="0"/>
          <w:numId w:val="2"/>
        </w:numPr>
        <w:ind w:left="0" w:firstLine="709"/>
      </w:pPr>
      <w:r w:rsidRPr="00954337">
        <w:lastRenderedPageBreak/>
        <w:t>необхідно об’єднати положення статті 16 проекту Закону України «Про запобігання та протидію домашньому насильству» та редакції статті 21</w:t>
      </w:r>
      <w:r w:rsidRPr="00954337">
        <w:rPr>
          <w:vertAlign w:val="superscript"/>
        </w:rPr>
        <w:t>8</w:t>
      </w:r>
      <w:r w:rsidRPr="00954337">
        <w:t xml:space="preserve"> Закону України «Про забезпечення рівних прав та можливостей жінок і чоловіків», а статтю із назвою «</w:t>
      </w:r>
      <w:r w:rsidRPr="00954337">
        <w:rPr>
          <w:color w:val="000000"/>
        </w:rPr>
        <w:t>Єдиний державний реєстр випадків домашнього насильства та насильства за ознакою статі</w:t>
      </w:r>
      <w:r w:rsidRPr="00954337">
        <w:t>» викласти лише у одному законодавчому акті, оскільки йдеться про створення одного реєстру.</w:t>
      </w:r>
    </w:p>
    <w:p w:rsidR="00954337" w:rsidRPr="00BE06F9" w:rsidRDefault="005A29BE" w:rsidP="00954337">
      <w:pPr>
        <w:pStyle w:val="1"/>
        <w:ind w:left="0" w:firstLine="709"/>
        <w:contextualSpacing w:val="0"/>
        <w:jc w:val="both"/>
      </w:pPr>
      <w:r>
        <w:rPr>
          <w:szCs w:val="24"/>
          <w:lang w:eastAsia="ru-RU"/>
        </w:rPr>
        <w:t>6</w:t>
      </w:r>
      <w:r w:rsidR="00954337" w:rsidRPr="00BE06F9">
        <w:rPr>
          <w:szCs w:val="24"/>
          <w:lang w:eastAsia="ru-RU"/>
        </w:rPr>
        <w:t>. </w:t>
      </w:r>
      <w:r w:rsidR="00954337" w:rsidRPr="00BE06F9">
        <w:t xml:space="preserve">Відповідно до запропонованих змін до Кодексу України про адміністративні правопорушення глава 4 «Накладення адміністративного </w:t>
      </w:r>
      <w:r w:rsidR="00954337" w:rsidRPr="00BE06F9">
        <w:rPr>
          <w:u w:val="single"/>
        </w:rPr>
        <w:t>стягнення</w:t>
      </w:r>
      <w:r w:rsidR="00954337" w:rsidRPr="00BE06F9">
        <w:t>» цього Кодексу доповнюється новою статтею 39</w:t>
      </w:r>
      <w:r w:rsidR="00954337" w:rsidRPr="00BE06F9">
        <w:rPr>
          <w:vertAlign w:val="superscript"/>
        </w:rPr>
        <w:t>1</w:t>
      </w:r>
      <w:r w:rsidR="00954337" w:rsidRPr="00BE06F9">
        <w:t>,</w:t>
      </w:r>
      <w:r w:rsidR="00954337" w:rsidRPr="00BE06F9">
        <w:rPr>
          <w:vertAlign w:val="superscript"/>
        </w:rPr>
        <w:t xml:space="preserve"> </w:t>
      </w:r>
      <w:r w:rsidR="00954337" w:rsidRPr="00BE06F9">
        <w:t>згідно з положеннями якої «у разі вчинення домашнього насильства чи насильства за ознакою статті або невиконання термінового заборонного припису суд під час  вирішення питання про накладення стягнення за адміністративне правопорушення має право одночасно вирішити питання про направлення особи, яка вчинила домашнє насильство чи насильство за ознакою статті, на проходження програми для таких осіб, передбаченої Законами України «Про запобігання та протидію домашньому насильству» чи «Про забезпечення рівних прав та можливостей жінок і чоловіків». Проте, слід зазначити, що у разі якщо метою таких змін є встановлення нового виду адміністративного стягнення, то враховуючи правила побудови норм Кодексу, відповідні зміни необхідно було б вносити до глави 3 «Адміністративні стягнення». А у разі якщо «програма для кривдників» вважається заходом адміністративного запобігання, то при цьому  не враховано, що особливістю цих заходів є те, що вони застосовуються за умови відсутності протиправного діяння та застосовуються з метою запобігання, виявлення протиправних діянь, забезпечення громадського порядку та громадської безпеки, а також запобігання надзвичайних ситуацій. Отже, аналіз відповідних положень проекту Закону України «Про запобігання та протидію домашньому насильству» та запропонованих змін до Кодексу України про адміністративні правопорушення свідчить про  невизначеність правової природи поняття «програми для кривдників».</w:t>
      </w:r>
    </w:p>
    <w:p w:rsidR="00954337" w:rsidRPr="00BE06F9" w:rsidRDefault="00954337" w:rsidP="00954337">
      <w:pPr>
        <w:pStyle w:val="a7"/>
        <w:spacing w:after="0"/>
        <w:ind w:left="0" w:firstLine="709"/>
      </w:pPr>
      <w:r w:rsidRPr="00BE06F9">
        <w:t>Щодо нової редакції частини першої статті 173</w:t>
      </w:r>
      <w:r w:rsidRPr="00BE06F9">
        <w:rPr>
          <w:vertAlign w:val="superscript"/>
        </w:rPr>
        <w:t>2</w:t>
      </w:r>
      <w:r w:rsidRPr="00BE06F9">
        <w:t xml:space="preserve"> цього ж Кодексу необхідно зазначити, що чинна редакція диспозиції частини першої цієї статті  щодо деталізації певних ознак об’єктивної сторони такого складу адміністративного правопорушення, як вчинення домашнього насильства, є більш вдалою та викладена з урахуванням вимог пункту 22 частини першої статті 92 Конституції України. Крім того, з огляду на запропоновану редакцію диспозиції частини першої цієї ж статті, відповідальність за таке правопорушення, як </w:t>
      </w:r>
      <w:proofErr w:type="spellStart"/>
      <w:r w:rsidRPr="00BE06F9">
        <w:t>непроходження</w:t>
      </w:r>
      <w:proofErr w:type="spellEnd"/>
      <w:r w:rsidRPr="00BE06F9">
        <w:t xml:space="preserve"> корекційної програми, у разі прийняття Закону буде скасована. На наш погляд, будь-який законопроект, метою якого є зміна передбачених законом ознак об’єктивної сторони певного правопорушення, розширення або зменшення обсягу відповідальності, повинен мати обґрунтування,  суттєвий аналіз складу правопорушення і враховувати практику застосування відповідної статті Кодексу. </w:t>
      </w:r>
    </w:p>
    <w:p w:rsidR="00954337" w:rsidRPr="00BE06F9" w:rsidRDefault="00954337" w:rsidP="00954337">
      <w:pPr>
        <w:pStyle w:val="1"/>
        <w:ind w:left="0" w:firstLine="709"/>
        <w:contextualSpacing w:val="0"/>
        <w:jc w:val="both"/>
      </w:pPr>
      <w:r w:rsidRPr="00BE06F9">
        <w:t>Разом з тим, необхідно звернути увагу на те, що порівняно з передбаченими проектом санкціями частини першої статті 173</w:t>
      </w:r>
      <w:r w:rsidRPr="00BE06F9">
        <w:rPr>
          <w:vertAlign w:val="superscript"/>
        </w:rPr>
        <w:t>2</w:t>
      </w:r>
      <w:r w:rsidRPr="00BE06F9">
        <w:t xml:space="preserve"> Кодексу, санкції чинної редакції частини першої цієї ж статті Кодексу є більш суворими, що з огляду на задекларовану мету прийняття Закону є незрозумілим.</w:t>
      </w:r>
    </w:p>
    <w:p w:rsidR="00954337" w:rsidRPr="00BE06F9" w:rsidRDefault="00954337" w:rsidP="00954337">
      <w:pPr>
        <w:pStyle w:val="1"/>
        <w:ind w:left="0" w:firstLine="709"/>
        <w:contextualSpacing w:val="0"/>
        <w:jc w:val="both"/>
        <w:rPr>
          <w:i/>
        </w:rPr>
      </w:pPr>
      <w:r w:rsidRPr="00BE06F9">
        <w:lastRenderedPageBreak/>
        <w:t>Положення диспозиції частини третьої 173</w:t>
      </w:r>
      <w:r w:rsidRPr="00BE06F9">
        <w:rPr>
          <w:vertAlign w:val="superscript"/>
        </w:rPr>
        <w:t>2</w:t>
      </w:r>
      <w:r w:rsidRPr="00BE06F9">
        <w:t xml:space="preserve"> Кодексу (в редакції проекту) не враховує положення статті 34 цього Кодексу, оскільки вчинення правопорушення вагітною жінкою є обставиною, що пом’якшує відповідальність за вчинення адміністративного правопорушення. </w:t>
      </w:r>
    </w:p>
    <w:p w:rsidR="00984678" w:rsidRPr="00BE06F9" w:rsidRDefault="005A29BE" w:rsidP="00954337">
      <w:pPr>
        <w:ind w:firstLine="709"/>
        <w:rPr>
          <w:szCs w:val="24"/>
          <w:lang w:eastAsia="ru-RU"/>
        </w:rPr>
      </w:pPr>
      <w:r>
        <w:rPr>
          <w:rStyle w:val="rvts0"/>
        </w:rPr>
        <w:t>7</w:t>
      </w:r>
      <w:r w:rsidR="00954337">
        <w:rPr>
          <w:rStyle w:val="rvts0"/>
        </w:rPr>
        <w:t>.</w:t>
      </w:r>
      <w:r w:rsidR="00984678" w:rsidRPr="00BE06F9">
        <w:rPr>
          <w:rStyle w:val="rvts0"/>
        </w:rPr>
        <w:t> </w:t>
      </w:r>
      <w:r w:rsidR="006C1D54">
        <w:t>Також підтримуємо</w:t>
      </w:r>
      <w:r w:rsidR="00984678" w:rsidRPr="00BE06F9">
        <w:t xml:space="preserve"> зауваження Головного науково-експертного управління щодо змін до </w:t>
      </w:r>
      <w:r w:rsidR="00984678" w:rsidRPr="00BE06F9">
        <w:rPr>
          <w:szCs w:val="24"/>
          <w:lang w:eastAsia="ru-RU"/>
        </w:rPr>
        <w:t>Цивільного процесуального України в частині сумнівності доповнення розділу ІV «Окреме провадження» з</w:t>
      </w:r>
      <w:r w:rsidR="006C1D54">
        <w:rPr>
          <w:szCs w:val="24"/>
          <w:lang w:eastAsia="ru-RU"/>
        </w:rPr>
        <w:t>апропонованими проектом змінами, з огляду на те, що</w:t>
      </w:r>
      <w:r w:rsidR="00984678" w:rsidRPr="00BE06F9">
        <w:rPr>
          <w:szCs w:val="24"/>
          <w:lang w:eastAsia="ru-RU"/>
        </w:rPr>
        <w:t xml:space="preserve"> видача обмежувального припису не є підтвердженням наявності або відсутності юридичних фактів, що мають значення для охорони прав та законних інтересів особи або створення умов здійснення нею особистих немайнових чи майнових прав або підтвердження наявності чи відсутності неоспорюваних прав.</w:t>
      </w:r>
    </w:p>
    <w:p w:rsidR="000E6750" w:rsidRPr="00BE06F9" w:rsidRDefault="005A29BE" w:rsidP="00954337">
      <w:pPr>
        <w:ind w:firstLine="709"/>
      </w:pPr>
      <w:r>
        <w:t>8</w:t>
      </w:r>
      <w:r w:rsidR="00110543" w:rsidRPr="00BE06F9">
        <w:t>. </w:t>
      </w:r>
      <w:r w:rsidR="00984678" w:rsidRPr="00BE06F9">
        <w:rPr>
          <w:szCs w:val="24"/>
          <w:lang w:eastAsia="ru-RU"/>
        </w:rPr>
        <w:t xml:space="preserve">До підпункту 5 пункту 3 </w:t>
      </w:r>
      <w:r w:rsidR="00984678" w:rsidRPr="00BE06F9">
        <w:t>розділу ІХ «Прикінцеві положення» законопроекту щодо внесення змін до Закону України «Про забезпечення рівних прав та можливостей жінок і чоловіків»</w:t>
      </w:r>
      <w:r w:rsidR="002911D0" w:rsidRPr="00BE06F9">
        <w:t xml:space="preserve"> </w:t>
      </w:r>
      <w:r w:rsidR="00AB41CB">
        <w:t>слід звернути увагу</w:t>
      </w:r>
      <w:r w:rsidR="002911D0" w:rsidRPr="00BE06F9">
        <w:t>,</w:t>
      </w:r>
      <w:r w:rsidR="00AB41CB">
        <w:t xml:space="preserve"> що</w:t>
      </w:r>
      <w:r w:rsidR="002911D0" w:rsidRPr="00BE06F9">
        <w:t xml:space="preserve"> запропоновані законопроектом зміни ширші за предмет правового регулювання самого Закону.</w:t>
      </w:r>
    </w:p>
    <w:p w:rsidR="006A03B8" w:rsidRPr="00BE06F9" w:rsidRDefault="002911D0" w:rsidP="00954337">
      <w:pPr>
        <w:ind w:firstLine="709"/>
      </w:pPr>
      <w:r w:rsidRPr="00BE06F9">
        <w:t xml:space="preserve">Так, </w:t>
      </w:r>
      <w:r w:rsidR="00AB41CB" w:rsidRPr="00BE06F9">
        <w:t xml:space="preserve">метою </w:t>
      </w:r>
      <w:r w:rsidRPr="00BE06F9">
        <w:t>Закон</w:t>
      </w:r>
      <w:r w:rsidR="00AB41CB">
        <w:t>у</w:t>
      </w:r>
      <w:r w:rsidRPr="00BE06F9">
        <w:t xml:space="preserve"> України «Про забезпечення рівних прав та можливостей жінок і чоловіків» </w:t>
      </w:r>
      <w:bookmarkStart w:id="0" w:name="o5"/>
      <w:bookmarkEnd w:id="0"/>
      <w:r w:rsidR="006A03B8" w:rsidRPr="00BE06F9">
        <w:t xml:space="preserve">є досягнення паритетного становища жінок і чоловіків у всіх сферах життєдіяльності суспільства шляхом правового забезпечення рівних прав та можливостей жінок і чоловіків, ліквідації дискримінації за ознакою статі та застосування спеціальних тимчасових заходів, спрямованих на усунення дисбалансу між можливостями жінок і чоловіків реалізовувати рівні права, надані їм Конституцією і законами України. </w:t>
      </w:r>
    </w:p>
    <w:p w:rsidR="002911D0" w:rsidRPr="00BE06F9" w:rsidRDefault="00FB6F7A" w:rsidP="00954337">
      <w:pPr>
        <w:ind w:firstLine="709"/>
      </w:pPr>
      <w:r w:rsidRPr="00BE06F9">
        <w:t xml:space="preserve">Проте, законопроектом пропонується понятійний апарат Закону доповнити </w:t>
      </w:r>
      <w:r w:rsidR="00661BA0" w:rsidRPr="00BE06F9">
        <w:t xml:space="preserve">серед інших </w:t>
      </w:r>
      <w:r w:rsidRPr="00BE06F9">
        <w:t>такими визначеннями, як «дитина, постраждала від насильства за ознакою статі» та «дитина-кривдник», також встановлюються повноваження служб у справах дітей</w:t>
      </w:r>
      <w:r w:rsidR="00661BA0" w:rsidRPr="00BE06F9">
        <w:t xml:space="preserve"> та органів опіки і піклування. Вважаємо, що такі питання не є предметом регулювання Закону України «Про забезпечення рівних прав та можливостей жінок і чоловіків»</w:t>
      </w:r>
      <w:r w:rsidR="00E50071" w:rsidRPr="00BE06F9">
        <w:t>.</w:t>
      </w:r>
    </w:p>
    <w:p w:rsidR="00E50071" w:rsidRPr="00BE06F9" w:rsidRDefault="00E50071" w:rsidP="00954337">
      <w:pPr>
        <w:ind w:firstLine="709"/>
      </w:pPr>
      <w:r w:rsidRPr="00BE06F9">
        <w:t>Так само, доповнення вказаного Закону окремим розділом V</w:t>
      </w:r>
      <w:r w:rsidRPr="00BE06F9">
        <w:rPr>
          <w:vertAlign w:val="superscript"/>
        </w:rPr>
        <w:t>1</w:t>
      </w:r>
      <w:r w:rsidRPr="00BE06F9">
        <w:t xml:space="preserve"> «Запобігання та протидія насильству за ознакою статі» </w:t>
      </w:r>
      <w:r w:rsidR="00AB41CB">
        <w:t>виходить за межі</w:t>
      </w:r>
      <w:r w:rsidRPr="00BE06F9">
        <w:t xml:space="preserve"> предмету правового регулювання Закону України «Про забезпечення рівних прав та можливостей жінок і чоловіків».</w:t>
      </w:r>
    </w:p>
    <w:p w:rsidR="004D2B9B" w:rsidRPr="00BE06F9" w:rsidRDefault="005A29BE" w:rsidP="00954337">
      <w:pPr>
        <w:ind w:firstLine="709"/>
      </w:pPr>
      <w:r>
        <w:rPr>
          <w:szCs w:val="24"/>
          <w:lang w:eastAsia="ru-RU"/>
        </w:rPr>
        <w:t>9</w:t>
      </w:r>
      <w:r w:rsidR="00110543" w:rsidRPr="00BE06F9">
        <w:rPr>
          <w:szCs w:val="24"/>
          <w:lang w:eastAsia="ru-RU"/>
        </w:rPr>
        <w:t>. </w:t>
      </w:r>
      <w:r w:rsidR="00E50071" w:rsidRPr="00BE06F9">
        <w:rPr>
          <w:szCs w:val="24"/>
          <w:lang w:eastAsia="ru-RU"/>
        </w:rPr>
        <w:t>П</w:t>
      </w:r>
      <w:r w:rsidR="004D2B9B" w:rsidRPr="00BE06F9">
        <w:t>ункти 1 та 4 розділу ІХ «Прикінцеві положення» законопроекту щодо визначення термінів набрання чинності цим Законом (з дня, наступного за днем його опублікування) та доручення Кабінету Міністрів України (у тримісячний строк з дня набрання чинності цим Законом) є юридично некоректним, оскільки реалізація положень закону ставит</w:t>
      </w:r>
      <w:bookmarkStart w:id="1" w:name="_GoBack"/>
      <w:bookmarkEnd w:id="1"/>
      <w:r w:rsidR="004D2B9B" w:rsidRPr="00BE06F9">
        <w:t>ься у залежність від прийняття в майбутньому підзаконних нормативно-правових актів.</w:t>
      </w:r>
    </w:p>
    <w:p w:rsidR="00961D9E" w:rsidRDefault="003C4754" w:rsidP="00954337">
      <w:pPr>
        <w:ind w:firstLine="709"/>
      </w:pPr>
      <w:r>
        <w:t>1</w:t>
      </w:r>
      <w:r w:rsidR="005A29BE">
        <w:t>0</w:t>
      </w:r>
      <w:r w:rsidR="00961D9E" w:rsidRPr="00BE06F9">
        <w:t>. </w:t>
      </w:r>
      <w:r w:rsidR="0041296B" w:rsidRPr="00BE06F9">
        <w:t xml:space="preserve">Крім того </w:t>
      </w:r>
      <w:r w:rsidR="005A29BE" w:rsidRPr="00BE06F9">
        <w:t>статт</w:t>
      </w:r>
      <w:r w:rsidR="005A29BE">
        <w:t>я</w:t>
      </w:r>
      <w:r w:rsidR="005A29BE" w:rsidRPr="00BE06F9">
        <w:t xml:space="preserve"> </w:t>
      </w:r>
      <w:r w:rsidR="005A29BE">
        <w:t xml:space="preserve">4, частина друга статті 10, пункт 3 частини першої статті 18, пункт 3 частини першої статті 19, пункт 1 частини першої статті 21, </w:t>
      </w:r>
      <w:r w:rsidR="00546154">
        <w:t>підпункт 1 пункту 3 розділу</w:t>
      </w:r>
      <w:r w:rsidR="00546154" w:rsidRPr="00546154">
        <w:t xml:space="preserve"> </w:t>
      </w:r>
      <w:r w:rsidR="00546154" w:rsidRPr="00BE06F9">
        <w:t>ІХ «Прикінцеві положення»</w:t>
      </w:r>
      <w:r w:rsidR="00B36AC6">
        <w:t xml:space="preserve"> (зміни до статті 173</w:t>
      </w:r>
      <w:r w:rsidR="00B36AC6">
        <w:rPr>
          <w:vertAlign w:val="superscript"/>
        </w:rPr>
        <w:t>2</w:t>
      </w:r>
      <w:r w:rsidR="00B36AC6">
        <w:t xml:space="preserve"> </w:t>
      </w:r>
      <w:r w:rsidR="00B36AC6" w:rsidRPr="00BE06F9">
        <w:t>Кодексу України про адміністративні правопорушення</w:t>
      </w:r>
      <w:r w:rsidR="00B36AC6">
        <w:t>)</w:t>
      </w:r>
      <w:r w:rsidR="005A29BE">
        <w:t xml:space="preserve"> потребують суттєвого редакційного доопрацювання</w:t>
      </w:r>
      <w:r w:rsidR="0041296B" w:rsidRPr="00BE06F9">
        <w:t>.</w:t>
      </w:r>
    </w:p>
    <w:p w:rsidR="006E2990" w:rsidRPr="00BE06F9" w:rsidRDefault="00546154" w:rsidP="00954337">
      <w:pPr>
        <w:ind w:firstLine="709"/>
      </w:pPr>
      <w:r>
        <w:t>Також</w:t>
      </w:r>
      <w:r w:rsidR="006E2990">
        <w:t>, стаття 33 законопрое</w:t>
      </w:r>
      <w:r>
        <w:t xml:space="preserve">кту </w:t>
      </w:r>
      <w:r w:rsidR="00AB41CB">
        <w:t xml:space="preserve">потребує виключення як така, що </w:t>
      </w:r>
      <w:r>
        <w:t xml:space="preserve">є деклараційною і не </w:t>
      </w:r>
      <w:r w:rsidR="006A7E20">
        <w:t>несе жодних юридичних наслідків.</w:t>
      </w:r>
    </w:p>
    <w:p w:rsidR="0041296B" w:rsidRPr="00BE06F9" w:rsidRDefault="003C4754" w:rsidP="00954337">
      <w:pPr>
        <w:ind w:firstLine="709"/>
      </w:pPr>
      <w:r>
        <w:lastRenderedPageBreak/>
        <w:t>1</w:t>
      </w:r>
      <w:r w:rsidR="005A29BE">
        <w:t>1</w:t>
      </w:r>
      <w:r w:rsidR="0041296B" w:rsidRPr="00BE06F9">
        <w:t xml:space="preserve">. До того ж звертаємо увагу, що таблиця до другого читання подана з порушеннями статті 116 Регламенту Верховної Ради України, зокрема зміни до Закону України «Про забезпечення рівних прав та можливостей жінок і чоловіків» (правки №№ 227; 251; 277; 283; 287; 289; 328; 343; 376; 285; 386; 387; 388; 389; 389); зміни до Закону України «Про судовий збір» (правка № 396); зміни до </w:t>
      </w:r>
      <w:r w:rsidR="006E00AF">
        <w:t>З</w:t>
      </w:r>
      <w:r w:rsidR="0041296B" w:rsidRPr="00BE06F9">
        <w:t>акону України «Про безоплатну правову допомогу» (правка № 398).</w:t>
      </w:r>
    </w:p>
    <w:p w:rsidR="0041296B" w:rsidRPr="00BE06F9" w:rsidRDefault="0041296B" w:rsidP="00954337">
      <w:pPr>
        <w:ind w:firstLine="709"/>
      </w:pPr>
      <w:r w:rsidRPr="00BE06F9">
        <w:t>Внаслідок врахування відповідних поправок було змінено структуру законопроекту, що суперечить вимогам частини першої статті 116 Регламенту Верховної Ради України, згідно з якою предметом розгляду є тільки ті структурні компоненти проекту, які прийняті в першому читанні.</w:t>
      </w:r>
    </w:p>
    <w:p w:rsidR="0041296B" w:rsidRPr="00BE06F9" w:rsidRDefault="0041296B" w:rsidP="00954337">
      <w:pPr>
        <w:ind w:firstLine="709"/>
      </w:pPr>
    </w:p>
    <w:p w:rsidR="00395307" w:rsidRPr="00BE06F9" w:rsidRDefault="00395307" w:rsidP="00954337">
      <w:pPr>
        <w:ind w:firstLine="709"/>
      </w:pPr>
    </w:p>
    <w:p w:rsidR="00954337" w:rsidRDefault="00954337" w:rsidP="00954337">
      <w:pPr>
        <w:spacing w:after="100"/>
        <w:ind w:firstLine="720"/>
      </w:pPr>
      <w:r>
        <w:rPr>
          <w:b/>
        </w:rPr>
        <w:t>Узагальнюючий висновок:</w:t>
      </w:r>
      <w:r>
        <w:t xml:space="preserve"> законопроект потребує доопрацювання з урахуванням викладених зауважень.</w:t>
      </w:r>
    </w:p>
    <w:p w:rsidR="00954337" w:rsidRDefault="00954337" w:rsidP="00954337">
      <w:pPr>
        <w:pStyle w:val="StyleZakonu0"/>
        <w:tabs>
          <w:tab w:val="left" w:pos="993"/>
          <w:tab w:val="left" w:pos="1134"/>
        </w:tabs>
        <w:spacing w:after="120" w:line="240" w:lineRule="auto"/>
        <w:rPr>
          <w:sz w:val="28"/>
          <w:szCs w:val="28"/>
        </w:rPr>
      </w:pPr>
    </w:p>
    <w:p w:rsidR="00954337" w:rsidRDefault="00954337" w:rsidP="00954337">
      <w:pPr>
        <w:pStyle w:val="StyleZakonu0"/>
        <w:tabs>
          <w:tab w:val="left" w:pos="993"/>
          <w:tab w:val="left" w:pos="1134"/>
        </w:tabs>
        <w:spacing w:after="120" w:line="240" w:lineRule="auto"/>
        <w:rPr>
          <w:sz w:val="28"/>
          <w:szCs w:val="28"/>
        </w:rPr>
      </w:pPr>
    </w:p>
    <w:tbl>
      <w:tblPr>
        <w:tblStyle w:val="a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954337" w:rsidTr="002F3A12">
        <w:trPr>
          <w:trHeight w:val="679"/>
        </w:trPr>
        <w:tc>
          <w:tcPr>
            <w:tcW w:w="3848" w:type="dxa"/>
            <w:hideMark/>
          </w:tcPr>
          <w:p w:rsidR="00954337" w:rsidRDefault="00954337" w:rsidP="002F3A12">
            <w:pPr>
              <w:jc w:val="both"/>
              <w:rPr>
                <w:b/>
                <w:sz w:val="28"/>
                <w:szCs w:val="28"/>
              </w:rPr>
            </w:pPr>
            <w:r>
              <w:rPr>
                <w:b/>
                <w:sz w:val="28"/>
                <w:szCs w:val="28"/>
              </w:rPr>
              <w:t>Заступник керівника</w:t>
            </w:r>
          </w:p>
          <w:p w:rsidR="00954337" w:rsidRDefault="00954337" w:rsidP="002F3A12">
            <w:pPr>
              <w:jc w:val="both"/>
              <w:rPr>
                <w:b/>
                <w:sz w:val="28"/>
                <w:szCs w:val="28"/>
              </w:rPr>
            </w:pPr>
            <w:r>
              <w:rPr>
                <w:b/>
                <w:sz w:val="28"/>
                <w:szCs w:val="28"/>
              </w:rPr>
              <w:t>Головного управління</w:t>
            </w:r>
          </w:p>
        </w:tc>
        <w:tc>
          <w:tcPr>
            <w:tcW w:w="5722" w:type="dxa"/>
          </w:tcPr>
          <w:p w:rsidR="00954337" w:rsidRDefault="00954337" w:rsidP="002F3A12">
            <w:pPr>
              <w:jc w:val="both"/>
              <w:rPr>
                <w:b/>
                <w:sz w:val="28"/>
                <w:szCs w:val="28"/>
              </w:rPr>
            </w:pPr>
          </w:p>
          <w:p w:rsidR="00954337" w:rsidRDefault="00954337" w:rsidP="002F3A12">
            <w:pPr>
              <w:jc w:val="right"/>
              <w:rPr>
                <w:b/>
                <w:sz w:val="28"/>
                <w:szCs w:val="28"/>
              </w:rPr>
            </w:pPr>
            <w:r>
              <w:rPr>
                <w:b/>
                <w:sz w:val="28"/>
                <w:szCs w:val="28"/>
              </w:rPr>
              <w:t>В. МІЛОВАНОВ</w:t>
            </w:r>
          </w:p>
        </w:tc>
      </w:tr>
    </w:tbl>
    <w:p w:rsidR="00954337" w:rsidRDefault="00954337" w:rsidP="00954337">
      <w:pPr>
        <w:tabs>
          <w:tab w:val="left" w:pos="993"/>
        </w:tabs>
        <w:spacing w:after="80"/>
        <w:ind w:right="6318"/>
        <w:rPr>
          <w:sz w:val="2"/>
          <w:szCs w:val="2"/>
        </w:rPr>
      </w:pPr>
    </w:p>
    <w:sectPr w:rsidR="00954337" w:rsidSect="00B225E5">
      <w:footerReference w:type="default" r:id="rId9"/>
      <w:pgSz w:w="11906" w:h="16838"/>
      <w:pgMar w:top="850" w:right="850" w:bottom="850" w:left="1417" w:header="709" w:footer="312"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F8E" w:rsidRDefault="006C5F8E" w:rsidP="00395307">
      <w:r>
        <w:separator/>
      </w:r>
    </w:p>
  </w:endnote>
  <w:endnote w:type="continuationSeparator" w:id="0">
    <w:p w:rsidR="006C5F8E" w:rsidRDefault="006C5F8E" w:rsidP="0039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182975"/>
      <w:docPartObj>
        <w:docPartGallery w:val="Page Numbers (Bottom of Page)"/>
        <w:docPartUnique/>
      </w:docPartObj>
    </w:sdtPr>
    <w:sdtEndPr/>
    <w:sdtContent>
      <w:p w:rsidR="00395307" w:rsidRDefault="00395307">
        <w:pPr>
          <w:pStyle w:val="ab"/>
          <w:jc w:val="right"/>
        </w:pPr>
        <w:r>
          <w:fldChar w:fldCharType="begin"/>
        </w:r>
        <w:r>
          <w:instrText>PAGE   \* MERGEFORMAT</w:instrText>
        </w:r>
        <w:r>
          <w:fldChar w:fldCharType="separate"/>
        </w:r>
        <w:r w:rsidR="0017592A">
          <w:rPr>
            <w:noProof/>
          </w:rPr>
          <w:t>8</w:t>
        </w:r>
        <w:r>
          <w:fldChar w:fldCharType="end"/>
        </w:r>
      </w:p>
    </w:sdtContent>
  </w:sdt>
  <w:p w:rsidR="00395307" w:rsidRDefault="0039530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F8E" w:rsidRDefault="006C5F8E" w:rsidP="00395307">
      <w:r>
        <w:separator/>
      </w:r>
    </w:p>
  </w:footnote>
  <w:footnote w:type="continuationSeparator" w:id="0">
    <w:p w:rsidR="006C5F8E" w:rsidRDefault="006C5F8E" w:rsidP="003953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446D7"/>
    <w:multiLevelType w:val="hybridMultilevel"/>
    <w:tmpl w:val="0F2A1A72"/>
    <w:lvl w:ilvl="0" w:tplc="9ED00AF8">
      <w:start w:val="4"/>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7BCB604F"/>
    <w:multiLevelType w:val="hybridMultilevel"/>
    <w:tmpl w:val="F0A6BFD2"/>
    <w:lvl w:ilvl="0" w:tplc="109EE8C8">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A0E"/>
    <w:rsid w:val="00000E87"/>
    <w:rsid w:val="00014722"/>
    <w:rsid w:val="000329E0"/>
    <w:rsid w:val="000E6750"/>
    <w:rsid w:val="000F1D54"/>
    <w:rsid w:val="00110543"/>
    <w:rsid w:val="00117F3B"/>
    <w:rsid w:val="00144A0E"/>
    <w:rsid w:val="00151CAA"/>
    <w:rsid w:val="00173075"/>
    <w:rsid w:val="0017592A"/>
    <w:rsid w:val="001C4BCF"/>
    <w:rsid w:val="001C64ED"/>
    <w:rsid w:val="002056A4"/>
    <w:rsid w:val="00230BA0"/>
    <w:rsid w:val="002337A0"/>
    <w:rsid w:val="002432A3"/>
    <w:rsid w:val="00276041"/>
    <w:rsid w:val="002911D0"/>
    <w:rsid w:val="002B0B07"/>
    <w:rsid w:val="002C1434"/>
    <w:rsid w:val="00333542"/>
    <w:rsid w:val="00336079"/>
    <w:rsid w:val="00344127"/>
    <w:rsid w:val="00351F29"/>
    <w:rsid w:val="00385AFA"/>
    <w:rsid w:val="00395307"/>
    <w:rsid w:val="003A0731"/>
    <w:rsid w:val="003B2616"/>
    <w:rsid w:val="003C4754"/>
    <w:rsid w:val="0041296B"/>
    <w:rsid w:val="00470D1F"/>
    <w:rsid w:val="00492ECE"/>
    <w:rsid w:val="004A3971"/>
    <w:rsid w:val="004D2B9B"/>
    <w:rsid w:val="004F6B84"/>
    <w:rsid w:val="00500062"/>
    <w:rsid w:val="00514CFF"/>
    <w:rsid w:val="00516D13"/>
    <w:rsid w:val="00537F9F"/>
    <w:rsid w:val="00546154"/>
    <w:rsid w:val="005656E6"/>
    <w:rsid w:val="00585E74"/>
    <w:rsid w:val="005A29BE"/>
    <w:rsid w:val="005B562F"/>
    <w:rsid w:val="005D4267"/>
    <w:rsid w:val="005E29EC"/>
    <w:rsid w:val="00623184"/>
    <w:rsid w:val="00661BA0"/>
    <w:rsid w:val="006A03B8"/>
    <w:rsid w:val="006A7E20"/>
    <w:rsid w:val="006C1D54"/>
    <w:rsid w:val="006C5F8E"/>
    <w:rsid w:val="006E00AF"/>
    <w:rsid w:val="006E2990"/>
    <w:rsid w:val="0078407B"/>
    <w:rsid w:val="007947D7"/>
    <w:rsid w:val="0082610D"/>
    <w:rsid w:val="008B51A9"/>
    <w:rsid w:val="008B5D95"/>
    <w:rsid w:val="008E4017"/>
    <w:rsid w:val="00946CF1"/>
    <w:rsid w:val="00954337"/>
    <w:rsid w:val="00961D9E"/>
    <w:rsid w:val="00984678"/>
    <w:rsid w:val="009B436D"/>
    <w:rsid w:val="009C0063"/>
    <w:rsid w:val="00A00A4F"/>
    <w:rsid w:val="00A26B88"/>
    <w:rsid w:val="00AA24E3"/>
    <w:rsid w:val="00AB3663"/>
    <w:rsid w:val="00AB41CB"/>
    <w:rsid w:val="00AB48BD"/>
    <w:rsid w:val="00AE2B58"/>
    <w:rsid w:val="00B02B9A"/>
    <w:rsid w:val="00B225E5"/>
    <w:rsid w:val="00B36AC6"/>
    <w:rsid w:val="00B74BF5"/>
    <w:rsid w:val="00B967C8"/>
    <w:rsid w:val="00BC4877"/>
    <w:rsid w:val="00BC657C"/>
    <w:rsid w:val="00BC702C"/>
    <w:rsid w:val="00BE06F9"/>
    <w:rsid w:val="00C01EAB"/>
    <w:rsid w:val="00C07037"/>
    <w:rsid w:val="00C118C2"/>
    <w:rsid w:val="00C21A4B"/>
    <w:rsid w:val="00C25E35"/>
    <w:rsid w:val="00C717F9"/>
    <w:rsid w:val="00D701D4"/>
    <w:rsid w:val="00D94B39"/>
    <w:rsid w:val="00DB6A7B"/>
    <w:rsid w:val="00DE285B"/>
    <w:rsid w:val="00E50071"/>
    <w:rsid w:val="00E7671C"/>
    <w:rsid w:val="00E966A1"/>
    <w:rsid w:val="00EE1969"/>
    <w:rsid w:val="00EE37A5"/>
    <w:rsid w:val="00F159AF"/>
    <w:rsid w:val="00F276DC"/>
    <w:rsid w:val="00F93C15"/>
    <w:rsid w:val="00F97674"/>
    <w:rsid w:val="00FB0546"/>
    <w:rsid w:val="00FB6F7A"/>
    <w:rsid w:val="00FD567D"/>
    <w:rsid w:val="00FE5CD9"/>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098BD"/>
  <w15:chartTrackingRefBased/>
  <w15:docId w15:val="{CEC144BE-3362-4FEF-9E2E-E2053E194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4A0E"/>
  </w:style>
  <w:style w:type="paragraph" w:styleId="3">
    <w:name w:val="heading 3"/>
    <w:basedOn w:val="a"/>
    <w:link w:val="30"/>
    <w:semiHidden/>
    <w:unhideWhenUsed/>
    <w:qFormat/>
    <w:rsid w:val="00144A0E"/>
    <w:pPr>
      <w:spacing w:before="100" w:beforeAutospacing="1" w:after="100" w:afterAutospacing="1"/>
      <w:jc w:val="left"/>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144A0E"/>
    <w:rPr>
      <w:rFonts w:eastAsia="Times New Roman"/>
      <w:b/>
      <w:bCs/>
      <w:sz w:val="27"/>
      <w:szCs w:val="27"/>
      <w:lang w:eastAsia="ru-RU"/>
    </w:rPr>
  </w:style>
  <w:style w:type="paragraph" w:styleId="a3">
    <w:name w:val="Body Text"/>
    <w:basedOn w:val="a"/>
    <w:link w:val="a4"/>
    <w:semiHidden/>
    <w:unhideWhenUsed/>
    <w:rsid w:val="00144A0E"/>
    <w:pPr>
      <w:spacing w:after="120"/>
      <w:jc w:val="left"/>
    </w:pPr>
    <w:rPr>
      <w:rFonts w:eastAsia="Times New Roman"/>
      <w:sz w:val="24"/>
      <w:szCs w:val="24"/>
      <w:lang w:eastAsia="ru-RU"/>
    </w:rPr>
  </w:style>
  <w:style w:type="character" w:customStyle="1" w:styleId="a4">
    <w:name w:val="Основний текст Знак"/>
    <w:basedOn w:val="a0"/>
    <w:link w:val="a3"/>
    <w:semiHidden/>
    <w:rsid w:val="00144A0E"/>
    <w:rPr>
      <w:rFonts w:eastAsia="Times New Roman"/>
      <w:sz w:val="24"/>
      <w:szCs w:val="24"/>
      <w:lang w:eastAsia="ru-RU"/>
    </w:rPr>
  </w:style>
  <w:style w:type="paragraph" w:customStyle="1" w:styleId="Igor">
    <w:name w:val="Igor"/>
    <w:basedOn w:val="a"/>
    <w:autoRedefine/>
    <w:rsid w:val="00144A0E"/>
    <w:pPr>
      <w:spacing w:before="120" w:after="120"/>
      <w:ind w:firstLine="709"/>
    </w:pPr>
    <w:rPr>
      <w:rFonts w:eastAsia="Times New Roman"/>
      <w:lang w:eastAsia="ru-RU"/>
    </w:rPr>
  </w:style>
  <w:style w:type="character" w:customStyle="1" w:styleId="StyleZakonu">
    <w:name w:val="StyleZakonu Знак"/>
    <w:link w:val="StyleZakonu0"/>
    <w:locked/>
    <w:rsid w:val="00144A0E"/>
    <w:rPr>
      <w:rFonts w:eastAsia="Times New Roman"/>
      <w:sz w:val="20"/>
      <w:szCs w:val="20"/>
      <w:lang w:eastAsia="ru-RU"/>
    </w:rPr>
  </w:style>
  <w:style w:type="paragraph" w:customStyle="1" w:styleId="StyleZakonu0">
    <w:name w:val="StyleZakonu"/>
    <w:basedOn w:val="a"/>
    <w:link w:val="StyleZakonu"/>
    <w:rsid w:val="00144A0E"/>
    <w:pPr>
      <w:spacing w:after="60" w:line="220" w:lineRule="exact"/>
      <w:ind w:firstLine="284"/>
    </w:pPr>
    <w:rPr>
      <w:rFonts w:eastAsia="Times New Roman"/>
      <w:sz w:val="20"/>
      <w:szCs w:val="20"/>
      <w:lang w:eastAsia="ru-RU"/>
    </w:rPr>
  </w:style>
  <w:style w:type="character" w:customStyle="1" w:styleId="rvts0">
    <w:name w:val="rvts0"/>
    <w:basedOn w:val="a0"/>
    <w:rsid w:val="00144A0E"/>
  </w:style>
  <w:style w:type="paragraph" w:styleId="a5">
    <w:name w:val="List Paragraph"/>
    <w:basedOn w:val="a"/>
    <w:uiPriority w:val="34"/>
    <w:qFormat/>
    <w:rsid w:val="002B0B07"/>
    <w:pPr>
      <w:ind w:left="720"/>
      <w:contextualSpacing/>
    </w:pPr>
  </w:style>
  <w:style w:type="character" w:customStyle="1" w:styleId="xfm40655724">
    <w:name w:val="xfm_40655724"/>
    <w:basedOn w:val="a0"/>
    <w:rsid w:val="00110543"/>
    <w:rPr>
      <w:rFonts w:cs="Times New Roman"/>
    </w:rPr>
  </w:style>
  <w:style w:type="character" w:styleId="a6">
    <w:name w:val="Hyperlink"/>
    <w:basedOn w:val="a0"/>
    <w:uiPriority w:val="99"/>
    <w:semiHidden/>
    <w:unhideWhenUsed/>
    <w:rsid w:val="00336079"/>
    <w:rPr>
      <w:color w:val="0000FF"/>
      <w:u w:val="single"/>
    </w:rPr>
  </w:style>
  <w:style w:type="paragraph" w:styleId="HTML">
    <w:name w:val="HTML Preformatted"/>
    <w:basedOn w:val="a"/>
    <w:link w:val="HTML0"/>
    <w:uiPriority w:val="99"/>
    <w:semiHidden/>
    <w:unhideWhenUsed/>
    <w:rsid w:val="006A0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6A03B8"/>
    <w:rPr>
      <w:rFonts w:ascii="Courier New" w:eastAsia="Times New Roman" w:hAnsi="Courier New" w:cs="Courier New"/>
      <w:sz w:val="20"/>
      <w:szCs w:val="20"/>
      <w:lang w:eastAsia="uk-UA"/>
    </w:rPr>
  </w:style>
  <w:style w:type="paragraph" w:styleId="a7">
    <w:name w:val="Body Text Indent"/>
    <w:basedOn w:val="a"/>
    <w:link w:val="a8"/>
    <w:uiPriority w:val="99"/>
    <w:semiHidden/>
    <w:unhideWhenUsed/>
    <w:rsid w:val="00395307"/>
    <w:pPr>
      <w:spacing w:after="120"/>
      <w:ind w:left="283"/>
    </w:pPr>
  </w:style>
  <w:style w:type="character" w:customStyle="1" w:styleId="a8">
    <w:name w:val="Основний текст з відступом Знак"/>
    <w:basedOn w:val="a0"/>
    <w:link w:val="a7"/>
    <w:uiPriority w:val="99"/>
    <w:semiHidden/>
    <w:rsid w:val="00395307"/>
  </w:style>
  <w:style w:type="paragraph" w:customStyle="1" w:styleId="1">
    <w:name w:val="Абзац списку1"/>
    <w:basedOn w:val="a"/>
    <w:rsid w:val="00395307"/>
    <w:pPr>
      <w:ind w:left="720"/>
      <w:contextualSpacing/>
      <w:jc w:val="center"/>
    </w:pPr>
    <w:rPr>
      <w:rFonts w:eastAsia="Times New Roman"/>
      <w:szCs w:val="22"/>
    </w:rPr>
  </w:style>
  <w:style w:type="paragraph" w:styleId="a9">
    <w:name w:val="header"/>
    <w:basedOn w:val="a"/>
    <w:link w:val="aa"/>
    <w:uiPriority w:val="99"/>
    <w:unhideWhenUsed/>
    <w:rsid w:val="00395307"/>
    <w:pPr>
      <w:tabs>
        <w:tab w:val="center" w:pos="4819"/>
        <w:tab w:val="right" w:pos="9639"/>
      </w:tabs>
    </w:pPr>
  </w:style>
  <w:style w:type="character" w:customStyle="1" w:styleId="aa">
    <w:name w:val="Верхній колонтитул Знак"/>
    <w:basedOn w:val="a0"/>
    <w:link w:val="a9"/>
    <w:uiPriority w:val="99"/>
    <w:rsid w:val="00395307"/>
  </w:style>
  <w:style w:type="paragraph" w:styleId="ab">
    <w:name w:val="footer"/>
    <w:basedOn w:val="a"/>
    <w:link w:val="ac"/>
    <w:uiPriority w:val="99"/>
    <w:unhideWhenUsed/>
    <w:rsid w:val="00395307"/>
    <w:pPr>
      <w:tabs>
        <w:tab w:val="center" w:pos="4819"/>
        <w:tab w:val="right" w:pos="9639"/>
      </w:tabs>
    </w:pPr>
  </w:style>
  <w:style w:type="character" w:customStyle="1" w:styleId="ac">
    <w:name w:val="Нижній колонтитул Знак"/>
    <w:basedOn w:val="a0"/>
    <w:link w:val="ab"/>
    <w:uiPriority w:val="99"/>
    <w:rsid w:val="00395307"/>
  </w:style>
  <w:style w:type="paragraph" w:customStyle="1" w:styleId="ad">
    <w:name w:val="Стиль"/>
    <w:basedOn w:val="a"/>
    <w:uiPriority w:val="99"/>
    <w:rsid w:val="00FE5CD9"/>
    <w:pPr>
      <w:jc w:val="left"/>
    </w:pPr>
    <w:rPr>
      <w:rFonts w:ascii="Verdana" w:eastAsia="Times New Roman" w:hAnsi="Verdana" w:cs="Verdana"/>
      <w:sz w:val="20"/>
      <w:szCs w:val="20"/>
      <w:lang w:val="en-US"/>
    </w:rPr>
  </w:style>
  <w:style w:type="table" w:styleId="ae">
    <w:name w:val="Table Grid"/>
    <w:basedOn w:val="a1"/>
    <w:rsid w:val="00954337"/>
    <w:pPr>
      <w:jc w:val="left"/>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954337"/>
    <w:rPr>
      <w:rFonts w:ascii="Segoe UI" w:hAnsi="Segoe UI" w:cs="Segoe UI"/>
      <w:sz w:val="18"/>
      <w:szCs w:val="18"/>
    </w:rPr>
  </w:style>
  <w:style w:type="character" w:customStyle="1" w:styleId="af0">
    <w:name w:val="Текст у виносці Знак"/>
    <w:basedOn w:val="a0"/>
    <w:link w:val="af"/>
    <w:uiPriority w:val="99"/>
    <w:semiHidden/>
    <w:rsid w:val="009543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25843">
      <w:bodyDiv w:val="1"/>
      <w:marLeft w:val="0"/>
      <w:marRight w:val="0"/>
      <w:marTop w:val="0"/>
      <w:marBottom w:val="0"/>
      <w:divBdr>
        <w:top w:val="none" w:sz="0" w:space="0" w:color="auto"/>
        <w:left w:val="none" w:sz="0" w:space="0" w:color="auto"/>
        <w:bottom w:val="none" w:sz="0" w:space="0" w:color="auto"/>
        <w:right w:val="none" w:sz="0" w:space="0" w:color="auto"/>
      </w:divBdr>
    </w:div>
    <w:div w:id="53334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54%D0%BA/96-%D0%B2%D1%8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AEBB2-84A6-4B1A-A60F-8D707993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8</Pages>
  <Words>13378</Words>
  <Characters>7626</Characters>
  <Application>Microsoft Office Word</Application>
  <DocSecurity>0</DocSecurity>
  <Lines>63</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31</cp:revision>
  <cp:lastPrinted>2017-06-08T07:31:00Z</cp:lastPrinted>
  <dcterms:created xsi:type="dcterms:W3CDTF">2017-05-30T06:13:00Z</dcterms:created>
  <dcterms:modified xsi:type="dcterms:W3CDTF">2017-06-08T07:31:00Z</dcterms:modified>
</cp:coreProperties>
</file>