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5D0" w:rsidRPr="00C0337B" w:rsidRDefault="00CC75D0" w:rsidP="009273A2">
      <w:pPr>
        <w:widowControl w:val="0"/>
        <w:autoSpaceDE w:val="0"/>
        <w:autoSpaceDN w:val="0"/>
        <w:adjustRightInd w:val="0"/>
        <w:jc w:val="right"/>
        <w:rPr>
          <w:sz w:val="24"/>
        </w:rPr>
      </w:pPr>
      <w:r w:rsidRPr="00C0337B">
        <w:rPr>
          <w:sz w:val="24"/>
        </w:rPr>
        <w:t>До реєстр. № 3254-д</w:t>
      </w:r>
    </w:p>
    <w:p w:rsidR="00CC75D0" w:rsidRPr="00C0337B" w:rsidRDefault="00CC75D0" w:rsidP="009273A2">
      <w:pPr>
        <w:widowControl w:val="0"/>
        <w:autoSpaceDE w:val="0"/>
        <w:autoSpaceDN w:val="0"/>
        <w:adjustRightInd w:val="0"/>
        <w:jc w:val="right"/>
        <w:rPr>
          <w:sz w:val="24"/>
        </w:rPr>
      </w:pPr>
      <w:r w:rsidRPr="00C0337B">
        <w:rPr>
          <w:sz w:val="24"/>
        </w:rPr>
        <w:t>(друге читання)</w:t>
      </w:r>
    </w:p>
    <w:p w:rsidR="00CC75D0" w:rsidRPr="00C0337B" w:rsidRDefault="00CC75D0" w:rsidP="009273A2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CC75D0" w:rsidRPr="00C0337B" w:rsidRDefault="00CC75D0" w:rsidP="009273A2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CC75D0" w:rsidRPr="00C0337B" w:rsidRDefault="00CC75D0" w:rsidP="009273A2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CC75D0" w:rsidRPr="00C0337B" w:rsidRDefault="00CC75D0" w:rsidP="009273A2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CC75D0" w:rsidRPr="00C0337B" w:rsidRDefault="00CC75D0" w:rsidP="009273A2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CC75D0" w:rsidRPr="00C0337B" w:rsidRDefault="00CC75D0" w:rsidP="009273A2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CC75D0" w:rsidRPr="00C0337B" w:rsidRDefault="00CC75D0" w:rsidP="009273A2">
      <w:pPr>
        <w:widowControl w:val="0"/>
        <w:autoSpaceDE w:val="0"/>
        <w:autoSpaceDN w:val="0"/>
        <w:adjustRightInd w:val="0"/>
        <w:jc w:val="center"/>
        <w:rPr>
          <w:b/>
          <w:caps/>
          <w:szCs w:val="28"/>
        </w:rPr>
      </w:pPr>
      <w:r w:rsidRPr="00C0337B">
        <w:rPr>
          <w:b/>
          <w:caps/>
          <w:szCs w:val="28"/>
        </w:rPr>
        <w:t>зауваження</w:t>
      </w:r>
    </w:p>
    <w:p w:rsidR="00CC75D0" w:rsidRPr="00C0337B" w:rsidRDefault="00CC75D0" w:rsidP="009273A2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C0337B">
        <w:rPr>
          <w:b/>
          <w:szCs w:val="28"/>
        </w:rPr>
        <w:t xml:space="preserve">до проекту Закону України </w:t>
      </w:r>
    </w:p>
    <w:p w:rsidR="00CC75D0" w:rsidRPr="00C0337B" w:rsidRDefault="00CC75D0" w:rsidP="009273A2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C0337B">
        <w:rPr>
          <w:b/>
          <w:szCs w:val="28"/>
        </w:rPr>
        <w:t xml:space="preserve">«Про внесення зміни до статті 201 Кримінального кодексу України </w:t>
      </w:r>
    </w:p>
    <w:p w:rsidR="00CC75D0" w:rsidRPr="00C0337B" w:rsidRDefault="00CC75D0" w:rsidP="009273A2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C0337B">
        <w:rPr>
          <w:b/>
          <w:szCs w:val="28"/>
        </w:rPr>
        <w:t xml:space="preserve">щодо криміналізації контрабанди небезпечних речовин, </w:t>
      </w:r>
    </w:p>
    <w:p w:rsidR="00CC75D0" w:rsidRPr="00C0337B" w:rsidRDefault="00CC75D0" w:rsidP="009273A2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  <w:r w:rsidRPr="00C0337B">
        <w:rPr>
          <w:b/>
          <w:szCs w:val="28"/>
        </w:rPr>
        <w:t>частин вогнепальної зброї»</w:t>
      </w:r>
    </w:p>
    <w:p w:rsidR="00CC75D0" w:rsidRPr="00C0337B" w:rsidRDefault="00CC75D0" w:rsidP="009273A2">
      <w:pPr>
        <w:widowControl w:val="0"/>
        <w:autoSpaceDE w:val="0"/>
        <w:autoSpaceDN w:val="0"/>
        <w:adjustRightInd w:val="0"/>
        <w:jc w:val="center"/>
        <w:rPr>
          <w:szCs w:val="28"/>
        </w:rPr>
      </w:pPr>
      <w:r w:rsidRPr="00C0337B">
        <w:rPr>
          <w:szCs w:val="28"/>
        </w:rPr>
        <w:t xml:space="preserve"> (реєстраційний № 3254-д)</w:t>
      </w:r>
    </w:p>
    <w:p w:rsidR="00CC75D0" w:rsidRPr="00C0337B" w:rsidRDefault="00CC75D0" w:rsidP="009273A2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CC75D0" w:rsidRPr="00C0337B" w:rsidRDefault="00CC75D0" w:rsidP="009273A2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CC75D0" w:rsidRPr="00C0337B" w:rsidRDefault="00CC75D0" w:rsidP="009273A2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C0337B">
        <w:rPr>
          <w:szCs w:val="28"/>
        </w:rPr>
        <w:tab/>
        <w:t xml:space="preserve"> У Головному юридичному управлінні розглянуто проект Закону України «Про внесення зміни до статті 201 Кримінального кодексу України щодо криміналізації контрабанди небезпечних речовин, частин вогнепальної зброї», підготовлений Комітетом з питань законодавчого забезпечення правоохоронної діяльності для розгляду Верховною Радою України у другому читанні, та висловлюється таке.</w:t>
      </w:r>
    </w:p>
    <w:p w:rsidR="00CC75D0" w:rsidRPr="00C0337B" w:rsidRDefault="00CC75D0" w:rsidP="009273A2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C0337B">
        <w:rPr>
          <w:szCs w:val="28"/>
        </w:rPr>
        <w:t xml:space="preserve"> </w:t>
      </w:r>
    </w:p>
    <w:p w:rsidR="00CC75D0" w:rsidRPr="00C0337B" w:rsidRDefault="00CC75D0" w:rsidP="00590842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C0337B">
        <w:rPr>
          <w:szCs w:val="28"/>
        </w:rPr>
        <w:tab/>
        <w:t>Як відомо, основним безпосереднім об’єктом злочину, передбаченого статтею 201 Кримінального кодексу України, є встановлений порядок переміщення відповідних предметів через митний кордон України.</w:t>
      </w:r>
      <w:r>
        <w:rPr>
          <w:szCs w:val="28"/>
        </w:rPr>
        <w:t xml:space="preserve"> </w:t>
      </w:r>
      <w:r w:rsidRPr="00C0337B">
        <w:rPr>
          <w:szCs w:val="28"/>
        </w:rPr>
        <w:t xml:space="preserve">Відповідно до нинішньої редакції цієї статті контрабандою є «переміщення через митний кордон України поза митним контролем або з приховуванням від митного контролю культурних цінностей, отруйних, сильнодіючих, вибухових речовин, радіоактивних матеріалів, зброї та боєприпасів (крім гладкоствольної мисливської зброї та бойових припасів до неї), а також спеціальних технічних засобів негласного отримання інформації». </w:t>
      </w:r>
    </w:p>
    <w:p w:rsidR="00CC75D0" w:rsidRPr="00C0337B" w:rsidRDefault="00CC75D0" w:rsidP="005911E1">
      <w:pPr>
        <w:pStyle w:val="NoSpacing"/>
        <w:ind w:firstLine="708"/>
        <w:jc w:val="both"/>
        <w:rPr>
          <w:szCs w:val="28"/>
          <w:lang w:val="uk-UA"/>
        </w:rPr>
      </w:pPr>
    </w:p>
    <w:p w:rsidR="00CC75D0" w:rsidRPr="00C0337B" w:rsidRDefault="00CC75D0" w:rsidP="005911E1">
      <w:pPr>
        <w:pStyle w:val="NoSpacing"/>
        <w:ind w:firstLine="708"/>
        <w:jc w:val="both"/>
        <w:rPr>
          <w:szCs w:val="28"/>
          <w:lang w:val="uk-UA"/>
        </w:rPr>
      </w:pPr>
      <w:r w:rsidRPr="00C0337B">
        <w:rPr>
          <w:szCs w:val="28"/>
          <w:lang w:val="uk-UA"/>
        </w:rPr>
        <w:t xml:space="preserve">Проектом запропоновано доповнити цей перелік такими предметами, як небезпечні речовини та частини вогнепальної нарізної зброї. У поданні до цього законопроекту зазначено, що «небезпечні речовини – це хімічна, токсична, вибухова, окислювальна, горюча речовина, біологічні агенти та речовини біологічного походження (біохімічні, мікробіологічні, біотехнологічні препарати, патогенні для людей і тварин мікроорганізми тощо), які становлять небезпеку для життя і здоров’ю людей, довкілля, сукупність властивостей речовин і/або особливостей їх стану, внаслідок яких за певних обставин може створитися загроза життю і здоров’ю людей, довкіллю». Проте поняття «небезпечні речовини» охоплює, на нашу думку, і такі предмети злочину, як отруйні, сильнодіючі, вибухові речовини, передбачені існуючою редакцією статті 201 Кримінального кодексу України. </w:t>
      </w:r>
    </w:p>
    <w:p w:rsidR="00CC75D0" w:rsidRPr="00C0337B" w:rsidRDefault="00CC75D0" w:rsidP="005911E1">
      <w:pPr>
        <w:pStyle w:val="NoSpacing"/>
        <w:ind w:firstLine="708"/>
        <w:jc w:val="both"/>
        <w:rPr>
          <w:lang w:val="uk-UA"/>
        </w:rPr>
      </w:pPr>
      <w:r w:rsidRPr="00C0337B">
        <w:rPr>
          <w:szCs w:val="28"/>
          <w:lang w:val="uk-UA"/>
        </w:rPr>
        <w:t>Водночас такий законодавчий підхід з удосконалення питань кримінально-правової відповідальності є юридично необґрунтованим і не враховує приписи статті 8 Конституції України, а також правові позиції</w:t>
      </w:r>
      <w:r>
        <w:rPr>
          <w:szCs w:val="28"/>
          <w:lang w:val="uk-UA"/>
        </w:rPr>
        <w:t xml:space="preserve"> </w:t>
      </w:r>
      <w:r w:rsidRPr="00C0337B">
        <w:rPr>
          <w:szCs w:val="28"/>
          <w:lang w:val="uk-UA"/>
        </w:rPr>
        <w:t>Конституційного Суду України</w:t>
      </w:r>
      <w:r w:rsidRPr="00C0337B">
        <w:rPr>
          <w:lang w:val="uk-UA"/>
        </w:rPr>
        <w:t xml:space="preserve">, який дійшов висновку, що визначальними елементами верховенства права є принципи рівності і справедливості, правової визначеності, ясності і недвозначності правової норми, оскільки інше не може забезпечити її однакове застосування, не виключає необмеженості трактування у правозастосовній практиці неминуче призводить до сваволі (абзац другий підпункту 5.4 пункту 5 мотивувальної частини Рішення КСУ від 22 вересня 2005 року № 5-рп/2005). Відтак, викладення диспозиції </w:t>
      </w:r>
      <w:r w:rsidRPr="00C0337B">
        <w:rPr>
          <w:szCs w:val="28"/>
          <w:lang w:val="uk-UA"/>
        </w:rPr>
        <w:t>статті 201 Кримінального кодексу України</w:t>
      </w:r>
      <w:r w:rsidRPr="00C0337B">
        <w:rPr>
          <w:lang w:val="uk-UA"/>
        </w:rPr>
        <w:t xml:space="preserve"> у пропонованій редакції унеможливлюватиме застосування</w:t>
      </w:r>
      <w:r>
        <w:rPr>
          <w:lang w:val="uk-UA"/>
        </w:rPr>
        <w:t xml:space="preserve"> </w:t>
      </w:r>
      <w:r w:rsidRPr="00C0337B">
        <w:rPr>
          <w:lang w:val="uk-UA"/>
        </w:rPr>
        <w:t>цих норм на практиці.</w:t>
      </w:r>
    </w:p>
    <w:p w:rsidR="00CC75D0" w:rsidRPr="00C0337B" w:rsidRDefault="00CC75D0" w:rsidP="005911E1">
      <w:pPr>
        <w:pStyle w:val="NoSpacing"/>
        <w:ind w:firstLine="708"/>
        <w:jc w:val="both"/>
        <w:rPr>
          <w:lang w:val="uk-UA"/>
        </w:rPr>
      </w:pPr>
    </w:p>
    <w:p w:rsidR="00CC75D0" w:rsidRPr="00C0337B" w:rsidRDefault="00CC75D0" w:rsidP="004861D0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 w:rsidRPr="00C0337B">
        <w:rPr>
          <w:szCs w:val="28"/>
        </w:rPr>
        <w:t>Щодо доповнення диспозиції статті 201 Кримінального кодексу України таким предметом контрабанди, як частини вогнепальної нарізної зброї, то вона є дискусійною. Зокрема, незрозуміло чому у проекті пропонується виокремити тільки частини вогнепальної нарізної зброї. За такою логікою контрабанда частин гладкоствольної зброї</w:t>
      </w:r>
      <w:r>
        <w:rPr>
          <w:szCs w:val="28"/>
        </w:rPr>
        <w:t xml:space="preserve"> </w:t>
      </w:r>
      <w:r w:rsidRPr="00C0337B">
        <w:rPr>
          <w:szCs w:val="28"/>
        </w:rPr>
        <w:t>(зокрема, мінометів, гранатометів) не охоплюватиметься складом злочину, передбаченого цією статтею. Крім того необхідно зазначити, що до комплекту вогнепальної зброї, крім їх складових частин, відносяться також відповідні деталі та вузли.</w:t>
      </w:r>
    </w:p>
    <w:p w:rsidR="00CC75D0" w:rsidRPr="00C0337B" w:rsidRDefault="00CC75D0" w:rsidP="00590842">
      <w:pPr>
        <w:widowControl w:val="0"/>
        <w:autoSpaceDE w:val="0"/>
        <w:autoSpaceDN w:val="0"/>
        <w:adjustRightInd w:val="0"/>
        <w:jc w:val="both"/>
        <w:rPr>
          <w:szCs w:val="28"/>
        </w:rPr>
      </w:pPr>
      <w:r w:rsidRPr="00C0337B">
        <w:rPr>
          <w:szCs w:val="28"/>
        </w:rPr>
        <w:tab/>
      </w:r>
    </w:p>
    <w:p w:rsidR="00CC75D0" w:rsidRPr="00C0337B" w:rsidRDefault="00CC75D0" w:rsidP="00A42412">
      <w:pPr>
        <w:ind w:firstLine="708"/>
        <w:jc w:val="both"/>
        <w:rPr>
          <w:szCs w:val="28"/>
        </w:rPr>
      </w:pPr>
      <w:bookmarkStart w:id="0" w:name="_GoBack"/>
      <w:bookmarkEnd w:id="0"/>
    </w:p>
    <w:p w:rsidR="00CC75D0" w:rsidRPr="00C0337B" w:rsidRDefault="00CC75D0" w:rsidP="00A42412">
      <w:pPr>
        <w:ind w:firstLine="708"/>
        <w:jc w:val="both"/>
        <w:rPr>
          <w:szCs w:val="28"/>
        </w:rPr>
      </w:pPr>
      <w:r w:rsidRPr="00C0337B">
        <w:rPr>
          <w:b/>
          <w:szCs w:val="28"/>
        </w:rPr>
        <w:t>Узагальнюючий висновок:</w:t>
      </w:r>
      <w:r w:rsidRPr="00C0337B">
        <w:rPr>
          <w:szCs w:val="28"/>
        </w:rPr>
        <w:t xml:space="preserve"> законопроект може бути прийнятий в другому читанні за умови врахування висловлених зауважень.</w:t>
      </w:r>
    </w:p>
    <w:p w:rsidR="00CC75D0" w:rsidRPr="00C0337B" w:rsidRDefault="00CC75D0" w:rsidP="003440F1">
      <w:pPr>
        <w:ind w:right="-5" w:firstLine="708"/>
        <w:jc w:val="both"/>
        <w:rPr>
          <w:szCs w:val="28"/>
        </w:rPr>
      </w:pPr>
    </w:p>
    <w:p w:rsidR="00CC75D0" w:rsidRPr="00C0337B" w:rsidRDefault="00CC75D0" w:rsidP="009273A2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CC75D0" w:rsidRPr="00C0337B" w:rsidRDefault="00CC75D0" w:rsidP="009273A2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 w:rsidRPr="00C0337B">
        <w:rPr>
          <w:szCs w:val="28"/>
        </w:rPr>
        <w:t xml:space="preserve">Перший заступник </w:t>
      </w:r>
    </w:p>
    <w:p w:rsidR="00CC75D0" w:rsidRPr="00C0337B" w:rsidRDefault="00CC75D0" w:rsidP="009273A2">
      <w:pPr>
        <w:rPr>
          <w:szCs w:val="28"/>
        </w:rPr>
      </w:pPr>
      <w:r w:rsidRPr="00C0337B">
        <w:rPr>
          <w:szCs w:val="28"/>
        </w:rPr>
        <w:t>керівника Головного управління</w:t>
      </w:r>
      <w:r>
        <w:rPr>
          <w:szCs w:val="28"/>
        </w:rPr>
        <w:t xml:space="preserve">                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Pr="00C0337B">
        <w:rPr>
          <w:szCs w:val="28"/>
        </w:rPr>
        <w:t>А.НИЖНИК</w:t>
      </w:r>
    </w:p>
    <w:p w:rsidR="00CC75D0" w:rsidRPr="00C0337B" w:rsidRDefault="00CC75D0" w:rsidP="009273A2">
      <w:pPr>
        <w:jc w:val="center"/>
        <w:rPr>
          <w:b/>
        </w:rPr>
      </w:pPr>
    </w:p>
    <w:p w:rsidR="00CC75D0" w:rsidRPr="00C0337B" w:rsidRDefault="00CC75D0" w:rsidP="009273A2"/>
    <w:p w:rsidR="00CC75D0" w:rsidRPr="00C0337B" w:rsidRDefault="00CC75D0"/>
    <w:sectPr w:rsidR="00CC75D0" w:rsidRPr="00C0337B" w:rsidSect="002D53E2">
      <w:pgSz w:w="11906" w:h="16838"/>
      <w:pgMar w:top="1134" w:right="964" w:bottom="1134" w:left="153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D230B"/>
    <w:multiLevelType w:val="hybridMultilevel"/>
    <w:tmpl w:val="9604B20A"/>
    <w:lvl w:ilvl="0" w:tplc="E5FC74FE">
      <w:start w:val="1"/>
      <w:numFmt w:val="decimal"/>
      <w:lvlText w:val="%1)"/>
      <w:lvlJc w:val="left"/>
      <w:pPr>
        <w:ind w:left="1439" w:hanging="588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73A2"/>
    <w:rsid w:val="0006791E"/>
    <w:rsid w:val="00124AEF"/>
    <w:rsid w:val="00134E3E"/>
    <w:rsid w:val="001A6E6C"/>
    <w:rsid w:val="001C7473"/>
    <w:rsid w:val="0021012F"/>
    <w:rsid w:val="00266DFF"/>
    <w:rsid w:val="002D53E2"/>
    <w:rsid w:val="002F025D"/>
    <w:rsid w:val="003440F1"/>
    <w:rsid w:val="003A3878"/>
    <w:rsid w:val="003C4277"/>
    <w:rsid w:val="00424A8B"/>
    <w:rsid w:val="00442D03"/>
    <w:rsid w:val="00451EE9"/>
    <w:rsid w:val="00456A3F"/>
    <w:rsid w:val="004861D0"/>
    <w:rsid w:val="004A0AA7"/>
    <w:rsid w:val="004A28B1"/>
    <w:rsid w:val="004D502E"/>
    <w:rsid w:val="005204CF"/>
    <w:rsid w:val="00590842"/>
    <w:rsid w:val="005911E1"/>
    <w:rsid w:val="00710850"/>
    <w:rsid w:val="0075483C"/>
    <w:rsid w:val="007A0101"/>
    <w:rsid w:val="00807B19"/>
    <w:rsid w:val="00870057"/>
    <w:rsid w:val="009273A2"/>
    <w:rsid w:val="009D00BF"/>
    <w:rsid w:val="00A42412"/>
    <w:rsid w:val="00A70A50"/>
    <w:rsid w:val="00AE2C12"/>
    <w:rsid w:val="00B90793"/>
    <w:rsid w:val="00C0337B"/>
    <w:rsid w:val="00C96319"/>
    <w:rsid w:val="00CA6F26"/>
    <w:rsid w:val="00CB5932"/>
    <w:rsid w:val="00CC7417"/>
    <w:rsid w:val="00CC75D0"/>
    <w:rsid w:val="00CE1BF7"/>
    <w:rsid w:val="00F51E7F"/>
    <w:rsid w:val="00F81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73A2"/>
    <w:rPr>
      <w:rFonts w:eastAsia="Times New Roman"/>
      <w:sz w:val="28"/>
      <w:szCs w:val="24"/>
      <w:lang w:val="uk-UA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90842"/>
    <w:pPr>
      <w:spacing w:after="160" w:line="259" w:lineRule="auto"/>
      <w:ind w:left="720"/>
      <w:contextualSpacing/>
    </w:pPr>
    <w:rPr>
      <w:szCs w:val="22"/>
      <w:lang w:val="ru-RU" w:eastAsia="en-US"/>
    </w:rPr>
  </w:style>
  <w:style w:type="paragraph" w:styleId="NoSpacing">
    <w:name w:val="No Spacing"/>
    <w:uiPriority w:val="99"/>
    <w:qFormat/>
    <w:rsid w:val="005911E1"/>
    <w:rPr>
      <w:sz w:val="28"/>
      <w:lang w:val="ru-RU"/>
    </w:rPr>
  </w:style>
  <w:style w:type="paragraph" w:styleId="BalloonText">
    <w:name w:val="Balloon Text"/>
    <w:basedOn w:val="Normal"/>
    <w:link w:val="BalloonTextChar"/>
    <w:uiPriority w:val="99"/>
    <w:semiHidden/>
    <w:rsid w:val="001C747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C747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549</Words>
  <Characters>3131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Гонтар Алла Іванівна</dc:creator>
  <cp:keywords/>
  <dc:description/>
  <cp:lastModifiedBy>OSCE</cp:lastModifiedBy>
  <cp:revision>5</cp:revision>
  <cp:lastPrinted>2017-03-29T11:05:00Z</cp:lastPrinted>
  <dcterms:created xsi:type="dcterms:W3CDTF">2017-03-29T11:43:00Z</dcterms:created>
  <dcterms:modified xsi:type="dcterms:W3CDTF">2017-03-29T14:48:00Z</dcterms:modified>
</cp:coreProperties>
</file>