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1011" w:rsidRPr="006C1011" w:rsidRDefault="006C1011" w:rsidP="006C1011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011">
        <w:rPr>
          <w:rFonts w:ascii="Times New Roman" w:eastAsia="Times New Roman" w:hAnsi="Times New Roman" w:cs="Times New Roman"/>
          <w:sz w:val="28"/>
          <w:szCs w:val="28"/>
          <w:lang w:eastAsia="ru-RU"/>
        </w:rPr>
        <w:t>До реєстр. № 53</w:t>
      </w:r>
      <w:r w:rsidRPr="006C1011">
        <w:rPr>
          <w:rFonts w:ascii="Times New Roman" w:eastAsia="Times New Roman" w:hAnsi="Times New Roman" w:cs="Times New Roman"/>
          <w:sz w:val="28"/>
          <w:szCs w:val="28"/>
          <w:lang w:eastAsia="ru-RU"/>
        </w:rPr>
        <w:t>44</w:t>
      </w:r>
    </w:p>
    <w:p w:rsidR="006C1011" w:rsidRPr="006C1011" w:rsidRDefault="006C1011" w:rsidP="006C1011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011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 0</w:t>
      </w:r>
      <w:r w:rsidRPr="006C1011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6C10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листопада 2016 року</w:t>
      </w:r>
    </w:p>
    <w:p w:rsidR="006C1011" w:rsidRPr="006C1011" w:rsidRDefault="006C1011" w:rsidP="006C101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C1011" w:rsidRPr="006C1011" w:rsidRDefault="006C1011" w:rsidP="006C101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C1011" w:rsidRPr="006C1011" w:rsidRDefault="006C1011" w:rsidP="006C101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C10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ВИСНОВОК</w:t>
      </w:r>
    </w:p>
    <w:p w:rsidR="006C1011" w:rsidRPr="006C1011" w:rsidRDefault="006C1011" w:rsidP="006C101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C1011" w:rsidRPr="006C1011" w:rsidRDefault="006C1011" w:rsidP="006C101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C10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Комітету Верховної Ради України</w:t>
      </w:r>
    </w:p>
    <w:p w:rsidR="006C1011" w:rsidRPr="006C1011" w:rsidRDefault="006C1011" w:rsidP="006C101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C10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 питань правової політики та правосуддя</w:t>
      </w:r>
    </w:p>
    <w:p w:rsidR="006C1011" w:rsidRPr="006C1011" w:rsidRDefault="006C1011" w:rsidP="006C101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62F2B" w:rsidRPr="006C1011" w:rsidRDefault="00662F2B" w:rsidP="00662F2B">
      <w:pPr>
        <w:widowControl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C10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щодо проекту Закону про внесення змін до деяких законодавчих актів України щодо удосконалення деяких положень під час виконання </w:t>
      </w:r>
    </w:p>
    <w:p w:rsidR="00662F2B" w:rsidRPr="006C1011" w:rsidRDefault="00662F2B" w:rsidP="00662F2B">
      <w:pPr>
        <w:widowControl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C10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міжнародних договорів України про реадмісію</w:t>
      </w:r>
    </w:p>
    <w:p w:rsidR="00662F2B" w:rsidRPr="006C1011" w:rsidRDefault="00662F2B" w:rsidP="00662F2B">
      <w:pPr>
        <w:widowControl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C10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(реєстр. № 5344 від 02 листопада 2016 року)</w:t>
      </w:r>
    </w:p>
    <w:p w:rsidR="00662F2B" w:rsidRPr="006C1011" w:rsidRDefault="00662F2B" w:rsidP="00662F2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1011" w:rsidRPr="006C1011" w:rsidRDefault="006C1011" w:rsidP="00662F2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2F2B" w:rsidRPr="006C1011" w:rsidRDefault="00662F2B" w:rsidP="00662F2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0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Комітет з питань правової політики та правосуддя розглянув на своєму засіданні 22 березня 2017 року (протокол № 57) на відповідність Конституції України проект </w:t>
      </w:r>
      <w:r w:rsidRPr="006C10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Закону про внесення змін до деяких законодавчих актів України щодо удосконалення положень під час виконання міжнародних договорів України про реадмісію</w:t>
      </w:r>
      <w:r w:rsidRPr="006C10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(реєстр. № 5344 від 02 листопада  2016 року), поданий народним депутатом України Пацканом В.В. та іншими народними депутатами України (далі - Законопроект).</w:t>
      </w:r>
    </w:p>
    <w:p w:rsidR="00662F2B" w:rsidRPr="006C1011" w:rsidRDefault="00662F2B" w:rsidP="00662F2B">
      <w:pPr>
        <w:pStyle w:val="a3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C10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Згідно з пояснювальною запискою до Законопроекту </w:t>
      </w:r>
      <w:r w:rsidRPr="006C10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його метою є </w:t>
      </w:r>
      <w:r w:rsidRPr="006C1011">
        <w:rPr>
          <w:rFonts w:ascii="Times New Roman" w:hAnsi="Times New Roman" w:cs="Times New Roman"/>
          <w:sz w:val="28"/>
          <w:szCs w:val="28"/>
        </w:rPr>
        <w:t>приведення статей 26 та 30 Закону України «Про правовий статус іноземців та осіб без громадянства» у відповідність до вимог чинного законодавства України, положень статті 29 цього ж Закону та забезпечення виконання деякими центральними органами виконавчої влади міжнародних договорів про реадмісію осіб.</w:t>
      </w:r>
    </w:p>
    <w:p w:rsidR="00662F2B" w:rsidRPr="006C1011" w:rsidRDefault="00662F2B" w:rsidP="00662F2B">
      <w:pPr>
        <w:pStyle w:val="3"/>
        <w:tabs>
          <w:tab w:val="left" w:pos="1701"/>
          <w:tab w:val="left" w:pos="9180"/>
        </w:tabs>
        <w:spacing w:after="0"/>
        <w:ind w:left="0" w:firstLine="709"/>
        <w:jc w:val="both"/>
        <w:rPr>
          <w:color w:val="000000"/>
          <w:sz w:val="28"/>
          <w:szCs w:val="28"/>
          <w:lang w:val="uk-UA"/>
        </w:rPr>
      </w:pPr>
      <w:r w:rsidRPr="006C1011">
        <w:rPr>
          <w:rFonts w:eastAsia="Times New Roman"/>
          <w:sz w:val="28"/>
          <w:szCs w:val="28"/>
          <w:lang w:val="uk-UA" w:eastAsia="uk-UA"/>
        </w:rPr>
        <w:t xml:space="preserve">Для реалізації цієї мети </w:t>
      </w:r>
      <w:r w:rsidRPr="006C1011">
        <w:rPr>
          <w:sz w:val="28"/>
          <w:szCs w:val="28"/>
          <w:lang w:val="uk-UA"/>
        </w:rPr>
        <w:t>Законопроектом пропонується внести зміни та доповнення до статей 18 та 183</w:t>
      </w:r>
      <w:r w:rsidRPr="006C1011">
        <w:rPr>
          <w:sz w:val="28"/>
          <w:szCs w:val="28"/>
          <w:vertAlign w:val="superscript"/>
          <w:lang w:val="uk-UA"/>
        </w:rPr>
        <w:t xml:space="preserve">7 </w:t>
      </w:r>
      <w:r w:rsidRPr="006C1011">
        <w:rPr>
          <w:sz w:val="28"/>
          <w:szCs w:val="28"/>
          <w:lang w:val="uk-UA"/>
        </w:rPr>
        <w:t>Кодексу адміністративного судочинства України щодо порядку та строків затримання осіб, прийнятих відповідно до міжнародних договорів України про реадмісію, а також до статей 26, 29 та 30 Закону України «Про правовий статус іноземців та осіб без громадянства», якими передбачено:</w:t>
      </w:r>
    </w:p>
    <w:p w:rsidR="00662F2B" w:rsidRPr="006C1011" w:rsidRDefault="00662F2B" w:rsidP="00662F2B">
      <w:pPr>
        <w:tabs>
          <w:tab w:val="left" w:pos="1701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C1011">
        <w:rPr>
          <w:rFonts w:ascii="Times New Roman" w:eastAsia="Calibri" w:hAnsi="Times New Roman" w:cs="Times New Roman"/>
          <w:sz w:val="28"/>
          <w:szCs w:val="28"/>
          <w:lang w:eastAsia="ru-RU"/>
        </w:rPr>
        <w:t>можливість прийняття органами охорони державного кордону рішень пр</w:t>
      </w:r>
      <w:r w:rsidR="006C1011">
        <w:rPr>
          <w:rFonts w:ascii="Times New Roman" w:eastAsia="Calibri" w:hAnsi="Times New Roman" w:cs="Times New Roman"/>
          <w:sz w:val="28"/>
          <w:szCs w:val="28"/>
          <w:lang w:eastAsia="ru-RU"/>
        </w:rPr>
        <w:t>о</w:t>
      </w:r>
      <w:r w:rsidRPr="006C101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примусове повернення іноземців та осіб без громадянства за вчинення ними порушень законодавства з прикордонних питань;</w:t>
      </w:r>
    </w:p>
    <w:p w:rsidR="00662F2B" w:rsidRPr="006C1011" w:rsidRDefault="00662F2B" w:rsidP="00662F2B">
      <w:pPr>
        <w:tabs>
          <w:tab w:val="left" w:pos="1701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C1011">
        <w:rPr>
          <w:rFonts w:ascii="Times New Roman" w:eastAsia="Calibri" w:hAnsi="Times New Roman" w:cs="Times New Roman"/>
          <w:sz w:val="28"/>
          <w:szCs w:val="28"/>
          <w:lang w:eastAsia="ru-RU"/>
        </w:rPr>
        <w:t>прийняття рішень про примусове повернення та подання позовів про примусове видворення іноземців та осіб без громадянства не тільки Державною митною службою України, але і її територіальними органами та підрозділами;</w:t>
      </w:r>
    </w:p>
    <w:p w:rsidR="00662F2B" w:rsidRPr="006C1011" w:rsidRDefault="00662F2B" w:rsidP="00662F2B">
      <w:pPr>
        <w:tabs>
          <w:tab w:val="left" w:pos="1701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C1011">
        <w:rPr>
          <w:rFonts w:ascii="Times New Roman" w:eastAsia="Calibri" w:hAnsi="Times New Roman" w:cs="Times New Roman"/>
          <w:sz w:val="28"/>
          <w:szCs w:val="28"/>
          <w:lang w:eastAsia="ru-RU"/>
        </w:rPr>
        <w:t>можливість подання позовів про примусове видворення стосовно прийнятого в Україну відповідно до міжнародних договорів про реадмісію іноземця чи особи без громадянства (у разі, якщо між Україною і країною його громадянської належності відсутній договір про реадмісію);</w:t>
      </w:r>
    </w:p>
    <w:p w:rsidR="00662F2B" w:rsidRPr="006C1011" w:rsidRDefault="00662F2B" w:rsidP="00662F2B">
      <w:pPr>
        <w:tabs>
          <w:tab w:val="left" w:pos="170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6C1011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lastRenderedPageBreak/>
        <w:t>внесення технічних правок.</w:t>
      </w:r>
    </w:p>
    <w:p w:rsidR="00662F2B" w:rsidRPr="006C1011" w:rsidRDefault="00662F2B" w:rsidP="00662F2B">
      <w:pPr>
        <w:tabs>
          <w:tab w:val="left" w:pos="170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C1011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Прийняття Законопроекту як закону дозволить, за твердженням авторів, </w:t>
      </w:r>
      <w:r w:rsidRPr="006C1011">
        <w:rPr>
          <w:rFonts w:ascii="Times New Roman" w:hAnsi="Times New Roman" w:cs="Times New Roman"/>
          <w:sz w:val="28"/>
          <w:szCs w:val="28"/>
        </w:rPr>
        <w:t>привести положення Закону України «Про правовий статус іноземців та осіб без громадянства» та Кодексу адміністративного судочинства України у відповідність до вимог чинного законодавства України, забезпечити реалізацію Державною міграційною службою України та Державною прикордонною службою України низки завдань з протидії нелегальній міграції, а також виконання зобов’язань, взятих Україною відповідно до Угоди про асоціацію з Європейським Союзом щодо ефективного виконання положень Угоди про реадмісію осіб.</w:t>
      </w:r>
    </w:p>
    <w:p w:rsidR="00662F2B" w:rsidRPr="006C1011" w:rsidRDefault="00662F2B" w:rsidP="00662F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C10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Вирішуючи питання про відповідність Законопроекту положенням Конституції України, Комітет виходить з такого.</w:t>
      </w:r>
    </w:p>
    <w:p w:rsidR="00662F2B" w:rsidRPr="006C1011" w:rsidRDefault="00662F2B" w:rsidP="00662F2B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0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 Конституції України визначається, що Україна є правовою державою (стаття 1), органи законодавчої, виконавчої та судової влади здійснюють свої повноваження у встановлених цією Конституцією межах і відповідно до законів України (частина друга статті 6), закони та інші нормативно-правові акти приймаються на основі Конституції України і повинні відповідати їй (частина друга статті 8),</w:t>
      </w:r>
      <w:r w:rsidRPr="006C1011">
        <w:rPr>
          <w:rFonts w:ascii="Times New Roman" w:hAnsi="Times New Roman" w:cs="Times New Roman"/>
          <w:sz w:val="28"/>
          <w:szCs w:val="28"/>
        </w:rPr>
        <w:t xml:space="preserve"> забезпечення державної безпеки і захист державного кордону України покладаються на відповідні військові формування та правоохоронні органи держави, організація і порядок діяльності яких визначаються законом (частина третя статті 17).</w:t>
      </w:r>
    </w:p>
    <w:p w:rsidR="00662F2B" w:rsidRPr="006C1011" w:rsidRDefault="00662F2B" w:rsidP="00662F2B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011">
        <w:rPr>
          <w:rFonts w:ascii="Times New Roman" w:hAnsi="Times New Roman" w:cs="Times New Roman"/>
          <w:sz w:val="28"/>
          <w:szCs w:val="28"/>
        </w:rPr>
        <w:t>Статтею 18 Основного Закону України встановлено, що зовнішньополітична діяльність України спрямована на забезпечення її національних інтересів і безпеки шляхом підтримання мирного і взаємовигідного співробітництва з членами міжнародного співтовариства за загальновизнаними принципами і нормами міжнародного права.</w:t>
      </w:r>
    </w:p>
    <w:p w:rsidR="00662F2B" w:rsidRPr="006C1011" w:rsidRDefault="00662F2B" w:rsidP="00662F2B">
      <w:pPr>
        <w:tabs>
          <w:tab w:val="left" w:pos="1701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C1011">
        <w:rPr>
          <w:rFonts w:ascii="Times New Roman" w:eastAsia="Calibri" w:hAnsi="Times New Roman" w:cs="Times New Roman"/>
          <w:sz w:val="28"/>
          <w:szCs w:val="28"/>
          <w:lang w:eastAsia="ru-RU"/>
        </w:rPr>
        <w:t>Відповідно до Угоди про асоціацію між Україною та Європейським Союзом від 27 червня 2014 року Україною взято зобов’язання, зокрема, щодо співробітництва з питань міграції, використовуючи системний підхід та приділяючи увагу співробітництву в боротьбі з незаконною імміграцією, торгівлею людьми, а також ефективному виконанню положень Угоди між Україною та Європейським Співтовариством про реадмісію осіб від 18 червня 2007 року.</w:t>
      </w:r>
    </w:p>
    <w:p w:rsidR="00662F2B" w:rsidRPr="006C1011" w:rsidRDefault="00662F2B" w:rsidP="00662F2B">
      <w:pPr>
        <w:tabs>
          <w:tab w:val="left" w:pos="1701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011">
        <w:rPr>
          <w:rFonts w:ascii="Times New Roman" w:eastAsia="Calibri" w:hAnsi="Times New Roman" w:cs="Times New Roman"/>
          <w:sz w:val="28"/>
          <w:szCs w:val="28"/>
          <w:lang w:eastAsia="ru-RU"/>
        </w:rPr>
        <w:t>Згідно із статтею 26 Конституції України і</w:t>
      </w:r>
      <w:r w:rsidRPr="006C1011">
        <w:rPr>
          <w:rFonts w:ascii="Times New Roman" w:hAnsi="Times New Roman" w:cs="Times New Roman"/>
          <w:sz w:val="28"/>
          <w:szCs w:val="28"/>
        </w:rPr>
        <w:t>ноземці та особи без громадянства, що перебувають в Україні на законних підставах, користуються тими самими правами і свободами, а також несуть такі самі обов'язки, як і громадяни України, - за винятками, встановленими Конституцією, законами чи міжнародними договорами України (частина перша);  іноземцям та особам без громадянства може бути надано притулок у порядку, встановленому законом (частина друга).</w:t>
      </w:r>
    </w:p>
    <w:p w:rsidR="00662F2B" w:rsidRPr="006C1011" w:rsidRDefault="00662F2B" w:rsidP="00662F2B">
      <w:pPr>
        <w:tabs>
          <w:tab w:val="left" w:pos="1701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011">
        <w:rPr>
          <w:rFonts w:ascii="Times New Roman" w:hAnsi="Times New Roman" w:cs="Times New Roman"/>
          <w:sz w:val="28"/>
          <w:szCs w:val="28"/>
        </w:rPr>
        <w:t xml:space="preserve">Права і свободи людини і громадянина захищаються судом (частина перша статті 55 Конституції України). Ці положення відповідають зобов’язанням України, які виникли, зокрема, у зв’язку з ратифікацією України Міжнародного пакту про громадянські та політичні права, Конвенції </w:t>
      </w:r>
      <w:r w:rsidRPr="006C1011">
        <w:rPr>
          <w:rFonts w:ascii="Times New Roman" w:hAnsi="Times New Roman" w:cs="Times New Roman"/>
          <w:sz w:val="28"/>
          <w:szCs w:val="28"/>
        </w:rPr>
        <w:lastRenderedPageBreak/>
        <w:t>про захист прав і основних свобод людини, що згідно зі статтею 9 Конституції України є частиною національного законодавства України.</w:t>
      </w:r>
    </w:p>
    <w:p w:rsidR="00662F2B" w:rsidRPr="006C1011" w:rsidRDefault="00662F2B" w:rsidP="00662F2B">
      <w:pPr>
        <w:pStyle w:val="HTML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011">
        <w:rPr>
          <w:rFonts w:ascii="Times New Roman" w:hAnsi="Times New Roman" w:cs="Times New Roman"/>
          <w:sz w:val="28"/>
          <w:szCs w:val="28"/>
        </w:rPr>
        <w:t xml:space="preserve">Конституційний Суд України у своєму Рішенні </w:t>
      </w:r>
      <w:r w:rsidRPr="006C1011">
        <w:rPr>
          <w:rFonts w:ascii="Times New Roman" w:eastAsia="Times New Roman" w:hAnsi="Times New Roman" w:cs="Times New Roman"/>
          <w:sz w:val="28"/>
          <w:szCs w:val="28"/>
          <w:lang w:eastAsia="ru-RU"/>
        </w:rPr>
        <w:t>25 грудня 1997 року   №</w:t>
      </w:r>
      <w:r w:rsidR="006C101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bookmarkStart w:id="0" w:name="_GoBack"/>
      <w:bookmarkEnd w:id="0"/>
      <w:r w:rsidRPr="006C1011">
        <w:rPr>
          <w:rFonts w:ascii="Times New Roman" w:eastAsia="Times New Roman" w:hAnsi="Times New Roman" w:cs="Times New Roman"/>
          <w:sz w:val="28"/>
          <w:szCs w:val="28"/>
          <w:lang w:eastAsia="ru-RU"/>
        </w:rPr>
        <w:t>9-зп (справа за зверненням жителів міста Жовті Води) зазначив, що частину першу статті 55 Конституції України треба розуміти так, що кожному гарантується захист  прав  і  свобод  у  судовому порядку.  Суд  не  може  відмовити  у правосудді,  якщо громадянин України, іноземець, особа без громадянства вважають, що їх права і свободи порушені або  порушуються,  створено  або  створюються перешкоди для їх реалізації або мають місце інші ущемлення прав та свобод. Відмова  суду  у прийнятті позовних та інших заяв, скарг, оформлених відповідно до чинного законодавства, є порушенням права на судовий захист, яке згідно зі статтею 64 Конституції України не може бути обмежене (пункти 1, 2 резолютивної частини Рішення).</w:t>
      </w:r>
    </w:p>
    <w:p w:rsidR="00662F2B" w:rsidRPr="006C1011" w:rsidRDefault="00662F2B" w:rsidP="00662F2B">
      <w:pPr>
        <w:pStyle w:val="HTML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0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Запропоновані Законопроектом положення про визначення предметної підсудності адміністративних справ щодо затримання з метою забезпечення передачі іноземців та осіб без громадянства відповідно до міжнародних договорів України про реадмісію та особливості провадження у таких справах відповідають зазначеним вище конституційним положенням. </w:t>
      </w:r>
    </w:p>
    <w:p w:rsidR="00662F2B" w:rsidRPr="006C1011" w:rsidRDefault="00662F2B" w:rsidP="00662F2B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011">
        <w:rPr>
          <w:rFonts w:ascii="Times New Roman" w:hAnsi="Times New Roman" w:cs="Times New Roman"/>
          <w:sz w:val="28"/>
          <w:szCs w:val="28"/>
        </w:rPr>
        <w:t xml:space="preserve">Відповідно до пунктів 1, 2, 10, 12, 14, 17, 18, </w:t>
      </w:r>
      <w:hyperlink r:id="rId6" w:anchor="n2056" w:tgtFrame="_blank" w:history="1">
        <w:r w:rsidRPr="006C1011">
          <w:rPr>
            <w:rFonts w:ascii="Times New Roman" w:hAnsi="Times New Roman" w:cs="Times New Roman"/>
            <w:sz w:val="28"/>
            <w:szCs w:val="28"/>
          </w:rPr>
          <w:t>22 частини першої статті 92 Конституції України</w:t>
        </w:r>
      </w:hyperlink>
      <w:r w:rsidRPr="006C1011">
        <w:rPr>
          <w:rFonts w:ascii="Times New Roman" w:hAnsi="Times New Roman" w:cs="Times New Roman"/>
          <w:sz w:val="28"/>
          <w:szCs w:val="28"/>
        </w:rPr>
        <w:t xml:space="preserve"> виключно законами України визначаються, зокрема, права і свободи людини і громадянина, гарантії цих прав і свобод; громадянство, правосуб'єктність громадян, статус іноземців та осіб без громадянства;</w:t>
      </w:r>
      <w:r w:rsidRPr="006C10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6C1011">
        <w:rPr>
          <w:rFonts w:ascii="Times New Roman" w:hAnsi="Times New Roman" w:cs="Times New Roman"/>
          <w:sz w:val="28"/>
          <w:szCs w:val="28"/>
        </w:rPr>
        <w:t xml:space="preserve">засади регулювання демографічних та міграційних процесів; організація і діяльність органів виконавчої влади; судочинство; основи національної безпеки; правовий режим державного кордону; діяння, які є адміністративними правопорушеннями, та відповідальність за них. </w:t>
      </w:r>
    </w:p>
    <w:p w:rsidR="00662F2B" w:rsidRPr="006C1011" w:rsidRDefault="00662F2B" w:rsidP="00662F2B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011">
        <w:rPr>
          <w:rFonts w:ascii="Times New Roman" w:hAnsi="Times New Roman" w:cs="Times New Roman"/>
          <w:sz w:val="28"/>
          <w:szCs w:val="28"/>
        </w:rPr>
        <w:t>За приписом частини другої статті 19 Конституції України органи державної влади зобов’язані діяти лише на підставі, в межах повноважень та у спосіб, що передбачені Конституцією та законами України.</w:t>
      </w:r>
    </w:p>
    <w:p w:rsidR="00662F2B" w:rsidRPr="006C1011" w:rsidRDefault="00662F2B" w:rsidP="00662F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011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Верховна Рада України – єдиний орган законодавчої влади в Україні, одним із повноважень якого є прийняття законів (стаття 75, пункт 3 частини першої статті 85 Конституції України). З огляду на зазначене законодавча ініціатива є предметом правового регулювання закону та узгоджується з Конституцією України.</w:t>
      </w:r>
    </w:p>
    <w:p w:rsidR="00662F2B" w:rsidRPr="006C1011" w:rsidRDefault="00662F2B" w:rsidP="00662F2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C10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Враховуючи викладене, Комітет дійшов висновку, що </w:t>
      </w:r>
      <w:r w:rsidRPr="006C10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</w:t>
      </w:r>
      <w:r w:rsidRPr="006C10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Закону про внесення змін до деяких законодавчих актів України щодо удосконалення положень під час виконання міжнародних договорів України про реадмісію</w:t>
      </w:r>
      <w:r w:rsidRPr="006C10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(реєстр. № 5344 від 02 листопада 2016 року), поданий народним депутатом України Пацканом В.В. та іншими народними депутатами України</w:t>
      </w:r>
      <w:r w:rsidRPr="006C10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не суперечить положенням Конституції України.</w:t>
      </w:r>
    </w:p>
    <w:p w:rsidR="00662F2B" w:rsidRPr="006C1011" w:rsidRDefault="00662F2B" w:rsidP="00662F2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C1011" w:rsidRPr="006C1011" w:rsidRDefault="006C1011" w:rsidP="00662F2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87B12" w:rsidRPr="006C1011" w:rsidRDefault="00662F2B" w:rsidP="006C101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C10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Голова Комітету </w:t>
      </w:r>
      <w:r w:rsidRPr="006C10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6C10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6C10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6C10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6C10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      </w:t>
      </w:r>
      <w:r w:rsidRPr="006C10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6C10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6C10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Р.П.</w:t>
      </w:r>
      <w:r w:rsidR="006C10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6C10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КНЯЗЕВИЧ</w:t>
      </w:r>
    </w:p>
    <w:sectPr w:rsidR="00A87B12" w:rsidRPr="006C1011" w:rsidSect="00662F2B">
      <w:headerReference w:type="default" r:id="rId7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2F0C" w:rsidRDefault="00DB2F0C" w:rsidP="00662F2B">
      <w:pPr>
        <w:spacing w:after="0" w:line="240" w:lineRule="auto"/>
      </w:pPr>
      <w:r>
        <w:separator/>
      </w:r>
    </w:p>
  </w:endnote>
  <w:endnote w:type="continuationSeparator" w:id="0">
    <w:p w:rsidR="00DB2F0C" w:rsidRDefault="00DB2F0C" w:rsidP="00662F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2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2F0C" w:rsidRDefault="00DB2F0C" w:rsidP="00662F2B">
      <w:pPr>
        <w:spacing w:after="0" w:line="240" w:lineRule="auto"/>
      </w:pPr>
      <w:r>
        <w:separator/>
      </w:r>
    </w:p>
  </w:footnote>
  <w:footnote w:type="continuationSeparator" w:id="0">
    <w:p w:rsidR="00DB2F0C" w:rsidRDefault="00DB2F0C" w:rsidP="00662F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54401953"/>
      <w:docPartObj>
        <w:docPartGallery w:val="Page Numbers (Top of Page)"/>
        <w:docPartUnique/>
      </w:docPartObj>
    </w:sdtPr>
    <w:sdtEndPr/>
    <w:sdtContent>
      <w:p w:rsidR="00662F2B" w:rsidRDefault="00662F2B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C1011">
          <w:rPr>
            <w:noProof/>
          </w:rPr>
          <w:t>3</w:t>
        </w:r>
        <w:r>
          <w:fldChar w:fldCharType="end"/>
        </w:r>
      </w:p>
    </w:sdtContent>
  </w:sdt>
  <w:p w:rsidR="00662F2B" w:rsidRDefault="00662F2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2F2B"/>
    <w:rsid w:val="000D3C40"/>
    <w:rsid w:val="00662F2B"/>
    <w:rsid w:val="006C1011"/>
    <w:rsid w:val="00922278"/>
    <w:rsid w:val="00A87B12"/>
    <w:rsid w:val="00DB2F0C"/>
    <w:rsid w:val="00E00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081570"/>
  <w15:chartTrackingRefBased/>
  <w15:docId w15:val="{2854A18F-DF09-4D11-9597-279D7B8B3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2F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2F2B"/>
    <w:pPr>
      <w:ind w:left="720"/>
      <w:contextualSpacing/>
    </w:pPr>
  </w:style>
  <w:style w:type="paragraph" w:styleId="3">
    <w:name w:val="Body Text Indent 3"/>
    <w:basedOn w:val="a"/>
    <w:link w:val="30"/>
    <w:uiPriority w:val="99"/>
    <w:semiHidden/>
    <w:rsid w:val="00662F2B"/>
    <w:pPr>
      <w:autoSpaceDE w:val="0"/>
      <w:autoSpaceDN w:val="0"/>
      <w:spacing w:after="120" w:line="240" w:lineRule="auto"/>
      <w:ind w:left="283"/>
    </w:pPr>
    <w:rPr>
      <w:rFonts w:ascii="Times New Roman" w:eastAsia="Calibri" w:hAnsi="Times New Roman" w:cs="Times New Roman"/>
      <w:sz w:val="16"/>
      <w:szCs w:val="16"/>
      <w:lang w:val="ru-RU" w:eastAsia="ru-RU"/>
    </w:rPr>
  </w:style>
  <w:style w:type="character" w:customStyle="1" w:styleId="30">
    <w:name w:val="Основний текст з відступом 3 Знак"/>
    <w:basedOn w:val="a0"/>
    <w:link w:val="3"/>
    <w:uiPriority w:val="99"/>
    <w:semiHidden/>
    <w:rsid w:val="00662F2B"/>
    <w:rPr>
      <w:rFonts w:ascii="Times New Roman" w:eastAsia="Calibri" w:hAnsi="Times New Roman" w:cs="Times New Roman"/>
      <w:sz w:val="16"/>
      <w:szCs w:val="16"/>
      <w:lang w:val="ru-RU" w:eastAsia="ru-RU"/>
    </w:rPr>
  </w:style>
  <w:style w:type="paragraph" w:styleId="HTML">
    <w:name w:val="HTML Preformatted"/>
    <w:basedOn w:val="a"/>
    <w:link w:val="HTML0"/>
    <w:uiPriority w:val="99"/>
    <w:unhideWhenUsed/>
    <w:rsid w:val="00662F2B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rsid w:val="00662F2B"/>
    <w:rPr>
      <w:rFonts w:ascii="Consolas" w:hAnsi="Consolas" w:cs="Consolas"/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662F2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662F2B"/>
  </w:style>
  <w:style w:type="paragraph" w:styleId="a6">
    <w:name w:val="footer"/>
    <w:basedOn w:val="a"/>
    <w:link w:val="a7"/>
    <w:uiPriority w:val="99"/>
    <w:unhideWhenUsed/>
    <w:rsid w:val="00662F2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662F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947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on4.rada.gov.ua/rada/show/254%D0%BA/96-%D0%B2%D1%80/paran2056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5035</Words>
  <Characters>2871</Characters>
  <Application>Microsoft Office Word</Application>
  <DocSecurity>0</DocSecurity>
  <Lines>23</Lines>
  <Paragraphs>15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Корнієнко-Зєнкова Наталія Миколаївна</dc:creator>
  <cp:keywords/>
  <dc:description/>
  <cp:lastModifiedBy>Іоффе Світлана Борисівна</cp:lastModifiedBy>
  <cp:revision>2</cp:revision>
  <dcterms:created xsi:type="dcterms:W3CDTF">2017-03-24T14:20:00Z</dcterms:created>
  <dcterms:modified xsi:type="dcterms:W3CDTF">2017-03-24T14:20:00Z</dcterms:modified>
</cp:coreProperties>
</file>