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FD7" w:rsidRPr="00C40FD7" w:rsidRDefault="00C40FD7" w:rsidP="00C40FD7">
      <w:pPr>
        <w:widowControl w:val="0"/>
        <w:ind w:firstLine="0"/>
        <w:rPr>
          <w:rFonts w:ascii="Times New Roman" w:eastAsia="Times New Roman" w:hAnsi="Times New Roman" w:cs="Times New Roman"/>
          <w:sz w:val="28"/>
          <w:szCs w:val="28"/>
          <w:lang w:eastAsia="ru-RU"/>
        </w:rPr>
      </w:pPr>
      <w:bookmarkStart w:id="0" w:name="_GoBack"/>
      <w:bookmarkEnd w:id="0"/>
      <w:r w:rsidRPr="00C40FD7">
        <w:rPr>
          <w:rFonts w:ascii="Times New Roman" w:eastAsia="Times New Roman" w:hAnsi="Times New Roman" w:cs="Times New Roman"/>
          <w:sz w:val="28"/>
          <w:szCs w:val="28"/>
          <w:lang w:eastAsia="ru-RU"/>
        </w:rPr>
        <w:t>До реєстр. № 54</w:t>
      </w:r>
      <w:r>
        <w:rPr>
          <w:rFonts w:ascii="Times New Roman" w:eastAsia="Times New Roman" w:hAnsi="Times New Roman" w:cs="Times New Roman"/>
          <w:sz w:val="28"/>
          <w:szCs w:val="28"/>
          <w:lang w:eastAsia="ru-RU"/>
        </w:rPr>
        <w:t>35-1</w:t>
      </w:r>
    </w:p>
    <w:p w:rsidR="00C40FD7" w:rsidRPr="00C40FD7" w:rsidRDefault="00C40FD7" w:rsidP="00C40FD7">
      <w:pPr>
        <w:widowControl w:val="0"/>
        <w:ind w:firstLine="0"/>
        <w:rPr>
          <w:rFonts w:ascii="Times New Roman" w:eastAsia="Times New Roman" w:hAnsi="Times New Roman" w:cs="Times New Roman"/>
          <w:sz w:val="28"/>
          <w:szCs w:val="28"/>
          <w:lang w:eastAsia="ru-RU"/>
        </w:rPr>
      </w:pPr>
      <w:r w:rsidRPr="00C40FD7">
        <w:rPr>
          <w:rFonts w:ascii="Times New Roman" w:eastAsia="Times New Roman" w:hAnsi="Times New Roman" w:cs="Times New Roman"/>
          <w:sz w:val="28"/>
          <w:szCs w:val="28"/>
          <w:lang w:eastAsia="ru-RU"/>
        </w:rPr>
        <w:t>від 05 грудня 2016 року</w:t>
      </w:r>
    </w:p>
    <w:p w:rsidR="00C40FD7" w:rsidRPr="00C40FD7" w:rsidRDefault="00C40FD7" w:rsidP="00C40FD7">
      <w:pPr>
        <w:widowControl w:val="0"/>
        <w:ind w:firstLine="0"/>
        <w:jc w:val="center"/>
        <w:rPr>
          <w:rFonts w:ascii="Times New Roman" w:eastAsia="Times New Roman" w:hAnsi="Times New Roman" w:cs="Times New Roman"/>
          <w:b/>
          <w:bCs/>
          <w:sz w:val="28"/>
          <w:szCs w:val="28"/>
          <w:lang w:eastAsia="ru-RU"/>
        </w:rPr>
      </w:pPr>
    </w:p>
    <w:p w:rsidR="00C40FD7" w:rsidRPr="00C40FD7" w:rsidRDefault="00C40FD7" w:rsidP="00C40FD7">
      <w:pPr>
        <w:widowControl w:val="0"/>
        <w:ind w:firstLine="0"/>
        <w:jc w:val="center"/>
        <w:rPr>
          <w:rFonts w:ascii="Times New Roman" w:eastAsia="Times New Roman" w:hAnsi="Times New Roman" w:cs="Times New Roman"/>
          <w:b/>
          <w:bCs/>
          <w:sz w:val="28"/>
          <w:szCs w:val="28"/>
          <w:lang w:eastAsia="ru-RU"/>
        </w:rPr>
      </w:pPr>
    </w:p>
    <w:p w:rsidR="00C40FD7" w:rsidRPr="00C40FD7" w:rsidRDefault="00C40FD7" w:rsidP="00C40FD7">
      <w:pPr>
        <w:widowControl w:val="0"/>
        <w:ind w:firstLine="0"/>
        <w:jc w:val="center"/>
        <w:rPr>
          <w:rFonts w:ascii="Times New Roman" w:eastAsia="Times New Roman" w:hAnsi="Times New Roman" w:cs="Times New Roman"/>
          <w:b/>
          <w:bCs/>
          <w:sz w:val="28"/>
          <w:szCs w:val="28"/>
          <w:lang w:eastAsia="ru-RU"/>
        </w:rPr>
      </w:pPr>
      <w:r w:rsidRPr="00C40FD7">
        <w:rPr>
          <w:rFonts w:ascii="Times New Roman" w:eastAsia="Times New Roman" w:hAnsi="Times New Roman" w:cs="Times New Roman"/>
          <w:b/>
          <w:bCs/>
          <w:sz w:val="28"/>
          <w:szCs w:val="28"/>
          <w:lang w:eastAsia="ru-RU"/>
        </w:rPr>
        <w:t>ВИСНОВОК</w:t>
      </w:r>
    </w:p>
    <w:p w:rsidR="00C40FD7" w:rsidRPr="00C40FD7" w:rsidRDefault="00C40FD7" w:rsidP="00C40FD7">
      <w:pPr>
        <w:widowControl w:val="0"/>
        <w:ind w:firstLine="0"/>
        <w:jc w:val="center"/>
        <w:rPr>
          <w:rFonts w:ascii="Times New Roman" w:eastAsia="Times New Roman" w:hAnsi="Times New Roman" w:cs="Times New Roman"/>
          <w:b/>
          <w:bCs/>
          <w:sz w:val="28"/>
          <w:szCs w:val="28"/>
          <w:lang w:eastAsia="ru-RU"/>
        </w:rPr>
      </w:pPr>
    </w:p>
    <w:p w:rsidR="00C40FD7" w:rsidRPr="00C40FD7" w:rsidRDefault="00C40FD7" w:rsidP="00C40FD7">
      <w:pPr>
        <w:widowControl w:val="0"/>
        <w:ind w:firstLine="0"/>
        <w:jc w:val="center"/>
        <w:rPr>
          <w:rFonts w:ascii="Times New Roman" w:eastAsia="Times New Roman" w:hAnsi="Times New Roman" w:cs="Times New Roman"/>
          <w:b/>
          <w:sz w:val="28"/>
          <w:szCs w:val="28"/>
          <w:lang w:eastAsia="ru-RU"/>
        </w:rPr>
      </w:pPr>
      <w:r w:rsidRPr="00C40FD7">
        <w:rPr>
          <w:rFonts w:ascii="Times New Roman" w:eastAsia="Times New Roman" w:hAnsi="Times New Roman" w:cs="Times New Roman"/>
          <w:b/>
          <w:sz w:val="28"/>
          <w:szCs w:val="28"/>
          <w:lang w:eastAsia="ru-RU"/>
        </w:rPr>
        <w:t>Комітету Верховної Ради України</w:t>
      </w:r>
    </w:p>
    <w:p w:rsidR="00C40FD7" w:rsidRPr="00C40FD7" w:rsidRDefault="00C40FD7" w:rsidP="00C40FD7">
      <w:pPr>
        <w:widowControl w:val="0"/>
        <w:ind w:firstLine="0"/>
        <w:jc w:val="center"/>
        <w:rPr>
          <w:rFonts w:ascii="Times New Roman" w:eastAsia="Times New Roman" w:hAnsi="Times New Roman" w:cs="Times New Roman"/>
          <w:b/>
          <w:sz w:val="28"/>
          <w:szCs w:val="28"/>
          <w:lang w:eastAsia="ru-RU"/>
        </w:rPr>
      </w:pPr>
      <w:r w:rsidRPr="00C40FD7">
        <w:rPr>
          <w:rFonts w:ascii="Times New Roman" w:eastAsia="Times New Roman" w:hAnsi="Times New Roman" w:cs="Times New Roman"/>
          <w:b/>
          <w:sz w:val="28"/>
          <w:szCs w:val="28"/>
          <w:lang w:eastAsia="ru-RU"/>
        </w:rPr>
        <w:t>з питань правової політики та правосуддя</w:t>
      </w:r>
    </w:p>
    <w:p w:rsidR="00C40FD7" w:rsidRPr="00C40FD7" w:rsidRDefault="00C40FD7" w:rsidP="00C40FD7">
      <w:pPr>
        <w:widowControl w:val="0"/>
        <w:ind w:firstLine="0"/>
        <w:jc w:val="center"/>
        <w:rPr>
          <w:rFonts w:ascii="Times New Roman" w:eastAsia="Times New Roman" w:hAnsi="Times New Roman" w:cs="Times New Roman"/>
          <w:b/>
          <w:sz w:val="28"/>
          <w:szCs w:val="28"/>
          <w:lang w:eastAsia="ru-RU"/>
        </w:rPr>
      </w:pPr>
    </w:p>
    <w:p w:rsidR="008A2826" w:rsidRPr="008A2826" w:rsidRDefault="008A2826" w:rsidP="008A2826">
      <w:pPr>
        <w:suppressAutoHyphens/>
        <w:ind w:firstLine="0"/>
        <w:jc w:val="center"/>
        <w:rPr>
          <w:rFonts w:ascii="Times New Roman" w:eastAsia="Times New Roman" w:hAnsi="Times New Roman" w:cs="Times New Roman"/>
          <w:b/>
          <w:sz w:val="28"/>
          <w:szCs w:val="28"/>
          <w:lang w:eastAsia="ar-SA"/>
        </w:rPr>
      </w:pPr>
      <w:r w:rsidRPr="008A2826">
        <w:rPr>
          <w:rFonts w:ascii="Times New Roman" w:eastAsia="Times New Roman" w:hAnsi="Times New Roman" w:cs="Times New Roman"/>
          <w:b/>
          <w:sz w:val="28"/>
          <w:szCs w:val="28"/>
          <w:lang w:eastAsia="ar-SA"/>
        </w:rPr>
        <w:t>щодо проекту Закону</w:t>
      </w:r>
    </w:p>
    <w:p w:rsidR="008A2826" w:rsidRPr="008A2826" w:rsidRDefault="008A2826" w:rsidP="008A2826">
      <w:pPr>
        <w:suppressAutoHyphens/>
        <w:ind w:firstLine="0"/>
        <w:jc w:val="center"/>
        <w:rPr>
          <w:rFonts w:ascii="Times New Roman" w:eastAsia="Times New Roman" w:hAnsi="Times New Roman" w:cs="Times New Roman"/>
          <w:b/>
          <w:sz w:val="28"/>
          <w:szCs w:val="28"/>
          <w:lang w:eastAsia="ar-SA"/>
        </w:rPr>
      </w:pPr>
      <w:r w:rsidRPr="008A2826">
        <w:rPr>
          <w:rFonts w:ascii="Times New Roman" w:eastAsia="Times New Roman" w:hAnsi="Times New Roman" w:cs="Times New Roman"/>
          <w:b/>
          <w:sz w:val="28"/>
          <w:szCs w:val="28"/>
          <w:lang w:eastAsia="ar-SA"/>
        </w:rPr>
        <w:t>про правовий статус осіб, зниклих безвісти</w:t>
      </w:r>
    </w:p>
    <w:p w:rsidR="008A2826" w:rsidRPr="008A2826" w:rsidRDefault="008A2826" w:rsidP="008A2826">
      <w:pPr>
        <w:suppressAutoHyphens/>
        <w:ind w:firstLine="0"/>
        <w:jc w:val="center"/>
        <w:rPr>
          <w:rFonts w:ascii="Times New Roman" w:eastAsia="Times New Roman" w:hAnsi="Times New Roman" w:cs="Times New Roman"/>
          <w:b/>
          <w:sz w:val="28"/>
          <w:szCs w:val="28"/>
          <w:lang w:eastAsia="ar-SA"/>
        </w:rPr>
      </w:pPr>
      <w:r w:rsidRPr="008A2826">
        <w:rPr>
          <w:rFonts w:ascii="Times New Roman" w:eastAsia="Times New Roman" w:hAnsi="Times New Roman" w:cs="Times New Roman"/>
          <w:b/>
          <w:sz w:val="28"/>
          <w:szCs w:val="28"/>
          <w:lang w:eastAsia="ar-SA"/>
        </w:rPr>
        <w:t>(реєстр. № 5435-1 від 05 грудня 2016 року)</w:t>
      </w:r>
    </w:p>
    <w:p w:rsidR="008A2826" w:rsidRDefault="008A2826" w:rsidP="008A2826">
      <w:pPr>
        <w:suppressAutoHyphens/>
        <w:ind w:firstLine="540"/>
        <w:jc w:val="center"/>
        <w:rPr>
          <w:rFonts w:ascii="Times New Roman" w:eastAsia="Times New Roman" w:hAnsi="Times New Roman" w:cs="Times New Roman"/>
          <w:sz w:val="28"/>
          <w:szCs w:val="28"/>
          <w:lang w:eastAsia="ar-SA"/>
        </w:rPr>
      </w:pPr>
    </w:p>
    <w:p w:rsidR="00C40FD7" w:rsidRPr="008A2826" w:rsidRDefault="00C40FD7" w:rsidP="008A2826">
      <w:pPr>
        <w:suppressAutoHyphens/>
        <w:ind w:firstLine="540"/>
        <w:jc w:val="center"/>
        <w:rPr>
          <w:rFonts w:ascii="Times New Roman" w:eastAsia="Times New Roman" w:hAnsi="Times New Roman" w:cs="Times New Roman"/>
          <w:sz w:val="28"/>
          <w:szCs w:val="28"/>
          <w:lang w:eastAsia="ar-SA"/>
        </w:rPr>
      </w:pP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Комітет Верховної Ради України з питань правової політики та правосуддя розглянув на</w:t>
      </w:r>
      <w:r>
        <w:rPr>
          <w:rFonts w:ascii="Times New Roman" w:eastAsia="Times New Roman" w:hAnsi="Times New Roman" w:cs="Times New Roman"/>
          <w:sz w:val="28"/>
          <w:szCs w:val="28"/>
          <w:lang w:eastAsia="ar-SA"/>
        </w:rPr>
        <w:t xml:space="preserve"> своєму засіданні </w:t>
      </w:r>
      <w:r w:rsidRPr="005F3A59">
        <w:rPr>
          <w:rFonts w:ascii="Times New Roman" w:eastAsia="Times New Roman" w:hAnsi="Times New Roman" w:cs="Times New Roman"/>
          <w:sz w:val="28"/>
          <w:szCs w:val="28"/>
          <w:lang w:eastAsia="ar-SA"/>
        </w:rPr>
        <w:t>22 лютого 2017 року (протокол №56) на відповідність Конституції України</w:t>
      </w:r>
      <w:r w:rsidRPr="008A2826">
        <w:rPr>
          <w:rFonts w:ascii="Times New Roman" w:eastAsia="Times New Roman" w:hAnsi="Times New Roman" w:cs="Times New Roman"/>
          <w:sz w:val="28"/>
          <w:szCs w:val="28"/>
          <w:lang w:eastAsia="ar-SA"/>
        </w:rPr>
        <w:t xml:space="preserve"> проект Закону про правовий статус осіб, зниклих безвісти (реєстр. № 5435-1 від 05 грудня 2016 року) (далі - Законопроект), поданий народним депутатом України </w:t>
      </w:r>
      <w:proofErr w:type="spellStart"/>
      <w:r w:rsidRPr="008A2826">
        <w:rPr>
          <w:rFonts w:ascii="Times New Roman" w:eastAsia="Times New Roman" w:hAnsi="Times New Roman" w:cs="Times New Roman"/>
          <w:sz w:val="28"/>
          <w:szCs w:val="28"/>
          <w:lang w:eastAsia="ar-SA"/>
        </w:rPr>
        <w:t>Наємом</w:t>
      </w:r>
      <w:proofErr w:type="spellEnd"/>
      <w:r w:rsidRPr="008A2826">
        <w:rPr>
          <w:rFonts w:ascii="Times New Roman" w:eastAsia="Times New Roman" w:hAnsi="Times New Roman" w:cs="Times New Roman"/>
          <w:sz w:val="28"/>
          <w:szCs w:val="28"/>
          <w:lang w:eastAsia="ar-SA"/>
        </w:rPr>
        <w:t xml:space="preserve"> М.-М.</w:t>
      </w:r>
    </w:p>
    <w:p w:rsidR="008A2826" w:rsidRPr="008A2826" w:rsidRDefault="008A2826" w:rsidP="008A2826">
      <w:pPr>
        <w:widowControl w:val="0"/>
        <w:suppressAutoHyphens/>
        <w:autoSpaceDE w:val="0"/>
        <w:autoSpaceDN w:val="0"/>
        <w:adjustRightInd w:val="0"/>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ar-SA"/>
        </w:rPr>
        <w:t xml:space="preserve">Згідно з пояснювальною запискою до Законопроекту його </w:t>
      </w:r>
      <w:r w:rsidRPr="008A2826">
        <w:rPr>
          <w:rFonts w:ascii="Times New Roman" w:eastAsia="Times New Roman" w:hAnsi="Times New Roman" w:cs="Times New Roman"/>
          <w:iCs/>
          <w:sz w:val="28"/>
          <w:szCs w:val="28"/>
          <w:lang w:eastAsia="ar-SA"/>
        </w:rPr>
        <w:t>метою є</w:t>
      </w:r>
      <w:r w:rsidRPr="008A2826">
        <w:rPr>
          <w:rFonts w:ascii="Times New Roman" w:eastAsia="Times New Roman" w:hAnsi="Times New Roman" w:cs="Times New Roman"/>
          <w:sz w:val="28"/>
          <w:szCs w:val="28"/>
          <w:lang w:eastAsia="uk-UA"/>
        </w:rPr>
        <w:t xml:space="preserve"> визначення правового статусу осіб, зниклих безвісти та забезпечення правового регулювання відносин, пов’язаних з розшуком та обліком цих осіб, з метою максимального подолання руйнівних наслідків конфлікту.</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Законопроект спрямований на імплементацію міжнародних договорів з міжнародного гуманітарного права та міжнародного права прав людини щодо захисту осіб, зниклих безвісти та їх родичів, учасницею яких є Україна.</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 xml:space="preserve">Законопроект є альтернативним до </w:t>
      </w:r>
      <w:r w:rsidRPr="008A2826">
        <w:rPr>
          <w:rFonts w:ascii="Times New Roman" w:eastAsia="Times New Roman" w:hAnsi="Times New Roman" w:cs="Times New Roman"/>
          <w:sz w:val="28"/>
          <w:szCs w:val="28"/>
          <w:lang w:eastAsia="ar-SA"/>
        </w:rPr>
        <w:t>поданого народними депутатами законопроекту № 5435.</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bCs/>
          <w:sz w:val="28"/>
          <w:szCs w:val="28"/>
          <w:lang w:eastAsia="ar-SA"/>
        </w:rPr>
      </w:pPr>
      <w:r w:rsidRPr="008A2826">
        <w:rPr>
          <w:rFonts w:ascii="Times New Roman" w:eastAsia="Times New Roman" w:hAnsi="Times New Roman" w:cs="Times New Roman"/>
          <w:bCs/>
          <w:sz w:val="28"/>
          <w:szCs w:val="28"/>
          <w:lang w:eastAsia="ar-SA"/>
        </w:rPr>
        <w:t xml:space="preserve">Для досягнення зазначеної мети </w:t>
      </w:r>
      <w:r w:rsidRPr="008A2826">
        <w:rPr>
          <w:rFonts w:ascii="Times New Roman" w:eastAsia="Times New Roman" w:hAnsi="Times New Roman" w:cs="Times New Roman"/>
          <w:sz w:val="28"/>
          <w:szCs w:val="28"/>
          <w:lang w:eastAsia="ar-SA"/>
        </w:rPr>
        <w:t>на відміну від законопроекту № 5435</w:t>
      </w:r>
      <w:r w:rsidRPr="008A2826">
        <w:rPr>
          <w:rFonts w:ascii="Times New Roman" w:eastAsia="Times New Roman" w:hAnsi="Times New Roman" w:cs="Times New Roman"/>
          <w:bCs/>
          <w:sz w:val="28"/>
          <w:szCs w:val="28"/>
          <w:lang w:eastAsia="ar-SA"/>
        </w:rPr>
        <w:t xml:space="preserve"> автором пропонується:</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1) створити дієвий механізм функціонування спеціального органу – Комісії з питань осіб, зниклих безвісти, у структурі якої створюється постійно діючий виконавчий орган, на який покладено обов’язок щодо безпосереднього ведення Єдиного реєстру осіб, зниклих безвісти, комунікації із родичами зниклих осіб, прийняття заяв про зникнення тощо;</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 xml:space="preserve">2) </w:t>
      </w:r>
      <w:proofErr w:type="spellStart"/>
      <w:r w:rsidRPr="008A2826">
        <w:rPr>
          <w:rFonts w:ascii="Times New Roman" w:eastAsia="Times New Roman" w:hAnsi="Times New Roman" w:cs="Times New Roman"/>
          <w:sz w:val="28"/>
          <w:szCs w:val="28"/>
          <w:lang w:eastAsia="uk-UA"/>
        </w:rPr>
        <w:t>внести</w:t>
      </w:r>
      <w:proofErr w:type="spellEnd"/>
      <w:r w:rsidRPr="008A2826">
        <w:rPr>
          <w:rFonts w:ascii="Times New Roman" w:eastAsia="Times New Roman" w:hAnsi="Times New Roman" w:cs="Times New Roman"/>
          <w:sz w:val="28"/>
          <w:szCs w:val="28"/>
          <w:lang w:eastAsia="uk-UA"/>
        </w:rPr>
        <w:t xml:space="preserve"> зміни до Кримінального кодексу України щодо криміналізації насильницьких зникнень відповідно до вимог Міжнародної конвенції про захист усіх осіб від насильницьких зникнень, згода на обов’язковість якої для України надана Законом України «Про приєднання України до Міжнародної конвенції про захист усіх осіб від насильницьких зникнень»;</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 xml:space="preserve">3) надати родичам осіб, зниклих безвісти, право на отримання пенсії у зв’язку із втратою годувальника, оскільки родичі особи, зниклої безвісти, котрі знаходились на повному її утриманні (зокрема, діти) є соціально вразливою категорією громадян і потребують додаткового соціального захисту. Таким особам повинно бути надано право отримувати пенсію у зв’язку із втратою годувальника без урахування страхового стажу особи, яка зникла безвісти (за аналогією із ситуацією призначення пенсії у зв’язку із втратою годувальника у </w:t>
      </w:r>
      <w:r w:rsidRPr="008A2826">
        <w:rPr>
          <w:rFonts w:ascii="Times New Roman" w:eastAsia="Times New Roman" w:hAnsi="Times New Roman" w:cs="Times New Roman"/>
          <w:sz w:val="28"/>
          <w:szCs w:val="28"/>
          <w:lang w:eastAsia="uk-UA"/>
        </w:rPr>
        <w:lastRenderedPageBreak/>
        <w:t>разі смерті (загибелі) особи внаслідок поранення, каліцтва, контузії чи інших ушкоджень здоров’я, одержаних під час участі у масових акціях громадського протесту в Україні з 21 листопада 2013 року по 21 лютого 2014 року за євроінтеграцію та проти режиму Януковича (Революції Гідності).</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sz w:val="28"/>
          <w:szCs w:val="28"/>
          <w:lang w:eastAsia="uk-UA"/>
        </w:rPr>
      </w:pPr>
    </w:p>
    <w:p w:rsidR="008A2826" w:rsidRPr="008A2826" w:rsidRDefault="008A2826" w:rsidP="008A2826">
      <w:pPr>
        <w:suppressAutoHyphens/>
        <w:autoSpaceDE w:val="0"/>
        <w:ind w:firstLine="709"/>
        <w:jc w:val="both"/>
        <w:rPr>
          <w:rFonts w:ascii="Times New Roman" w:eastAsia="MS ??" w:hAnsi="Times New Roman" w:cs="Times New Roman"/>
          <w:bCs/>
          <w:sz w:val="28"/>
          <w:szCs w:val="28"/>
          <w:lang w:eastAsia="ar-SA"/>
        </w:rPr>
      </w:pPr>
      <w:r w:rsidRPr="008A2826">
        <w:rPr>
          <w:rFonts w:ascii="Times New Roman" w:eastAsia="MS ??" w:hAnsi="Times New Roman" w:cs="Times New Roman"/>
          <w:bCs/>
          <w:sz w:val="28"/>
          <w:szCs w:val="28"/>
          <w:lang w:eastAsia="ar-SA"/>
        </w:rPr>
        <w:t>Вирішуючи питання про відповідність Законопроекту положенням Конституції України, Комітет виходить з такого.</w:t>
      </w:r>
    </w:p>
    <w:p w:rsidR="008A2826" w:rsidRPr="008A2826" w:rsidRDefault="008A2826" w:rsidP="008A2826">
      <w:pPr>
        <w:suppressAutoHyphens/>
        <w:autoSpaceDE w:val="0"/>
        <w:ind w:firstLine="709"/>
        <w:jc w:val="both"/>
        <w:rPr>
          <w:rFonts w:ascii="Times New Roman" w:eastAsia="MS ??" w:hAnsi="Times New Roman" w:cs="Times New Roman"/>
          <w:sz w:val="28"/>
          <w:szCs w:val="28"/>
          <w:lang w:eastAsia="ar-SA"/>
        </w:rPr>
      </w:pPr>
      <w:r w:rsidRPr="008A2826">
        <w:rPr>
          <w:rFonts w:ascii="Times New Roman" w:eastAsia="MS ??" w:hAnsi="Times New Roman" w:cs="Times New Roman"/>
          <w:bCs/>
          <w:sz w:val="28"/>
          <w:szCs w:val="28"/>
          <w:lang w:eastAsia="ar-SA"/>
        </w:rPr>
        <w:t>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r w:rsidRPr="008A2826">
        <w:rPr>
          <w:rFonts w:ascii="Times New Roman" w:eastAsia="MS ??" w:hAnsi="Times New Roman" w:cs="Times New Roman"/>
          <w:sz w:val="28"/>
          <w:szCs w:val="28"/>
          <w:lang w:eastAsia="ar-SA"/>
        </w:rPr>
        <w:t xml:space="preserve"> </w:t>
      </w:r>
    </w:p>
    <w:p w:rsidR="008A2826" w:rsidRPr="008A2826" w:rsidRDefault="008A2826" w:rsidP="008A2826">
      <w:pPr>
        <w:ind w:firstLine="709"/>
        <w:jc w:val="both"/>
        <w:rPr>
          <w:rFonts w:ascii="Times New Roman" w:eastAsia="Times New Roman" w:hAnsi="Times New Roman" w:cs="Times New Roman"/>
          <w:sz w:val="24"/>
          <w:szCs w:val="24"/>
          <w:lang w:eastAsia="uk-UA"/>
        </w:rPr>
      </w:pPr>
      <w:r w:rsidRPr="008A2826">
        <w:rPr>
          <w:rFonts w:ascii="Times New Roman" w:eastAsia="Times New Roman" w:hAnsi="Times New Roman" w:cs="Times New Roman"/>
          <w:sz w:val="28"/>
          <w:szCs w:val="28"/>
          <w:lang w:eastAsia="uk-UA"/>
        </w:rPr>
        <w:t>Відповідно до статті 9 Конституції України</w:t>
      </w:r>
      <w:r w:rsidRPr="008A2826">
        <w:rPr>
          <w:rFonts w:ascii="Times New Roman" w:eastAsia="Times New Roman" w:hAnsi="Times New Roman" w:cs="Times New Roman"/>
          <w:b/>
          <w:sz w:val="28"/>
          <w:szCs w:val="28"/>
          <w:lang w:eastAsia="uk-UA"/>
        </w:rPr>
        <w:t xml:space="preserve"> </w:t>
      </w:r>
      <w:r w:rsidRPr="008A2826">
        <w:rPr>
          <w:rFonts w:ascii="Times New Roman" w:eastAsia="Times New Roman" w:hAnsi="Times New Roman" w:cs="Times New Roman"/>
          <w:sz w:val="28"/>
          <w:szCs w:val="28"/>
          <w:lang w:eastAsia="uk-UA"/>
        </w:rPr>
        <w:t>чинні міжнародні договори, згода на обов’язковість яких надана Верховною Радою України, є частиною національного законодавства України.</w:t>
      </w:r>
    </w:p>
    <w:p w:rsidR="008A2826" w:rsidRPr="008A2826" w:rsidRDefault="008A2826" w:rsidP="008A2826">
      <w:pPr>
        <w:ind w:firstLine="709"/>
        <w:jc w:val="both"/>
        <w:rPr>
          <w:rFonts w:ascii="Times New Roman" w:eastAsia="Times New Roman" w:hAnsi="Times New Roman" w:cs="Times New Roman"/>
          <w:i/>
          <w:sz w:val="24"/>
          <w:szCs w:val="24"/>
          <w:lang w:eastAsia="uk-UA"/>
        </w:rPr>
      </w:pPr>
      <w:r w:rsidRPr="008A2826">
        <w:rPr>
          <w:rFonts w:ascii="Times New Roman" w:eastAsia="Times New Roman" w:hAnsi="Times New Roman" w:cs="Times New Roman"/>
          <w:sz w:val="28"/>
          <w:szCs w:val="28"/>
          <w:lang w:eastAsia="uk-UA"/>
        </w:rPr>
        <w:t>Кожна людина має право на свободу та особисту недоторканність. Про арешт або затримання людини має бути негайно повідомлено родичів заарештованого чи затриманого (частина перша, шоста статті 29 Основного Закону України).</w:t>
      </w:r>
    </w:p>
    <w:p w:rsidR="008A2826" w:rsidRPr="008A2826" w:rsidRDefault="008A2826" w:rsidP="008A2826">
      <w:pPr>
        <w:suppressAutoHyphens/>
        <w:autoSpaceDE w:val="0"/>
        <w:ind w:firstLine="709"/>
        <w:jc w:val="both"/>
        <w:rPr>
          <w:rFonts w:ascii="Times New Roman" w:eastAsia="MS ??" w:hAnsi="Times New Roman" w:cs="Times New Roman"/>
          <w:sz w:val="28"/>
          <w:szCs w:val="28"/>
          <w:lang w:eastAsia="ar-SA"/>
        </w:rPr>
      </w:pPr>
      <w:r w:rsidRPr="008A2826">
        <w:rPr>
          <w:rFonts w:ascii="Times New Roman" w:eastAsia="MS ??" w:hAnsi="Times New Roman" w:cs="Times New Roman"/>
          <w:sz w:val="28"/>
          <w:szCs w:val="28"/>
          <w:lang w:eastAsia="ar-SA"/>
        </w:rPr>
        <w:t xml:space="preserve">Ніхто не може зазнавати втручання в його особисте і сімейне життя, крім випадків, передбачених Конституцією України.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(частини перша, друга та третя статті 32 Конституції України). </w:t>
      </w:r>
    </w:p>
    <w:p w:rsidR="008A2826" w:rsidRPr="008A2826" w:rsidRDefault="008A2826" w:rsidP="008A2826">
      <w:pPr>
        <w:suppressAutoHyphens/>
        <w:autoSpaceDE w:val="0"/>
        <w:ind w:firstLine="709"/>
        <w:jc w:val="both"/>
        <w:rPr>
          <w:rFonts w:ascii="Times New Roman" w:eastAsia="MS ??" w:hAnsi="Times New Roman" w:cs="Times New Roman"/>
          <w:sz w:val="28"/>
          <w:szCs w:val="28"/>
          <w:lang w:eastAsia="ar-SA"/>
        </w:rPr>
      </w:pPr>
      <w:r w:rsidRPr="008A2826">
        <w:rPr>
          <w:rFonts w:ascii="Times New Roman" w:eastAsia="MS ??" w:hAnsi="Times New Roman" w:cs="Times New Roman"/>
          <w:sz w:val="28"/>
          <w:szCs w:val="28"/>
          <w:lang w:eastAsia="ar-SA"/>
        </w:rPr>
        <w:t>Статтею 34 Основного Закону України встановлено, що кожен має право вільно збирати, зберігати, використовувати і поширювати інформацію усно, письмово або в інший спосіб - на свій вибір. Здійснення цих прав може бути обмежене законом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 (частини перша та друга).</w:t>
      </w: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Законопроектом пропонується створити</w:t>
      </w:r>
      <w:r w:rsidRPr="008A2826">
        <w:rPr>
          <w:rFonts w:ascii="Times New Roman" w:eastAsia="Times New Roman" w:hAnsi="Times New Roman" w:cs="Times New Roman"/>
          <w:sz w:val="28"/>
          <w:szCs w:val="28"/>
          <w:lang w:eastAsia="uk-UA"/>
        </w:rPr>
        <w:t xml:space="preserve"> дієвий механізм функціонування спеціального органу – Комісії з питань осіб, зниклих безвісти, у структурі якої створюється постійно діючий виконавчий орган, на який покладено обов’язок щодо безпосереднього ведення Єдиного реєстру осіб, зниклих безвісти, комунікації із родичами зниклих осіб, прийняття заяв про зникнення </w:t>
      </w:r>
      <w:r w:rsidRPr="008A2826">
        <w:rPr>
          <w:rFonts w:ascii="Times New Roman" w:eastAsia="Times New Roman" w:hAnsi="Times New Roman" w:cs="Times New Roman"/>
          <w:sz w:val="28"/>
          <w:szCs w:val="28"/>
          <w:lang w:eastAsia="ar-SA"/>
        </w:rPr>
        <w:t xml:space="preserve">(далі – Реєстр), тобто електронну базу даних, що містить відомості про осіб, зниклих безвісти, інформацію про невпізнані останки, а також про наявність чи відсутність рішення суду про визнання розшукуваних осіб безвісно відсутніми або оголошення померлими. </w:t>
      </w: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 xml:space="preserve">З огляду на вимоги норми частини другої статті 32 Конституції України, за якою збирання, зберігання, використання та поширення конфіденційної інформації про особу не допускаються без її згоди, а також об’єктивну неможливість отримати таку згоду від особи, зниклої безвісті, проблемним </w:t>
      </w:r>
      <w:r w:rsidRPr="008A2826">
        <w:rPr>
          <w:rFonts w:ascii="Times New Roman" w:eastAsia="Times New Roman" w:hAnsi="Times New Roman" w:cs="Times New Roman"/>
          <w:sz w:val="28"/>
          <w:szCs w:val="28"/>
          <w:lang w:eastAsia="ar-SA"/>
        </w:rPr>
        <w:lastRenderedPageBreak/>
        <w:t>постає питання відповідності приписам Основному Закону України норм Законопроекту щодо доступу до даних Реєстру та наповнення його відповідною інформацією.</w:t>
      </w: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 xml:space="preserve">З даного приводу слід зазначити, що Конституційний Суд України у своєму рішенні від 20 січня 2012 року № 2-рп/2012 у справі за конституційним поданням </w:t>
      </w:r>
      <w:proofErr w:type="spellStart"/>
      <w:r w:rsidRPr="008A2826">
        <w:rPr>
          <w:rFonts w:ascii="Times New Roman" w:eastAsia="Times New Roman" w:hAnsi="Times New Roman" w:cs="Times New Roman"/>
          <w:sz w:val="28"/>
          <w:szCs w:val="28"/>
          <w:lang w:eastAsia="ar-SA"/>
        </w:rPr>
        <w:t>Жашківської</w:t>
      </w:r>
      <w:proofErr w:type="spellEnd"/>
      <w:r w:rsidRPr="008A2826">
        <w:rPr>
          <w:rFonts w:ascii="Times New Roman" w:eastAsia="Times New Roman" w:hAnsi="Times New Roman" w:cs="Times New Roman"/>
          <w:sz w:val="28"/>
          <w:szCs w:val="28"/>
          <w:lang w:eastAsia="ar-SA"/>
        </w:rPr>
        <w:t xml:space="preserve"> районної ради Черкаської області </w:t>
      </w:r>
      <w:r w:rsidRPr="008A2826">
        <w:rPr>
          <w:rFonts w:ascii="Times New Roman" w:eastAsia="Times New Roman" w:hAnsi="Times New Roman" w:cs="Times New Roman"/>
          <w:spacing w:val="-2"/>
          <w:sz w:val="28"/>
          <w:szCs w:val="28"/>
          <w:lang w:eastAsia="ar-SA"/>
        </w:rPr>
        <w:t>щодо офіційного тлумачення положень частин першої, другої статті 32, частин другої, третьої статті 34 Конституції України сформував таку правову позицію, що</w:t>
      </w:r>
      <w:r w:rsidRPr="008A2826">
        <w:rPr>
          <w:rFonts w:ascii="Times New Roman" w:eastAsia="Times New Roman" w:hAnsi="Times New Roman" w:cs="Times New Roman"/>
          <w:sz w:val="28"/>
          <w:szCs w:val="28"/>
          <w:lang w:eastAsia="ar-SA"/>
        </w:rPr>
        <w:t xml:space="preserve"> «…інформацією про особисте та сімейне життя особи є будь-які відомості та/або дані про відносини немайнового та майнового характеру, обставини, події, стосунки тощо, пов’язані з особою та членами її сім’ї... Така інформація про особу є конфіденційною; збирання, зберігання, використання та поширення конфіденційної інформації про особу без її згоди державою, органами місцевого самоврядування, юридичними або фізичними особами є втручанням в її особисте та сімейне життя. Таке втручання допускається винятково у випадках, визначених законом, і лише в інтересах національної безпеки, економічного добробуту та прав людини».</w:t>
      </w: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Відповідно до частини першої статті 6 Законопроекту особа, зникла безвісти, має право на життя, безпеку, повне та всебічне розслідування обставин її зникнення. Також Законопроект ставить на меті захист і реалізацію прав родичів таких осіб, а саме: право будь-якої особи знати про долю своїх родичів, які зникли безвісти, що включає отримання достовірних відомостей про їх місцеперебування, обставини загибелі (смерті), місце поховання (якщо воно відоме), а також право отримати їх останки.</w:t>
      </w: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 xml:space="preserve">Враховуючи те, що заходи зі збирання, обробки та розповсюдження конфіденційної інформації для розшуку осіб, зниклих без вісті, у </w:t>
      </w:r>
      <w:proofErr w:type="spellStart"/>
      <w:r w:rsidRPr="008A2826">
        <w:rPr>
          <w:rFonts w:ascii="Times New Roman" w:eastAsia="Times New Roman" w:hAnsi="Times New Roman" w:cs="Times New Roman"/>
          <w:sz w:val="28"/>
          <w:szCs w:val="28"/>
          <w:lang w:eastAsia="ar-SA"/>
        </w:rPr>
        <w:t>т.ч</w:t>
      </w:r>
      <w:proofErr w:type="spellEnd"/>
      <w:r w:rsidRPr="008A2826">
        <w:rPr>
          <w:rFonts w:ascii="Times New Roman" w:eastAsia="Times New Roman" w:hAnsi="Times New Roman" w:cs="Times New Roman"/>
          <w:sz w:val="28"/>
          <w:szCs w:val="28"/>
          <w:lang w:eastAsia="ar-SA"/>
        </w:rPr>
        <w:t>. при функціонуванні Реєстру, направлені на реалізацію прав цих осіб та їхніх родичів, ненадання відповідної згоди на проведення таких заходів, не призведе до порушення норми частини другої статті 32 Конституції України.</w:t>
      </w:r>
    </w:p>
    <w:p w:rsidR="008A2826" w:rsidRPr="008A2826" w:rsidRDefault="008A2826" w:rsidP="008A28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 xml:space="preserve">Крім того, у резолютивній частині рішення від 30 жовтня 1997 року                           № 5-зп </w:t>
      </w:r>
      <w:r w:rsidRPr="008A2826">
        <w:rPr>
          <w:rFonts w:ascii="Times New Roman" w:eastAsia="Times New Roman" w:hAnsi="Times New Roman" w:cs="Times New Roman"/>
          <w:bCs/>
          <w:sz w:val="28"/>
          <w:szCs w:val="28"/>
          <w:bdr w:val="none" w:sz="0" w:space="0" w:color="auto" w:frame="1"/>
          <w:lang w:eastAsia="uk-UA"/>
        </w:rPr>
        <w:t xml:space="preserve">у справі щодо офіційного тлумачення статей 3, 23, 31, 47, 48 Закону України «Про інформацію» та статті 12 Закону України «Про прокуратуру» (справа </w:t>
      </w:r>
      <w:proofErr w:type="spellStart"/>
      <w:r w:rsidRPr="008A2826">
        <w:rPr>
          <w:rFonts w:ascii="Times New Roman" w:eastAsia="Times New Roman" w:hAnsi="Times New Roman" w:cs="Times New Roman"/>
          <w:bCs/>
          <w:sz w:val="28"/>
          <w:szCs w:val="28"/>
          <w:bdr w:val="none" w:sz="0" w:space="0" w:color="auto" w:frame="1"/>
          <w:lang w:eastAsia="uk-UA"/>
        </w:rPr>
        <w:t>К.Г.Устименка</w:t>
      </w:r>
      <w:proofErr w:type="spellEnd"/>
      <w:r w:rsidRPr="008A2826">
        <w:rPr>
          <w:rFonts w:ascii="Times New Roman" w:eastAsia="Times New Roman" w:hAnsi="Times New Roman" w:cs="Times New Roman"/>
          <w:bCs/>
          <w:sz w:val="28"/>
          <w:szCs w:val="28"/>
          <w:bdr w:val="none" w:sz="0" w:space="0" w:color="auto" w:frame="1"/>
          <w:lang w:eastAsia="uk-UA"/>
        </w:rPr>
        <w:t>) Конституційний Суд України прийшов до висновку, що «…з</w:t>
      </w:r>
      <w:r w:rsidRPr="008A2826">
        <w:rPr>
          <w:rFonts w:ascii="Times New Roman" w:eastAsia="Times New Roman" w:hAnsi="Times New Roman" w:cs="Times New Roman"/>
          <w:sz w:val="28"/>
          <w:szCs w:val="28"/>
          <w:lang w:eastAsia="uk-UA"/>
        </w:rPr>
        <w:t xml:space="preserve">года на збирання, зберігання, використання і поширення відомостей щодо недієздатної особи надається членом її сім’ї або законним представником. У період збирання інформації про нього кожний дієздатний, члени сім’ї або законні представники недієздатного мають право знати, які відомості і з якою метою збираються, як, ким і з якою метою вони використовуються. У період зберігання і поширення персональних даних ці ж особи мають право доступу  до такого роду інформації, заперечувати її правильність, повноту тощо». </w:t>
      </w: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bCs/>
          <w:sz w:val="28"/>
          <w:szCs w:val="28"/>
          <w:bdr w:val="none" w:sz="0" w:space="0" w:color="auto" w:frame="1"/>
          <w:lang w:eastAsia="ar-SA"/>
        </w:rPr>
        <w:t xml:space="preserve">З огляду на те, що фізична неспроможність недієздатної особи надати відповідну згоду на </w:t>
      </w:r>
      <w:r w:rsidRPr="008A2826">
        <w:rPr>
          <w:rFonts w:ascii="Times New Roman" w:eastAsia="Times New Roman" w:hAnsi="Times New Roman" w:cs="Times New Roman"/>
          <w:sz w:val="28"/>
          <w:szCs w:val="28"/>
          <w:lang w:eastAsia="ar-SA"/>
        </w:rPr>
        <w:t>збирання, зберігання,  використання і поширення відомостей фактично є тотожною відсутності такої можливості в особи, зниклої без вісті, вважаємо такими, що відповідають нормам Конституції України, збір та обробку певної необхідної для проведення розшукових дій конфіденційної інформації щодо таких осіб (стаття 21 Законопроекту).</w:t>
      </w:r>
    </w:p>
    <w:p w:rsidR="008A2826" w:rsidRPr="008A2826" w:rsidRDefault="008A2826" w:rsidP="008A2826">
      <w:pPr>
        <w:widowControl w:val="0"/>
        <w:autoSpaceDE w:val="0"/>
        <w:autoSpaceDN w:val="0"/>
        <w:adjustRightInd w:val="0"/>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ar-SA"/>
        </w:rPr>
        <w:t xml:space="preserve">Також Законопроектом пропонується </w:t>
      </w:r>
      <w:r w:rsidRPr="008A2826">
        <w:rPr>
          <w:rFonts w:ascii="Times New Roman" w:eastAsia="Times New Roman" w:hAnsi="Times New Roman" w:cs="Times New Roman"/>
          <w:sz w:val="28"/>
          <w:szCs w:val="28"/>
          <w:lang w:eastAsia="uk-UA"/>
        </w:rPr>
        <w:t xml:space="preserve">внесення змін до Кримінального </w:t>
      </w:r>
      <w:r w:rsidRPr="008A2826">
        <w:rPr>
          <w:rFonts w:ascii="Times New Roman" w:eastAsia="Times New Roman" w:hAnsi="Times New Roman" w:cs="Times New Roman"/>
          <w:sz w:val="28"/>
          <w:szCs w:val="28"/>
          <w:lang w:eastAsia="uk-UA"/>
        </w:rPr>
        <w:lastRenderedPageBreak/>
        <w:t>кодексу України щодо криміналізації насильницьких зникнень відповідно до вимог Міжнародної конвенції про захист усіх осіб від насильницьких зникнень (далі – Конвенція), згода на обов’язковість якої для України надана Законом України від 17 червня 2015 року № 525-VIII «Про приєднання України до Міжнародної конвенції про захист усіх осіб від насильницьких зникнень».</w:t>
      </w:r>
    </w:p>
    <w:p w:rsidR="008A2826" w:rsidRPr="008A2826" w:rsidRDefault="008A2826" w:rsidP="008A2826">
      <w:pPr>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 xml:space="preserve">Відповідно до статті 3 Конвенції кожна держава-учасниця вживає відповідних заходів для розслідування насильницьких зникнень, що </w:t>
      </w:r>
      <w:proofErr w:type="spellStart"/>
      <w:r w:rsidRPr="008A2826">
        <w:rPr>
          <w:rFonts w:ascii="Times New Roman" w:eastAsia="Times New Roman" w:hAnsi="Times New Roman" w:cs="Times New Roman"/>
          <w:sz w:val="28"/>
          <w:szCs w:val="28"/>
          <w:lang w:eastAsia="uk-UA"/>
        </w:rPr>
        <w:t>скоюються</w:t>
      </w:r>
      <w:proofErr w:type="spellEnd"/>
      <w:r w:rsidRPr="008A2826">
        <w:rPr>
          <w:rFonts w:ascii="Times New Roman" w:eastAsia="Times New Roman" w:hAnsi="Times New Roman" w:cs="Times New Roman"/>
          <w:sz w:val="28"/>
          <w:szCs w:val="28"/>
          <w:lang w:eastAsia="uk-UA"/>
        </w:rPr>
        <w:t xml:space="preserve"> особами чи групами осіб, які діють без дозволу, підтримки чи згоди держави, і для віддання правосуддю відповідальних за це осіб.</w:t>
      </w:r>
    </w:p>
    <w:p w:rsidR="008A2826" w:rsidRPr="008A2826" w:rsidRDefault="008A2826" w:rsidP="008A2826">
      <w:pPr>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Статтею 4 Конвенції визначено, що кожна держава-учасниця вживає необхідних заходів для того, щоб насильницьке зникнення кваліфікувалося як правопорушення в її кримінальному праві.</w:t>
      </w:r>
    </w:p>
    <w:p w:rsidR="008A2826" w:rsidRPr="008A2826" w:rsidRDefault="008A2826" w:rsidP="008A2826">
      <w:pPr>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Відповідно до частини третьої статті 24 Конвенції кожна держава-учасниця вживає всіх належних заходів для розшуку, установлення місцезнаходження та звільнення зниклих осіб, а у разі смерті - установлення місцезнаходження, забезпечення поваги та повернення їхніх останків.</w:t>
      </w:r>
    </w:p>
    <w:p w:rsidR="008A2826" w:rsidRPr="008A2826" w:rsidRDefault="008A2826" w:rsidP="008A2826">
      <w:pPr>
        <w:ind w:firstLine="709"/>
        <w:jc w:val="both"/>
        <w:rPr>
          <w:rFonts w:ascii="Times New Roman" w:eastAsia="Times New Roman" w:hAnsi="Times New Roman" w:cs="Times New Roman"/>
          <w:sz w:val="28"/>
          <w:szCs w:val="28"/>
          <w:lang w:eastAsia="uk-UA"/>
        </w:rPr>
      </w:pPr>
      <w:r w:rsidRPr="008A2826">
        <w:rPr>
          <w:rFonts w:ascii="Times New Roman" w:eastAsia="Times New Roman" w:hAnsi="Times New Roman" w:cs="Times New Roman"/>
          <w:sz w:val="28"/>
          <w:szCs w:val="28"/>
          <w:lang w:eastAsia="uk-UA"/>
        </w:rPr>
        <w:t>Відповідно до пунктів 1, 2, 12, 22 частини першої статті 92 Конституції України виключно законами України визначаються права і свободи людини і громадянина, гарантії цих прав і свобод; правосуб’єктність громадян; організація і діяльність органів виконавчої влади;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8A2826" w:rsidRP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8A2826" w:rsidRDefault="008A2826" w:rsidP="008A2826">
      <w:pPr>
        <w:suppressAutoHyphens/>
        <w:ind w:firstLine="709"/>
        <w:jc w:val="both"/>
        <w:rPr>
          <w:rFonts w:ascii="Times New Roman" w:eastAsia="Times New Roman" w:hAnsi="Times New Roman" w:cs="Times New Roman"/>
          <w:sz w:val="28"/>
          <w:szCs w:val="28"/>
          <w:lang w:eastAsia="ar-SA"/>
        </w:rPr>
      </w:pPr>
      <w:r w:rsidRPr="008A2826">
        <w:rPr>
          <w:rFonts w:ascii="Times New Roman" w:eastAsia="Times New Roman" w:hAnsi="Times New Roman" w:cs="Times New Roman"/>
          <w:sz w:val="28"/>
          <w:szCs w:val="28"/>
          <w:lang w:eastAsia="ar-SA"/>
        </w:rPr>
        <w:t xml:space="preserve">Враховуючи зазначене, Комітет дійшов висновку, що проект Закону про правовий статус осіб, зниклих безвісти (реєстр. № 5435-1 від 05 грудня 2016 року), поданий народним депутатом України М.-М </w:t>
      </w:r>
      <w:proofErr w:type="spellStart"/>
      <w:r w:rsidRPr="008A2826">
        <w:rPr>
          <w:rFonts w:ascii="Times New Roman" w:eastAsia="Times New Roman" w:hAnsi="Times New Roman" w:cs="Times New Roman"/>
          <w:sz w:val="28"/>
          <w:szCs w:val="28"/>
          <w:lang w:eastAsia="ar-SA"/>
        </w:rPr>
        <w:t>Наємом</w:t>
      </w:r>
      <w:proofErr w:type="spellEnd"/>
      <w:r w:rsidR="00B53396">
        <w:rPr>
          <w:rFonts w:ascii="Times New Roman" w:eastAsia="Times New Roman" w:hAnsi="Times New Roman" w:cs="Times New Roman"/>
          <w:sz w:val="28"/>
          <w:szCs w:val="28"/>
          <w:lang w:eastAsia="ar-SA"/>
        </w:rPr>
        <w:t>,</w:t>
      </w:r>
      <w:r w:rsidRPr="008A2826">
        <w:rPr>
          <w:rFonts w:ascii="Times New Roman" w:eastAsia="Times New Roman" w:hAnsi="Times New Roman" w:cs="Times New Roman"/>
          <w:sz w:val="28"/>
          <w:szCs w:val="28"/>
          <w:lang w:eastAsia="ar-SA"/>
        </w:rPr>
        <w:t xml:space="preserve"> не суперечить положенням Конституції України.</w:t>
      </w:r>
    </w:p>
    <w:p w:rsidR="008A2826" w:rsidRDefault="008A2826" w:rsidP="008A2826">
      <w:pPr>
        <w:ind w:firstLine="0"/>
        <w:jc w:val="left"/>
        <w:rPr>
          <w:rFonts w:ascii="Times New Roman" w:eastAsia="Times New Roman" w:hAnsi="Times New Roman" w:cs="Times New Roman"/>
          <w:b/>
          <w:bCs/>
          <w:sz w:val="28"/>
          <w:szCs w:val="28"/>
          <w:lang w:val="ru-RU" w:eastAsia="ru-RU"/>
        </w:rPr>
      </w:pPr>
    </w:p>
    <w:p w:rsidR="00C40FD7" w:rsidRDefault="00C40FD7" w:rsidP="008A2826">
      <w:pPr>
        <w:ind w:firstLine="0"/>
        <w:jc w:val="left"/>
        <w:rPr>
          <w:rFonts w:ascii="Times New Roman" w:eastAsia="Times New Roman" w:hAnsi="Times New Roman" w:cs="Times New Roman"/>
          <w:b/>
          <w:bCs/>
          <w:sz w:val="28"/>
          <w:szCs w:val="28"/>
          <w:lang w:val="ru-RU" w:eastAsia="ru-RU"/>
        </w:rPr>
      </w:pPr>
    </w:p>
    <w:p w:rsidR="00877B83" w:rsidRPr="00B53396" w:rsidRDefault="008A2826" w:rsidP="00B53396">
      <w:pPr>
        <w:ind w:firstLine="0"/>
        <w:jc w:val="left"/>
        <w:rPr>
          <w:rFonts w:ascii="Times New Roman" w:eastAsia="Times New Roman" w:hAnsi="Times New Roman" w:cs="Times New Roman"/>
          <w:b/>
          <w:bCs/>
          <w:sz w:val="28"/>
          <w:szCs w:val="28"/>
          <w:lang w:val="ru-RU" w:eastAsia="ru-RU"/>
        </w:rPr>
      </w:pPr>
      <w:r w:rsidRPr="007917BB">
        <w:rPr>
          <w:rFonts w:ascii="Times New Roman" w:eastAsia="Times New Roman" w:hAnsi="Times New Roman" w:cs="Times New Roman"/>
          <w:b/>
          <w:bCs/>
          <w:sz w:val="28"/>
          <w:szCs w:val="28"/>
          <w:lang w:val="ru-RU" w:eastAsia="ru-RU"/>
        </w:rPr>
        <w:t xml:space="preserve">Голова </w:t>
      </w:r>
      <w:proofErr w:type="spellStart"/>
      <w:r w:rsidRPr="007917BB">
        <w:rPr>
          <w:rFonts w:ascii="Times New Roman" w:eastAsia="Times New Roman" w:hAnsi="Times New Roman" w:cs="Times New Roman"/>
          <w:b/>
          <w:bCs/>
          <w:sz w:val="28"/>
          <w:szCs w:val="28"/>
          <w:lang w:val="ru-RU" w:eastAsia="ru-RU"/>
        </w:rPr>
        <w:t>Комітету</w:t>
      </w:r>
      <w:proofErr w:type="spellEnd"/>
      <w:r w:rsidRPr="007917BB">
        <w:rPr>
          <w:rFonts w:ascii="Times New Roman" w:eastAsia="Times New Roman" w:hAnsi="Times New Roman" w:cs="Times New Roman"/>
          <w:b/>
          <w:bCs/>
          <w:sz w:val="28"/>
          <w:szCs w:val="28"/>
          <w:lang w:val="ru-RU" w:eastAsia="ru-RU"/>
        </w:rPr>
        <w:tab/>
      </w:r>
      <w:r>
        <w:rPr>
          <w:rFonts w:ascii="Times New Roman" w:eastAsia="Times New Roman" w:hAnsi="Times New Roman" w:cs="Times New Roman"/>
          <w:b/>
          <w:bCs/>
          <w:sz w:val="28"/>
          <w:szCs w:val="28"/>
          <w:lang w:val="ru-RU" w:eastAsia="ru-RU"/>
        </w:rPr>
        <w:t xml:space="preserve">  </w:t>
      </w:r>
      <w:r w:rsidRPr="007917BB">
        <w:rPr>
          <w:rFonts w:ascii="Times New Roman" w:eastAsia="Times New Roman" w:hAnsi="Times New Roman" w:cs="Times New Roman"/>
          <w:b/>
          <w:bCs/>
          <w:sz w:val="28"/>
          <w:szCs w:val="28"/>
          <w:lang w:val="ru-RU" w:eastAsia="ru-RU"/>
        </w:rPr>
        <w:tab/>
      </w:r>
      <w:r w:rsidRPr="007917BB">
        <w:rPr>
          <w:rFonts w:ascii="Times New Roman" w:eastAsia="Times New Roman" w:hAnsi="Times New Roman" w:cs="Times New Roman"/>
          <w:b/>
          <w:bCs/>
          <w:sz w:val="28"/>
          <w:szCs w:val="28"/>
          <w:lang w:val="ru-RU" w:eastAsia="ru-RU"/>
        </w:rPr>
        <w:tab/>
      </w:r>
      <w:r w:rsidRPr="007917BB">
        <w:rPr>
          <w:rFonts w:ascii="Times New Roman" w:eastAsia="Times New Roman" w:hAnsi="Times New Roman" w:cs="Times New Roman"/>
          <w:b/>
          <w:bCs/>
          <w:sz w:val="28"/>
          <w:szCs w:val="28"/>
          <w:lang w:val="ru-RU" w:eastAsia="ru-RU"/>
        </w:rPr>
        <w:tab/>
      </w:r>
      <w:r w:rsidRPr="007917BB">
        <w:rPr>
          <w:rFonts w:ascii="Times New Roman" w:eastAsia="Times New Roman" w:hAnsi="Times New Roman" w:cs="Times New Roman"/>
          <w:b/>
          <w:bCs/>
          <w:sz w:val="28"/>
          <w:szCs w:val="28"/>
          <w:lang w:val="ru-RU" w:eastAsia="ru-RU"/>
        </w:rPr>
        <w:tab/>
      </w:r>
      <w:r w:rsidRPr="007917BB">
        <w:rPr>
          <w:rFonts w:ascii="Times New Roman" w:eastAsia="Times New Roman" w:hAnsi="Times New Roman" w:cs="Times New Roman"/>
          <w:b/>
          <w:bCs/>
          <w:sz w:val="28"/>
          <w:szCs w:val="28"/>
          <w:lang w:val="ru-RU" w:eastAsia="ru-RU"/>
        </w:rPr>
        <w:tab/>
        <w:t xml:space="preserve">        </w:t>
      </w:r>
      <w:r>
        <w:rPr>
          <w:rFonts w:ascii="Times New Roman" w:eastAsia="Times New Roman" w:hAnsi="Times New Roman" w:cs="Times New Roman"/>
          <w:b/>
          <w:bCs/>
          <w:sz w:val="28"/>
          <w:szCs w:val="28"/>
          <w:lang w:val="ru-RU" w:eastAsia="ru-RU"/>
        </w:rPr>
        <w:t xml:space="preserve">      </w:t>
      </w:r>
      <w:r w:rsidRPr="007917BB">
        <w:rPr>
          <w:rFonts w:ascii="Times New Roman" w:eastAsia="Times New Roman" w:hAnsi="Times New Roman" w:cs="Times New Roman"/>
          <w:b/>
          <w:bCs/>
          <w:sz w:val="28"/>
          <w:szCs w:val="28"/>
          <w:lang w:val="ru-RU" w:eastAsia="ru-RU"/>
        </w:rPr>
        <w:t xml:space="preserve"> Р.П. КНЯЗЕВИЧ</w:t>
      </w:r>
    </w:p>
    <w:sectPr w:rsidR="00877B83" w:rsidRPr="00B5339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Gothic"/>
    <w:charset w:val="80"/>
    <w:family w:val="auto"/>
    <w:pitch w:val="variable"/>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978"/>
    <w:rsid w:val="00120978"/>
    <w:rsid w:val="00385564"/>
    <w:rsid w:val="00877B83"/>
    <w:rsid w:val="008A2826"/>
    <w:rsid w:val="00B53396"/>
    <w:rsid w:val="00C40F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03726-2DEB-484C-8DD8-B0B4B1EAC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2826"/>
    <w:rPr>
      <w:rFonts w:ascii="Segoe UI" w:hAnsi="Segoe UI" w:cs="Segoe UI"/>
      <w:sz w:val="18"/>
      <w:szCs w:val="18"/>
    </w:rPr>
  </w:style>
  <w:style w:type="character" w:customStyle="1" w:styleId="a4">
    <w:name w:val="Текст у виносці Знак"/>
    <w:basedOn w:val="a0"/>
    <w:link w:val="a3"/>
    <w:uiPriority w:val="99"/>
    <w:semiHidden/>
    <w:rsid w:val="008A28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84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6873</Words>
  <Characters>3919</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Іоффе Світлана Борисівна</cp:lastModifiedBy>
  <cp:revision>2</cp:revision>
  <cp:lastPrinted>2017-02-22T13:32:00Z</cp:lastPrinted>
  <dcterms:created xsi:type="dcterms:W3CDTF">2017-03-10T10:45:00Z</dcterms:created>
  <dcterms:modified xsi:type="dcterms:W3CDTF">2017-03-10T10:45:00Z</dcterms:modified>
</cp:coreProperties>
</file>