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9A4" w:rsidRPr="00924BF4" w:rsidRDefault="000949A4" w:rsidP="000949A4">
      <w:pPr>
        <w:ind w:firstLine="567"/>
        <w:jc w:val="center"/>
        <w:rPr>
          <w:b/>
          <w:sz w:val="28"/>
          <w:szCs w:val="28"/>
        </w:rPr>
      </w:pPr>
      <w:r w:rsidRPr="00924BF4">
        <w:rPr>
          <w:b/>
          <w:sz w:val="28"/>
          <w:szCs w:val="28"/>
        </w:rPr>
        <w:t>ВИСНОВОК</w:t>
      </w:r>
    </w:p>
    <w:p w:rsidR="000949A4" w:rsidRPr="00924BF4" w:rsidRDefault="000949A4" w:rsidP="000949A4">
      <w:pPr>
        <w:ind w:firstLine="567"/>
        <w:jc w:val="center"/>
        <w:rPr>
          <w:b/>
          <w:sz w:val="28"/>
          <w:szCs w:val="28"/>
        </w:rPr>
      </w:pPr>
      <w:r w:rsidRPr="00924BF4">
        <w:rPr>
          <w:b/>
          <w:sz w:val="28"/>
          <w:szCs w:val="28"/>
        </w:rPr>
        <w:t>Комітету Верховної Ради України з питань європейської інтеграції</w:t>
      </w:r>
    </w:p>
    <w:p w:rsidR="000949A4" w:rsidRPr="000949A4" w:rsidRDefault="000949A4" w:rsidP="000949A4">
      <w:pPr>
        <w:ind w:firstLine="567"/>
        <w:jc w:val="center"/>
        <w:rPr>
          <w:b/>
          <w:sz w:val="28"/>
          <w:szCs w:val="28"/>
        </w:rPr>
      </w:pPr>
      <w:r w:rsidRPr="00924BF4">
        <w:rPr>
          <w:b/>
          <w:sz w:val="28"/>
          <w:szCs w:val="28"/>
        </w:rPr>
        <w:t xml:space="preserve">щодо проекту Закону України </w:t>
      </w:r>
      <w:r w:rsidRPr="00885C95">
        <w:rPr>
          <w:b/>
          <w:sz w:val="28"/>
          <w:szCs w:val="28"/>
        </w:rPr>
        <w:t>«</w:t>
      </w:r>
      <w:r w:rsidRPr="000949A4">
        <w:rPr>
          <w:b/>
          <w:sz w:val="28"/>
          <w:szCs w:val="28"/>
        </w:rPr>
        <w:t xml:space="preserve">Про внесення змін до деяких законодавчих актів України (щодо трудових прав)» </w:t>
      </w:r>
    </w:p>
    <w:p w:rsidR="000949A4" w:rsidRPr="00924BF4" w:rsidRDefault="000949A4" w:rsidP="000949A4">
      <w:pPr>
        <w:ind w:firstLine="567"/>
        <w:jc w:val="center"/>
        <w:rPr>
          <w:b/>
          <w:sz w:val="28"/>
          <w:szCs w:val="28"/>
        </w:rPr>
      </w:pPr>
      <w:r w:rsidRPr="00924BF4">
        <w:rPr>
          <w:b/>
          <w:sz w:val="28"/>
          <w:szCs w:val="28"/>
        </w:rPr>
        <w:t xml:space="preserve"> (реєстр. № </w:t>
      </w:r>
      <w:r>
        <w:rPr>
          <w:b/>
          <w:sz w:val="28"/>
          <w:szCs w:val="28"/>
        </w:rPr>
        <w:t>5511</w:t>
      </w:r>
      <w:r w:rsidRPr="00924BF4">
        <w:rPr>
          <w:b/>
          <w:sz w:val="28"/>
          <w:szCs w:val="28"/>
        </w:rPr>
        <w:t xml:space="preserve"> від </w:t>
      </w:r>
      <w:r w:rsidRPr="000949A4">
        <w:rPr>
          <w:b/>
          <w:sz w:val="28"/>
          <w:szCs w:val="28"/>
        </w:rPr>
        <w:t xml:space="preserve">08.12.2016 </w:t>
      </w:r>
      <w:r w:rsidRPr="00924BF4">
        <w:rPr>
          <w:b/>
          <w:sz w:val="28"/>
          <w:szCs w:val="28"/>
        </w:rPr>
        <w:t xml:space="preserve">р., </w:t>
      </w:r>
      <w:r>
        <w:rPr>
          <w:b/>
          <w:sz w:val="28"/>
          <w:szCs w:val="28"/>
        </w:rPr>
        <w:t>Кабінет Міністрів України</w:t>
      </w:r>
      <w:r w:rsidRPr="00924BF4">
        <w:rPr>
          <w:b/>
          <w:sz w:val="28"/>
          <w:szCs w:val="28"/>
        </w:rPr>
        <w:t>)</w:t>
      </w:r>
    </w:p>
    <w:p w:rsidR="000949A4" w:rsidRDefault="000949A4" w:rsidP="000949A4">
      <w:pPr>
        <w:ind w:firstLine="567"/>
        <w:jc w:val="center"/>
        <w:rPr>
          <w:b/>
          <w:sz w:val="28"/>
          <w:szCs w:val="28"/>
        </w:rPr>
      </w:pPr>
      <w:r w:rsidRPr="00885C95">
        <w:rPr>
          <w:b/>
          <w:sz w:val="28"/>
          <w:szCs w:val="28"/>
        </w:rPr>
        <w:t xml:space="preserve"> </w:t>
      </w:r>
    </w:p>
    <w:p w:rsidR="000949A4" w:rsidRPr="00D9724A" w:rsidRDefault="000949A4" w:rsidP="000949A4">
      <w:pPr>
        <w:numPr>
          <w:ilvl w:val="0"/>
          <w:numId w:val="1"/>
        </w:numPr>
        <w:autoSpaceDE/>
        <w:autoSpaceDN/>
        <w:jc w:val="both"/>
        <w:rPr>
          <w:b/>
          <w:bCs/>
          <w:sz w:val="27"/>
          <w:szCs w:val="27"/>
        </w:rPr>
      </w:pPr>
      <w:r w:rsidRPr="00D9724A">
        <w:rPr>
          <w:b/>
          <w:bCs/>
          <w:sz w:val="27"/>
          <w:szCs w:val="27"/>
        </w:rPr>
        <w:t>Загальна характеристика законопроекту.</w:t>
      </w:r>
    </w:p>
    <w:p w:rsidR="000949A4" w:rsidRPr="00D9724A" w:rsidRDefault="000949A4" w:rsidP="000949A4">
      <w:pPr>
        <w:pStyle w:val="1"/>
        <w:spacing w:before="120" w:after="120" w:line="240" w:lineRule="auto"/>
        <w:ind w:left="0" w:firstLine="567"/>
        <w:jc w:val="both"/>
        <w:rPr>
          <w:rFonts w:ascii="Times New Roman" w:eastAsia="Times New Roman" w:hAnsi="Times New Roman"/>
          <w:sz w:val="27"/>
          <w:szCs w:val="27"/>
          <w:lang w:val="uk-UA" w:eastAsia="ru-RU"/>
        </w:rPr>
      </w:pPr>
      <w:r w:rsidRPr="00D9724A">
        <w:rPr>
          <w:rFonts w:ascii="Times New Roman" w:eastAsia="Times New Roman" w:hAnsi="Times New Roman"/>
          <w:sz w:val="27"/>
          <w:szCs w:val="27"/>
          <w:lang w:val="uk-UA" w:eastAsia="ru-RU"/>
        </w:rPr>
        <w:t>Проектом Закону, згідно з пояснювальною запискою, розроблено з метою удосконалення національного законодавства про працю та зайнятість в частині правового захисту працівників у разі масового звільнення та законодавчого врегулювання питань відновлення порушених прав осіб, які зазнали дискримінації у сфері праці. З цією метою у законопроекті пропонується внести зміни до Кодексу законів про працю України, законів України «Про зайнятість населення» та «Про рекламу». Зокрема, проектом Закону пропонується доповнити статтю 2</w:t>
      </w:r>
      <w:r w:rsidRPr="00D9724A">
        <w:rPr>
          <w:rFonts w:ascii="Times New Roman" w:eastAsia="Times New Roman" w:hAnsi="Times New Roman"/>
          <w:sz w:val="27"/>
          <w:szCs w:val="27"/>
          <w:vertAlign w:val="superscript"/>
          <w:lang w:val="uk-UA" w:eastAsia="ru-RU"/>
        </w:rPr>
        <w:t>1</w:t>
      </w:r>
      <w:r w:rsidRPr="00D9724A">
        <w:rPr>
          <w:rFonts w:ascii="Times New Roman" w:eastAsia="Times New Roman" w:hAnsi="Times New Roman"/>
          <w:sz w:val="27"/>
          <w:szCs w:val="27"/>
          <w:lang w:val="uk-UA" w:eastAsia="ru-RU"/>
        </w:rPr>
        <w:t xml:space="preserve"> Кодексу законів про працю України, в частині визначення переліку обмежень, які не вважаються дискримінацією у сфері праці. Йдеться про обмеження, що залежать від властивих певному виду робіт вимог (щодо віку, освіти, стану здоров’я, статі тощо) чи зумовлені необхідністю посиленого соціального та правового захисту деяких категорій осіб. Також включено норму щодо надання права особам, які зазнали дискримінації, звернутися до суду із заявою про відновлення порушених прав, відшкодування матеріальної та моральної шкоди.</w:t>
      </w:r>
    </w:p>
    <w:p w:rsidR="000949A4" w:rsidRPr="00D9724A" w:rsidRDefault="000949A4" w:rsidP="000949A4">
      <w:pPr>
        <w:spacing w:before="60"/>
        <w:ind w:firstLine="567"/>
        <w:jc w:val="both"/>
        <w:rPr>
          <w:b/>
          <w:bCs/>
          <w:sz w:val="27"/>
          <w:szCs w:val="27"/>
        </w:rPr>
      </w:pPr>
      <w:r w:rsidRPr="00D9724A">
        <w:rPr>
          <w:rFonts w:eastAsia="Verdana"/>
          <w:b/>
          <w:bCs/>
          <w:sz w:val="27"/>
          <w:szCs w:val="27"/>
        </w:rPr>
        <w:t>2.  </w:t>
      </w:r>
      <w:r w:rsidRPr="00D9724A">
        <w:rPr>
          <w:b/>
          <w:bCs/>
          <w:sz w:val="27"/>
          <w:szCs w:val="27"/>
        </w:rPr>
        <w:t>Належність законопроекту за предметом правового регулювання до сфери дії права Європейського Союзу.</w:t>
      </w:r>
    </w:p>
    <w:p w:rsidR="000949A4" w:rsidRPr="00D9724A" w:rsidRDefault="000949A4" w:rsidP="000949A4">
      <w:pPr>
        <w:pStyle w:val="1"/>
        <w:spacing w:before="120" w:after="120" w:line="240" w:lineRule="auto"/>
        <w:ind w:left="0" w:firstLine="720"/>
        <w:jc w:val="both"/>
        <w:rPr>
          <w:rFonts w:ascii="Times New Roman" w:hAnsi="Times New Roman"/>
          <w:color w:val="000000"/>
          <w:sz w:val="27"/>
          <w:szCs w:val="27"/>
          <w:lang w:val="uk-UA"/>
        </w:rPr>
      </w:pPr>
      <w:r w:rsidRPr="00D9724A">
        <w:rPr>
          <w:rFonts w:ascii="Times New Roman" w:hAnsi="Times New Roman"/>
          <w:color w:val="000000"/>
          <w:sz w:val="27"/>
          <w:szCs w:val="27"/>
          <w:lang w:val="uk-UA"/>
        </w:rPr>
        <w:t>Предмет правового регулювання законопроекту охоплюється положеннями глави 21 «Співробітництво у галузі зайнятості, соціальної політики та рівних можливостей» розділу V «Економічне та галузеве співробітництво» та Додатку XL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0949A4" w:rsidRPr="00D9724A" w:rsidRDefault="000949A4" w:rsidP="000949A4">
      <w:pPr>
        <w:pStyle w:val="1"/>
        <w:spacing w:before="120" w:after="120" w:line="240" w:lineRule="auto"/>
        <w:ind w:left="0" w:firstLine="720"/>
        <w:jc w:val="both"/>
        <w:rPr>
          <w:rFonts w:ascii="Times New Roman" w:hAnsi="Times New Roman"/>
          <w:color w:val="000000"/>
          <w:sz w:val="27"/>
          <w:szCs w:val="27"/>
          <w:lang w:val="uk-UA"/>
        </w:rPr>
      </w:pPr>
      <w:r w:rsidRPr="00D9724A">
        <w:rPr>
          <w:rFonts w:ascii="Times New Roman" w:hAnsi="Times New Roman"/>
          <w:color w:val="000000"/>
          <w:sz w:val="27"/>
          <w:szCs w:val="27"/>
          <w:lang w:val="uk-UA"/>
        </w:rPr>
        <w:t>Правовідносини, які є предметом правового регулювання законопроекту, в Європейському Союзі регулюються:</w:t>
      </w:r>
    </w:p>
    <w:p w:rsidR="000949A4" w:rsidRPr="00D9724A" w:rsidRDefault="000949A4" w:rsidP="000949A4">
      <w:pPr>
        <w:pStyle w:val="1"/>
        <w:numPr>
          <w:ilvl w:val="0"/>
          <w:numId w:val="3"/>
        </w:numPr>
        <w:tabs>
          <w:tab w:val="left" w:pos="851"/>
        </w:tabs>
        <w:spacing w:before="120" w:after="120" w:line="240" w:lineRule="auto"/>
        <w:ind w:left="0" w:firstLine="567"/>
        <w:jc w:val="both"/>
        <w:rPr>
          <w:rFonts w:ascii="Times New Roman" w:hAnsi="Times New Roman"/>
          <w:color w:val="000000"/>
          <w:sz w:val="27"/>
          <w:szCs w:val="27"/>
          <w:lang w:val="uk-UA"/>
        </w:rPr>
      </w:pPr>
      <w:r w:rsidRPr="00D9724A">
        <w:rPr>
          <w:rFonts w:ascii="Times New Roman" w:hAnsi="Times New Roman"/>
          <w:i/>
          <w:color w:val="000000"/>
          <w:sz w:val="27"/>
          <w:szCs w:val="27"/>
          <w:lang w:val="uk-UA"/>
        </w:rPr>
        <w:t>Договором про функціонування Європейського Союзу (консолідована версія)</w:t>
      </w:r>
      <w:r w:rsidRPr="00D9724A">
        <w:rPr>
          <w:rFonts w:ascii="Times New Roman" w:hAnsi="Times New Roman"/>
          <w:color w:val="000000"/>
          <w:sz w:val="27"/>
          <w:szCs w:val="27"/>
          <w:lang w:val="uk-UA"/>
        </w:rPr>
        <w:t xml:space="preserve"> (</w:t>
      </w:r>
      <w:proofErr w:type="spellStart"/>
      <w:r w:rsidRPr="00D9724A">
        <w:rPr>
          <w:rFonts w:ascii="Times New Roman" w:hAnsi="Times New Roman"/>
          <w:color w:val="000000"/>
          <w:sz w:val="27"/>
          <w:szCs w:val="27"/>
          <w:lang w:val="uk-UA"/>
        </w:rPr>
        <w:t>Official</w:t>
      </w:r>
      <w:proofErr w:type="spellEnd"/>
      <w:r w:rsidRPr="00D9724A">
        <w:rPr>
          <w:rFonts w:ascii="Times New Roman" w:hAnsi="Times New Roman"/>
          <w:color w:val="000000"/>
          <w:sz w:val="27"/>
          <w:szCs w:val="27"/>
          <w:lang w:val="uk-UA"/>
        </w:rPr>
        <w:t xml:space="preserve"> </w:t>
      </w:r>
      <w:proofErr w:type="spellStart"/>
      <w:r w:rsidRPr="00D9724A">
        <w:rPr>
          <w:rFonts w:ascii="Times New Roman" w:hAnsi="Times New Roman"/>
          <w:color w:val="000000"/>
          <w:sz w:val="27"/>
          <w:szCs w:val="27"/>
          <w:lang w:val="uk-UA"/>
        </w:rPr>
        <w:t>Journal</w:t>
      </w:r>
      <w:proofErr w:type="spellEnd"/>
      <w:r w:rsidRPr="00D9724A">
        <w:rPr>
          <w:rFonts w:ascii="Times New Roman" w:hAnsi="Times New Roman"/>
          <w:color w:val="000000"/>
          <w:sz w:val="27"/>
          <w:szCs w:val="27"/>
          <w:lang w:val="uk-UA"/>
        </w:rPr>
        <w:t xml:space="preserve"> С 326, 26.10.2012, </w:t>
      </w:r>
      <w:r w:rsidR="00A53DE8">
        <w:rPr>
          <w:rFonts w:ascii="Times New Roman" w:hAnsi="Times New Roman"/>
          <w:color w:val="000000"/>
          <w:sz w:val="27"/>
          <w:szCs w:val="27"/>
          <w:lang w:val="uk-UA"/>
        </w:rPr>
        <w:t>С</w:t>
      </w:r>
      <w:r w:rsidRPr="00D9724A">
        <w:rPr>
          <w:rFonts w:ascii="Times New Roman" w:hAnsi="Times New Roman"/>
          <w:color w:val="000000"/>
          <w:sz w:val="27"/>
          <w:szCs w:val="27"/>
          <w:lang w:val="uk-UA"/>
        </w:rPr>
        <w:t>. 47–390) (далі – Договір);</w:t>
      </w:r>
    </w:p>
    <w:p w:rsidR="000949A4" w:rsidRPr="00D9724A" w:rsidRDefault="000949A4" w:rsidP="000949A4">
      <w:pPr>
        <w:pStyle w:val="1"/>
        <w:numPr>
          <w:ilvl w:val="0"/>
          <w:numId w:val="3"/>
        </w:numPr>
        <w:tabs>
          <w:tab w:val="left" w:pos="851"/>
        </w:tabs>
        <w:spacing w:before="120" w:after="120" w:line="240" w:lineRule="auto"/>
        <w:ind w:left="0" w:firstLine="567"/>
        <w:jc w:val="both"/>
        <w:rPr>
          <w:rFonts w:ascii="Times New Roman" w:hAnsi="Times New Roman"/>
          <w:color w:val="000000"/>
          <w:sz w:val="27"/>
          <w:szCs w:val="27"/>
          <w:lang w:val="uk-UA"/>
        </w:rPr>
      </w:pPr>
      <w:r w:rsidRPr="00D9724A">
        <w:rPr>
          <w:rFonts w:ascii="Times New Roman" w:hAnsi="Times New Roman"/>
          <w:i/>
          <w:color w:val="000000"/>
          <w:sz w:val="27"/>
          <w:szCs w:val="27"/>
          <w:lang w:val="uk-UA"/>
        </w:rPr>
        <w:t xml:space="preserve">Директивою Ради 2000/78/ЄС від 27 листопада 2000 року про встановлення загальної системи рівного ставлення у сфері зайнятості та професійної діяльності </w:t>
      </w:r>
      <w:r w:rsidRPr="00D9724A">
        <w:rPr>
          <w:rFonts w:ascii="Times New Roman" w:hAnsi="Times New Roman"/>
          <w:color w:val="000000"/>
          <w:sz w:val="27"/>
          <w:szCs w:val="27"/>
          <w:lang w:val="uk-UA"/>
        </w:rPr>
        <w:t>(</w:t>
      </w:r>
      <w:proofErr w:type="spellStart"/>
      <w:r w:rsidRPr="00D9724A">
        <w:rPr>
          <w:rFonts w:ascii="Times New Roman" w:hAnsi="Times New Roman"/>
          <w:color w:val="000000"/>
          <w:sz w:val="27"/>
          <w:szCs w:val="27"/>
          <w:lang w:val="uk-UA"/>
        </w:rPr>
        <w:t>Official</w:t>
      </w:r>
      <w:proofErr w:type="spellEnd"/>
      <w:r w:rsidRPr="00D9724A">
        <w:rPr>
          <w:rFonts w:ascii="Times New Roman" w:hAnsi="Times New Roman"/>
          <w:color w:val="000000"/>
          <w:sz w:val="27"/>
          <w:szCs w:val="27"/>
          <w:lang w:val="uk-UA"/>
        </w:rPr>
        <w:t xml:space="preserve"> </w:t>
      </w:r>
      <w:proofErr w:type="spellStart"/>
      <w:r w:rsidRPr="00D9724A">
        <w:rPr>
          <w:rFonts w:ascii="Times New Roman" w:hAnsi="Times New Roman"/>
          <w:color w:val="000000"/>
          <w:sz w:val="27"/>
          <w:szCs w:val="27"/>
          <w:lang w:val="uk-UA"/>
        </w:rPr>
        <w:t>Journal</w:t>
      </w:r>
      <w:proofErr w:type="spellEnd"/>
      <w:r w:rsidRPr="00D9724A">
        <w:rPr>
          <w:rFonts w:ascii="Times New Roman" w:hAnsi="Times New Roman"/>
          <w:color w:val="000000"/>
          <w:sz w:val="27"/>
          <w:szCs w:val="27"/>
          <w:lang w:val="uk-UA"/>
        </w:rPr>
        <w:t xml:space="preserve"> L 303, 02.12.2000, </w:t>
      </w:r>
      <w:r w:rsidR="00A53DE8">
        <w:rPr>
          <w:rFonts w:ascii="Times New Roman" w:hAnsi="Times New Roman"/>
          <w:color w:val="000000"/>
          <w:sz w:val="27"/>
          <w:szCs w:val="27"/>
          <w:lang w:val="uk-UA"/>
        </w:rPr>
        <w:t>С</w:t>
      </w:r>
      <w:r w:rsidRPr="00D9724A">
        <w:rPr>
          <w:rFonts w:ascii="Times New Roman" w:hAnsi="Times New Roman"/>
          <w:color w:val="000000"/>
          <w:sz w:val="27"/>
          <w:szCs w:val="27"/>
          <w:lang w:val="uk-UA"/>
        </w:rPr>
        <w:t>. 16 – 22) (далі – Директива Ради 2000/78/ЄС);</w:t>
      </w:r>
    </w:p>
    <w:p w:rsidR="000949A4" w:rsidRPr="00D9724A" w:rsidRDefault="000949A4" w:rsidP="000949A4">
      <w:pPr>
        <w:pStyle w:val="1"/>
        <w:numPr>
          <w:ilvl w:val="0"/>
          <w:numId w:val="3"/>
        </w:numPr>
        <w:tabs>
          <w:tab w:val="left" w:pos="851"/>
        </w:tabs>
        <w:spacing w:before="120" w:after="120" w:line="240" w:lineRule="auto"/>
        <w:ind w:left="0" w:firstLine="567"/>
        <w:jc w:val="both"/>
        <w:rPr>
          <w:rFonts w:ascii="Times New Roman" w:hAnsi="Times New Roman"/>
          <w:color w:val="000000"/>
          <w:sz w:val="27"/>
          <w:szCs w:val="27"/>
          <w:lang w:val="uk-UA"/>
        </w:rPr>
      </w:pPr>
      <w:r w:rsidRPr="00D9724A">
        <w:rPr>
          <w:rFonts w:ascii="Times New Roman" w:hAnsi="Times New Roman"/>
          <w:i/>
          <w:color w:val="000000"/>
          <w:sz w:val="27"/>
          <w:szCs w:val="27"/>
          <w:lang w:val="uk-UA"/>
        </w:rPr>
        <w:t xml:space="preserve">Директивою Ради 2000/43/ЄС від 29 червня 2000 року про реалізацію принципу рівного відношення незалежно від расової чи етнічної належності </w:t>
      </w:r>
      <w:r w:rsidRPr="00D9724A">
        <w:rPr>
          <w:rFonts w:ascii="Times New Roman" w:hAnsi="Times New Roman"/>
          <w:color w:val="000000"/>
          <w:sz w:val="27"/>
          <w:szCs w:val="27"/>
          <w:lang w:val="uk-UA"/>
        </w:rPr>
        <w:t>(</w:t>
      </w:r>
      <w:proofErr w:type="spellStart"/>
      <w:r w:rsidRPr="00D9724A">
        <w:rPr>
          <w:rFonts w:ascii="Times New Roman" w:hAnsi="Times New Roman"/>
          <w:color w:val="000000"/>
          <w:sz w:val="27"/>
          <w:szCs w:val="27"/>
          <w:lang w:val="uk-UA"/>
        </w:rPr>
        <w:t>Official</w:t>
      </w:r>
      <w:proofErr w:type="spellEnd"/>
      <w:r w:rsidRPr="00D9724A">
        <w:rPr>
          <w:rFonts w:ascii="Times New Roman" w:hAnsi="Times New Roman"/>
          <w:color w:val="000000"/>
          <w:sz w:val="27"/>
          <w:szCs w:val="27"/>
          <w:lang w:val="uk-UA"/>
        </w:rPr>
        <w:t xml:space="preserve"> </w:t>
      </w:r>
      <w:proofErr w:type="spellStart"/>
      <w:r w:rsidRPr="00D9724A">
        <w:rPr>
          <w:rFonts w:ascii="Times New Roman" w:hAnsi="Times New Roman"/>
          <w:color w:val="000000"/>
          <w:sz w:val="27"/>
          <w:szCs w:val="27"/>
          <w:lang w:val="uk-UA"/>
        </w:rPr>
        <w:t>Journal</w:t>
      </w:r>
      <w:proofErr w:type="spellEnd"/>
      <w:r w:rsidRPr="00D9724A">
        <w:rPr>
          <w:rFonts w:ascii="Times New Roman" w:hAnsi="Times New Roman"/>
          <w:color w:val="000000"/>
          <w:sz w:val="27"/>
          <w:szCs w:val="27"/>
          <w:lang w:val="uk-UA"/>
        </w:rPr>
        <w:t xml:space="preserve"> L 180, 19.07.2000, </w:t>
      </w:r>
      <w:r w:rsidR="00A53DE8">
        <w:rPr>
          <w:rFonts w:ascii="Times New Roman" w:hAnsi="Times New Roman"/>
          <w:color w:val="000000"/>
          <w:sz w:val="27"/>
          <w:szCs w:val="27"/>
          <w:lang w:val="uk-UA"/>
        </w:rPr>
        <w:t>С</w:t>
      </w:r>
      <w:r w:rsidRPr="00D9724A">
        <w:rPr>
          <w:rFonts w:ascii="Times New Roman" w:hAnsi="Times New Roman"/>
          <w:color w:val="000000"/>
          <w:sz w:val="27"/>
          <w:szCs w:val="27"/>
          <w:lang w:val="uk-UA"/>
        </w:rPr>
        <w:t>. 22 – 26) (далі – Директива Ради 2000/43/ЄС);</w:t>
      </w:r>
    </w:p>
    <w:p w:rsidR="000949A4" w:rsidRPr="00D9724A" w:rsidRDefault="000949A4" w:rsidP="000949A4">
      <w:pPr>
        <w:pStyle w:val="1"/>
        <w:numPr>
          <w:ilvl w:val="0"/>
          <w:numId w:val="3"/>
        </w:numPr>
        <w:tabs>
          <w:tab w:val="left" w:pos="851"/>
        </w:tabs>
        <w:spacing w:before="120" w:after="120" w:line="240" w:lineRule="auto"/>
        <w:ind w:left="0" w:firstLine="567"/>
        <w:jc w:val="both"/>
        <w:rPr>
          <w:rFonts w:ascii="Times New Roman" w:hAnsi="Times New Roman"/>
          <w:color w:val="000000"/>
          <w:sz w:val="27"/>
          <w:szCs w:val="27"/>
          <w:lang w:val="uk-UA"/>
        </w:rPr>
      </w:pPr>
      <w:r w:rsidRPr="00D9724A">
        <w:rPr>
          <w:rFonts w:ascii="Times New Roman" w:hAnsi="Times New Roman"/>
          <w:i/>
          <w:color w:val="000000"/>
          <w:sz w:val="27"/>
          <w:szCs w:val="27"/>
          <w:lang w:val="uk-UA"/>
        </w:rPr>
        <w:t>Директивою Ради 98/59/ЄС про наближення законодавства держав-членів щодо колективного звільнення</w:t>
      </w:r>
      <w:r w:rsidRPr="00D9724A">
        <w:rPr>
          <w:rFonts w:ascii="Times New Roman" w:hAnsi="Times New Roman"/>
          <w:color w:val="000000"/>
          <w:sz w:val="27"/>
          <w:szCs w:val="27"/>
          <w:lang w:val="uk-UA"/>
        </w:rPr>
        <w:t xml:space="preserve"> (</w:t>
      </w:r>
      <w:proofErr w:type="spellStart"/>
      <w:r w:rsidRPr="00D9724A">
        <w:rPr>
          <w:rFonts w:ascii="Times New Roman" w:hAnsi="Times New Roman"/>
          <w:color w:val="000000"/>
          <w:sz w:val="27"/>
          <w:szCs w:val="27"/>
          <w:lang w:val="uk-UA"/>
        </w:rPr>
        <w:t>Official</w:t>
      </w:r>
      <w:proofErr w:type="spellEnd"/>
      <w:r w:rsidRPr="00D9724A">
        <w:rPr>
          <w:rFonts w:ascii="Times New Roman" w:hAnsi="Times New Roman"/>
          <w:color w:val="000000"/>
          <w:sz w:val="27"/>
          <w:szCs w:val="27"/>
          <w:lang w:val="uk-UA"/>
        </w:rPr>
        <w:t xml:space="preserve"> </w:t>
      </w:r>
      <w:proofErr w:type="spellStart"/>
      <w:r w:rsidRPr="00D9724A">
        <w:rPr>
          <w:rFonts w:ascii="Times New Roman" w:hAnsi="Times New Roman"/>
          <w:color w:val="000000"/>
          <w:sz w:val="27"/>
          <w:szCs w:val="27"/>
          <w:lang w:val="uk-UA"/>
        </w:rPr>
        <w:t>Journal</w:t>
      </w:r>
      <w:proofErr w:type="spellEnd"/>
      <w:r w:rsidRPr="00D9724A">
        <w:rPr>
          <w:rFonts w:ascii="Times New Roman" w:hAnsi="Times New Roman"/>
          <w:color w:val="000000"/>
          <w:sz w:val="27"/>
          <w:szCs w:val="27"/>
          <w:lang w:val="uk-UA"/>
        </w:rPr>
        <w:t xml:space="preserve"> L 225, 12.08.1998, </w:t>
      </w:r>
      <w:r w:rsidR="00A53DE8">
        <w:rPr>
          <w:rFonts w:ascii="Times New Roman" w:hAnsi="Times New Roman"/>
          <w:color w:val="000000"/>
          <w:sz w:val="27"/>
          <w:szCs w:val="27"/>
          <w:lang w:val="uk-UA"/>
        </w:rPr>
        <w:t>С</w:t>
      </w:r>
      <w:bookmarkStart w:id="0" w:name="_GoBack"/>
      <w:bookmarkEnd w:id="0"/>
      <w:r w:rsidRPr="00D9724A">
        <w:rPr>
          <w:rFonts w:ascii="Times New Roman" w:hAnsi="Times New Roman"/>
          <w:color w:val="000000"/>
          <w:sz w:val="27"/>
          <w:szCs w:val="27"/>
          <w:lang w:val="uk-UA"/>
        </w:rPr>
        <w:t>. 16 – 21) (далі – Директива Ради 98/59/ЄС).</w:t>
      </w:r>
    </w:p>
    <w:p w:rsidR="000949A4" w:rsidRPr="00D9724A" w:rsidRDefault="000949A4" w:rsidP="00D9724A">
      <w:pPr>
        <w:spacing w:before="240"/>
        <w:ind w:firstLine="567"/>
        <w:jc w:val="both"/>
        <w:rPr>
          <w:b/>
          <w:sz w:val="27"/>
          <w:szCs w:val="27"/>
        </w:rPr>
      </w:pPr>
      <w:r w:rsidRPr="00D9724A">
        <w:rPr>
          <w:rFonts w:eastAsia="Verdana"/>
          <w:b/>
          <w:bCs/>
          <w:sz w:val="27"/>
          <w:szCs w:val="27"/>
        </w:rPr>
        <w:t>3.  </w:t>
      </w:r>
      <w:r w:rsidRPr="00D9724A">
        <w:rPr>
          <w:b/>
          <w:sz w:val="27"/>
          <w:szCs w:val="27"/>
        </w:rPr>
        <w:t>Відповідність законопроекту праву ЄС.</w:t>
      </w:r>
    </w:p>
    <w:p w:rsidR="0054721F" w:rsidRPr="00D9724A" w:rsidRDefault="0054721F" w:rsidP="002067B2">
      <w:pPr>
        <w:pStyle w:val="1"/>
        <w:spacing w:before="120" w:after="120" w:line="240" w:lineRule="auto"/>
        <w:ind w:left="0" w:firstLine="720"/>
        <w:jc w:val="both"/>
        <w:rPr>
          <w:rFonts w:ascii="Times New Roman" w:hAnsi="Times New Roman"/>
          <w:color w:val="000000"/>
          <w:sz w:val="27"/>
          <w:szCs w:val="27"/>
          <w:lang w:val="uk-UA"/>
        </w:rPr>
      </w:pPr>
      <w:r w:rsidRPr="00D9724A">
        <w:rPr>
          <w:rFonts w:ascii="Times New Roman" w:hAnsi="Times New Roman"/>
          <w:color w:val="000000"/>
          <w:sz w:val="27"/>
          <w:szCs w:val="27"/>
          <w:lang w:val="uk-UA"/>
        </w:rPr>
        <w:t xml:space="preserve">В пояснювальній записці до законопроекту зазначається, що його розроблено на виконання Плану імплементації Директиви Ради 98/59/ЄС про наближення </w:t>
      </w:r>
      <w:r w:rsidRPr="00D9724A">
        <w:rPr>
          <w:rFonts w:ascii="Times New Roman" w:hAnsi="Times New Roman"/>
          <w:color w:val="000000"/>
          <w:sz w:val="27"/>
          <w:szCs w:val="27"/>
          <w:lang w:val="uk-UA"/>
        </w:rPr>
        <w:lastRenderedPageBreak/>
        <w:t>законодавства держав-членів щодо колективного звільнення, Плану імплементації Директиви Ради 2000/43/ЄС про реалізацію принципу рівного відношення незалежно від расової чи етнічної належності, Плану імплементації Директиви Ради 2000/78/ЄС про встановлення загальної системи рівного відношення у сфері зайнятості та професійної діяльності, схвалених розпорядженням Кабінету міністрів України від 21 січня 2015 р. №</w:t>
      </w:r>
      <w:r w:rsidR="002067B2" w:rsidRPr="00D9724A">
        <w:rPr>
          <w:rFonts w:ascii="Times New Roman" w:hAnsi="Times New Roman"/>
          <w:color w:val="000000"/>
          <w:sz w:val="27"/>
          <w:szCs w:val="27"/>
          <w:lang w:val="uk-UA"/>
        </w:rPr>
        <w:t> </w:t>
      </w:r>
      <w:r w:rsidRPr="00D9724A">
        <w:rPr>
          <w:rFonts w:ascii="Times New Roman" w:hAnsi="Times New Roman"/>
          <w:color w:val="000000"/>
          <w:sz w:val="27"/>
          <w:szCs w:val="27"/>
          <w:lang w:val="uk-UA"/>
        </w:rPr>
        <w:t xml:space="preserve">34. </w:t>
      </w:r>
    </w:p>
    <w:p w:rsidR="0054721F" w:rsidRPr="00D9724A" w:rsidRDefault="0054721F" w:rsidP="002067B2">
      <w:pPr>
        <w:pStyle w:val="1"/>
        <w:spacing w:before="120" w:after="120" w:line="240" w:lineRule="auto"/>
        <w:ind w:left="0" w:firstLine="720"/>
        <w:jc w:val="both"/>
        <w:rPr>
          <w:rFonts w:ascii="Times New Roman" w:hAnsi="Times New Roman"/>
          <w:color w:val="000000"/>
          <w:sz w:val="27"/>
          <w:szCs w:val="27"/>
          <w:lang w:val="uk-UA"/>
        </w:rPr>
      </w:pPr>
      <w:r w:rsidRPr="00D9724A">
        <w:rPr>
          <w:rFonts w:ascii="Times New Roman" w:hAnsi="Times New Roman"/>
          <w:color w:val="000000"/>
          <w:sz w:val="27"/>
          <w:szCs w:val="27"/>
          <w:lang w:val="uk-UA"/>
        </w:rPr>
        <w:t xml:space="preserve">За результатами правового аналізу проекту Закону щодо його відповідності </w:t>
      </w:r>
      <w:proofErr w:type="spellStart"/>
      <w:r w:rsidRPr="00D9724A">
        <w:rPr>
          <w:rFonts w:ascii="Times New Roman" w:hAnsi="Times New Roman"/>
          <w:color w:val="000000"/>
          <w:sz w:val="27"/>
          <w:szCs w:val="27"/>
          <w:lang w:val="uk-UA"/>
        </w:rPr>
        <w:t>aquis</w:t>
      </w:r>
      <w:proofErr w:type="spellEnd"/>
      <w:r w:rsidRPr="00D9724A">
        <w:rPr>
          <w:rFonts w:ascii="Times New Roman" w:hAnsi="Times New Roman"/>
          <w:color w:val="000000"/>
          <w:sz w:val="27"/>
          <w:szCs w:val="27"/>
          <w:lang w:val="uk-UA"/>
        </w:rPr>
        <w:t xml:space="preserve"> ЄС та Угоді про асоціацію слід зазначити таке.</w:t>
      </w:r>
    </w:p>
    <w:p w:rsidR="0054721F" w:rsidRPr="00D9724A" w:rsidRDefault="0054721F" w:rsidP="002067B2">
      <w:pPr>
        <w:pStyle w:val="1"/>
        <w:spacing w:before="120" w:after="120" w:line="240" w:lineRule="auto"/>
        <w:ind w:left="0" w:firstLine="720"/>
        <w:jc w:val="both"/>
        <w:rPr>
          <w:rFonts w:ascii="Times New Roman" w:hAnsi="Times New Roman"/>
          <w:color w:val="000000"/>
          <w:sz w:val="27"/>
          <w:szCs w:val="27"/>
          <w:lang w:val="uk-UA"/>
        </w:rPr>
      </w:pPr>
      <w:r w:rsidRPr="00D9724A">
        <w:rPr>
          <w:rFonts w:ascii="Times New Roman" w:hAnsi="Times New Roman"/>
          <w:color w:val="000000"/>
          <w:sz w:val="27"/>
          <w:szCs w:val="27"/>
          <w:lang w:val="uk-UA"/>
        </w:rPr>
        <w:t>Законопроект за своєю метою відповідає статті 10 Договору, якою закріплено, що визначаючи та реалізуючи політики та дії, Союз спрямовується на боротьбу проти дискримінації на підставі статі, расового або етнічного походження, релігії або віри, недієздатності, віку або сексуальної орієнтації.</w:t>
      </w:r>
    </w:p>
    <w:p w:rsidR="0054721F" w:rsidRPr="00D9724A" w:rsidRDefault="0054721F" w:rsidP="002067B2">
      <w:pPr>
        <w:pStyle w:val="1"/>
        <w:spacing w:before="120" w:after="120" w:line="240" w:lineRule="auto"/>
        <w:ind w:left="0" w:firstLine="720"/>
        <w:jc w:val="both"/>
        <w:rPr>
          <w:rFonts w:ascii="Times New Roman" w:hAnsi="Times New Roman"/>
          <w:color w:val="000000"/>
          <w:sz w:val="27"/>
          <w:szCs w:val="27"/>
          <w:lang w:val="uk-UA"/>
        </w:rPr>
      </w:pPr>
      <w:r w:rsidRPr="00D9724A">
        <w:rPr>
          <w:rFonts w:ascii="Times New Roman" w:hAnsi="Times New Roman"/>
          <w:color w:val="000000"/>
          <w:sz w:val="27"/>
          <w:szCs w:val="27"/>
          <w:lang w:val="uk-UA"/>
        </w:rPr>
        <w:t>Також проект Закону узгоджується з цілями Директиви Ради 2000/78/ЄС та Директиви Ради 2000/43/ЄС, сфера застосування яких поширюється, зокрема, на відносини щодо умов доступу до зайнятості, індивідуальної праці та професії, включаючи критерії відбору та умови прийому на роботу.</w:t>
      </w:r>
    </w:p>
    <w:p w:rsidR="0054721F" w:rsidRPr="00D9724A" w:rsidRDefault="0054721F" w:rsidP="002067B2">
      <w:pPr>
        <w:pStyle w:val="1"/>
        <w:spacing w:before="120" w:after="120" w:line="240" w:lineRule="auto"/>
        <w:ind w:left="0" w:firstLine="720"/>
        <w:jc w:val="both"/>
        <w:rPr>
          <w:rFonts w:ascii="Times New Roman" w:hAnsi="Times New Roman"/>
          <w:color w:val="000000"/>
          <w:sz w:val="27"/>
          <w:szCs w:val="27"/>
          <w:lang w:val="uk-UA"/>
        </w:rPr>
      </w:pPr>
      <w:r w:rsidRPr="00D9724A">
        <w:rPr>
          <w:rFonts w:ascii="Times New Roman" w:hAnsi="Times New Roman"/>
          <w:color w:val="000000"/>
          <w:sz w:val="27"/>
          <w:szCs w:val="27"/>
          <w:lang w:val="uk-UA"/>
        </w:rPr>
        <w:t xml:space="preserve">Так, запропоновані проектом Закону зміни до статей 21 та 22 Кодексу законів про працю України, статті 11 Закону України «Про зайнятість населення», статті 241 Закону України «Про рекламу» не суперечать частині першій статті 4, статті 6, статті 9 Директиви Ради 2000/78/ЄС та статті 4, статті 7  Директиви Ради 2000/43/ЄС. </w:t>
      </w:r>
    </w:p>
    <w:p w:rsidR="0054721F" w:rsidRPr="00D9724A" w:rsidRDefault="0054721F" w:rsidP="002067B2">
      <w:pPr>
        <w:pStyle w:val="1"/>
        <w:spacing w:before="120" w:after="120" w:line="240" w:lineRule="auto"/>
        <w:ind w:left="0" w:firstLine="720"/>
        <w:jc w:val="both"/>
        <w:rPr>
          <w:rFonts w:ascii="Times New Roman" w:hAnsi="Times New Roman"/>
          <w:color w:val="000000"/>
          <w:sz w:val="27"/>
          <w:szCs w:val="27"/>
          <w:lang w:val="uk-UA"/>
        </w:rPr>
      </w:pPr>
      <w:r w:rsidRPr="00D9724A">
        <w:rPr>
          <w:rFonts w:ascii="Times New Roman" w:hAnsi="Times New Roman"/>
          <w:color w:val="000000"/>
          <w:sz w:val="27"/>
          <w:szCs w:val="27"/>
          <w:lang w:val="uk-UA"/>
        </w:rPr>
        <w:t xml:space="preserve">Запропоновані проектом Закону доповнення абзацом другим пункту другого частини третьої статті 50 Закону України «Про зайнятість населення» та зміни до статті 494 Кодексу законів про працю України відповідають частині третій статті 2 Директиви Ради 98/59/ЄС.     </w:t>
      </w:r>
    </w:p>
    <w:p w:rsidR="0054721F" w:rsidRPr="00D9724A" w:rsidRDefault="0054721F" w:rsidP="002067B2">
      <w:pPr>
        <w:pStyle w:val="1"/>
        <w:spacing w:before="120" w:after="120" w:line="240" w:lineRule="auto"/>
        <w:ind w:left="0" w:firstLine="720"/>
        <w:jc w:val="both"/>
        <w:rPr>
          <w:rFonts w:ascii="Times New Roman" w:hAnsi="Times New Roman"/>
          <w:color w:val="000000"/>
          <w:sz w:val="27"/>
          <w:szCs w:val="27"/>
          <w:lang w:val="uk-UA"/>
        </w:rPr>
      </w:pPr>
      <w:r w:rsidRPr="00D9724A">
        <w:rPr>
          <w:rFonts w:ascii="Times New Roman" w:hAnsi="Times New Roman"/>
          <w:color w:val="000000"/>
          <w:sz w:val="27"/>
          <w:szCs w:val="27"/>
          <w:lang w:val="uk-UA"/>
        </w:rPr>
        <w:t>Крім того, запропонована проектом Закону нова редакція частини першої статті 48 Закону України «Про зайнятість населення» не суперечить пункту а) частини першої статті 1 Директиви Ради 98/59/ЄС. Разом з тим,</w:t>
      </w:r>
      <w:r w:rsidR="00E80066" w:rsidRPr="00D9724A">
        <w:rPr>
          <w:rFonts w:ascii="Times New Roman" w:hAnsi="Times New Roman"/>
          <w:color w:val="000000"/>
          <w:sz w:val="27"/>
          <w:szCs w:val="27"/>
          <w:lang w:val="uk-UA"/>
        </w:rPr>
        <w:t xml:space="preserve"> </w:t>
      </w:r>
      <w:r w:rsidRPr="00D9724A">
        <w:rPr>
          <w:rFonts w:ascii="Times New Roman" w:hAnsi="Times New Roman"/>
          <w:color w:val="000000"/>
          <w:sz w:val="27"/>
          <w:szCs w:val="27"/>
          <w:lang w:val="uk-UA"/>
        </w:rPr>
        <w:t xml:space="preserve">необхідно звернути увагу на те, що відповідно до Директиви Ради 98/59/ЄС </w:t>
      </w:r>
      <w:r w:rsidR="000D2496" w:rsidRPr="00D9724A">
        <w:rPr>
          <w:rFonts w:ascii="Times New Roman" w:hAnsi="Times New Roman"/>
          <w:color w:val="000000"/>
          <w:sz w:val="27"/>
          <w:szCs w:val="27"/>
          <w:lang w:val="uk-UA"/>
        </w:rPr>
        <w:t>поняття масового звільнення та його основні критерії (показники чисельності звільнених працівників</w:t>
      </w:r>
      <w:r w:rsidR="006A5DDB" w:rsidRPr="00D9724A">
        <w:rPr>
          <w:rFonts w:ascii="Times New Roman" w:hAnsi="Times New Roman"/>
          <w:color w:val="000000"/>
          <w:sz w:val="27"/>
          <w:szCs w:val="27"/>
          <w:lang w:val="uk-UA"/>
        </w:rPr>
        <w:t xml:space="preserve"> за певний період</w:t>
      </w:r>
      <w:r w:rsidR="000D2496" w:rsidRPr="00D9724A">
        <w:rPr>
          <w:rFonts w:ascii="Times New Roman" w:hAnsi="Times New Roman"/>
          <w:color w:val="000000"/>
          <w:sz w:val="27"/>
          <w:szCs w:val="27"/>
          <w:lang w:val="uk-UA"/>
        </w:rPr>
        <w:t xml:space="preserve">) </w:t>
      </w:r>
      <w:r w:rsidRPr="00D9724A">
        <w:rPr>
          <w:rFonts w:ascii="Times New Roman" w:hAnsi="Times New Roman"/>
          <w:color w:val="000000"/>
          <w:sz w:val="27"/>
          <w:szCs w:val="27"/>
          <w:lang w:val="uk-UA"/>
        </w:rPr>
        <w:t xml:space="preserve">мають бути законодавчо визначені. Тому положення, що міститься в частині другій статті 48 Закону України «Про зайнятість населення», в якому, зокрема, зазначено, що показники масового вивільнення працівників передбачаються колективними договорами та угодами є таким, що не відповідає Директиві Ради 98/59/ЄС.         </w:t>
      </w:r>
    </w:p>
    <w:p w:rsidR="000949A4" w:rsidRPr="00D9724A" w:rsidRDefault="0054721F" w:rsidP="002067B2">
      <w:pPr>
        <w:pStyle w:val="1"/>
        <w:spacing w:before="120" w:after="120" w:line="240" w:lineRule="auto"/>
        <w:ind w:left="0" w:firstLine="720"/>
        <w:jc w:val="both"/>
        <w:rPr>
          <w:rFonts w:ascii="Times New Roman" w:hAnsi="Times New Roman"/>
          <w:color w:val="000000"/>
          <w:sz w:val="27"/>
          <w:szCs w:val="27"/>
          <w:lang w:val="uk-UA"/>
        </w:rPr>
      </w:pPr>
      <w:r w:rsidRPr="00D9724A">
        <w:rPr>
          <w:rFonts w:ascii="Times New Roman" w:hAnsi="Times New Roman"/>
          <w:color w:val="000000"/>
          <w:sz w:val="27"/>
          <w:szCs w:val="27"/>
          <w:lang w:val="uk-UA"/>
        </w:rPr>
        <w:t>Проект Закону не суперечить праву ЄС та зобов’язанням України відповідно до Угоди про асоціацію, водночас не в повній мірі враховує положення Директиви Ради 98/59/ЄС.</w:t>
      </w:r>
    </w:p>
    <w:p w:rsidR="000949A4" w:rsidRPr="00D9724A" w:rsidRDefault="000949A4" w:rsidP="000949A4">
      <w:pPr>
        <w:spacing w:before="120"/>
        <w:ind w:firstLine="567"/>
        <w:jc w:val="both"/>
        <w:rPr>
          <w:rFonts w:eastAsia="MS Mincho"/>
          <w:sz w:val="27"/>
          <w:szCs w:val="27"/>
          <w:lang w:eastAsia="en-US"/>
        </w:rPr>
      </w:pPr>
    </w:p>
    <w:p w:rsidR="000949A4" w:rsidRPr="00D9724A" w:rsidRDefault="000949A4" w:rsidP="000949A4">
      <w:pPr>
        <w:spacing w:line="276" w:lineRule="auto"/>
        <w:ind w:firstLine="567"/>
        <w:jc w:val="both"/>
        <w:rPr>
          <w:bCs/>
          <w:sz w:val="27"/>
          <w:szCs w:val="27"/>
        </w:rPr>
      </w:pPr>
      <w:r w:rsidRPr="00D9724A">
        <w:rPr>
          <w:sz w:val="27"/>
          <w:szCs w:val="27"/>
        </w:rPr>
        <w:t xml:space="preserve"> </w:t>
      </w:r>
      <w:r w:rsidRPr="00D9724A">
        <w:rPr>
          <w:rFonts w:eastAsia="Verdana"/>
          <w:b/>
          <w:bCs/>
          <w:sz w:val="27"/>
          <w:szCs w:val="27"/>
        </w:rPr>
        <w:t>4.</w:t>
      </w:r>
      <w:r w:rsidRPr="00D9724A">
        <w:rPr>
          <w:rFonts w:eastAsia="Verdana"/>
          <w:bCs/>
          <w:sz w:val="27"/>
          <w:szCs w:val="27"/>
        </w:rPr>
        <w:t>   </w:t>
      </w:r>
      <w:r w:rsidRPr="00D9724A">
        <w:rPr>
          <w:b/>
          <w:sz w:val="27"/>
          <w:szCs w:val="27"/>
        </w:rPr>
        <w:t xml:space="preserve">Висновок Комітету з питань європейської інтеграції. </w:t>
      </w:r>
    </w:p>
    <w:p w:rsidR="00666A7B" w:rsidRPr="00D9724A" w:rsidRDefault="000949A4" w:rsidP="000949A4">
      <w:pPr>
        <w:spacing w:before="120"/>
        <w:ind w:firstLine="567"/>
        <w:jc w:val="both"/>
        <w:rPr>
          <w:rFonts w:eastAsia="MS Mincho"/>
          <w:sz w:val="27"/>
          <w:szCs w:val="27"/>
          <w:lang w:eastAsia="en-US"/>
        </w:rPr>
      </w:pPr>
      <w:r w:rsidRPr="00D9724A">
        <w:rPr>
          <w:rFonts w:eastAsia="MS Mincho"/>
          <w:sz w:val="27"/>
          <w:szCs w:val="27"/>
          <w:lang w:eastAsia="en-US"/>
        </w:rPr>
        <w:t>Проект Закону не суперечить праву Європейського Союзу та зобов’язанням України відповідно до Угоди про асоціацію.</w:t>
      </w:r>
      <w:r w:rsidR="00743130" w:rsidRPr="00D9724A">
        <w:rPr>
          <w:rFonts w:eastAsia="MS Mincho"/>
          <w:sz w:val="27"/>
          <w:szCs w:val="27"/>
          <w:lang w:eastAsia="en-US"/>
        </w:rPr>
        <w:t xml:space="preserve"> Разом з тим слід врахувати, що відповідно до положень Директиви Ради 98/59/ЄС </w:t>
      </w:r>
      <w:r w:rsidR="000D2496" w:rsidRPr="00D9724A">
        <w:rPr>
          <w:color w:val="000000"/>
          <w:sz w:val="27"/>
          <w:szCs w:val="27"/>
        </w:rPr>
        <w:t>поняття масового звільнення та його основні критерії мають бути законодавчо визначені</w:t>
      </w:r>
      <w:r w:rsidR="00836805" w:rsidRPr="00D9724A">
        <w:rPr>
          <w:rFonts w:eastAsia="MS Mincho"/>
          <w:sz w:val="27"/>
          <w:szCs w:val="27"/>
          <w:lang w:eastAsia="en-US"/>
        </w:rPr>
        <w:t xml:space="preserve">. </w:t>
      </w:r>
    </w:p>
    <w:sectPr w:rsidR="00666A7B" w:rsidRPr="00D9724A" w:rsidSect="00666A7B">
      <w:headerReference w:type="even" r:id="rId7"/>
      <w:headerReference w:type="default" r:id="rId8"/>
      <w:footerReference w:type="even" r:id="rId9"/>
      <w:footerReference w:type="default" r:id="rId10"/>
      <w:headerReference w:type="first" r:id="rId11"/>
      <w:footerReference w:type="first" r:id="rId12"/>
      <w:pgSz w:w="11906" w:h="16838"/>
      <w:pgMar w:top="993" w:right="849" w:bottom="993"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2CE2" w:rsidRDefault="007B2CE2">
      <w:r>
        <w:separator/>
      </w:r>
    </w:p>
  </w:endnote>
  <w:endnote w:type="continuationSeparator" w:id="0">
    <w:p w:rsidR="007B2CE2" w:rsidRDefault="007B2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DD0" w:rsidRDefault="006A5DDB" w:rsidP="00083DD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083DD0" w:rsidRDefault="007B2CE2">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DD0" w:rsidRPr="00885C95" w:rsidRDefault="006A5DDB" w:rsidP="00885C95">
    <w:pPr>
      <w:pStyle w:val="a3"/>
      <w:framePr w:wrap="around" w:vAnchor="text" w:hAnchor="page" w:x="6151" w:y="16"/>
      <w:rPr>
        <w:rStyle w:val="a5"/>
        <w:sz w:val="24"/>
        <w:szCs w:val="24"/>
      </w:rPr>
    </w:pPr>
    <w:r w:rsidRPr="00885C95">
      <w:rPr>
        <w:rStyle w:val="a5"/>
        <w:sz w:val="24"/>
        <w:szCs w:val="24"/>
      </w:rPr>
      <w:fldChar w:fldCharType="begin"/>
    </w:r>
    <w:r w:rsidRPr="00885C95">
      <w:rPr>
        <w:rStyle w:val="a5"/>
        <w:sz w:val="24"/>
        <w:szCs w:val="24"/>
      </w:rPr>
      <w:instrText xml:space="preserve">PAGE  </w:instrText>
    </w:r>
    <w:r w:rsidRPr="00885C95">
      <w:rPr>
        <w:rStyle w:val="a5"/>
        <w:sz w:val="24"/>
        <w:szCs w:val="24"/>
      </w:rPr>
      <w:fldChar w:fldCharType="separate"/>
    </w:r>
    <w:r w:rsidR="00A53DE8">
      <w:rPr>
        <w:rStyle w:val="a5"/>
        <w:noProof/>
        <w:sz w:val="24"/>
        <w:szCs w:val="24"/>
      </w:rPr>
      <w:t>2</w:t>
    </w:r>
    <w:r w:rsidRPr="00885C95">
      <w:rPr>
        <w:rStyle w:val="a5"/>
        <w:sz w:val="24"/>
        <w:szCs w:val="24"/>
      </w:rPr>
      <w:fldChar w:fldCharType="end"/>
    </w:r>
  </w:p>
  <w:p w:rsidR="00083DD0" w:rsidRDefault="007B2CE2">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9AD" w:rsidRDefault="008F39A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2CE2" w:rsidRDefault="007B2CE2">
      <w:r>
        <w:separator/>
      </w:r>
    </w:p>
  </w:footnote>
  <w:footnote w:type="continuationSeparator" w:id="0">
    <w:p w:rsidR="007B2CE2" w:rsidRDefault="007B2C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9AD" w:rsidRDefault="008F39AD">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9AD" w:rsidRDefault="008F39AD">
    <w:pPr>
      <w:pStyle w:val="a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9AD" w:rsidRDefault="008F39A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113BE"/>
    <w:multiLevelType w:val="hybridMultilevel"/>
    <w:tmpl w:val="7FFE9EDC"/>
    <w:lvl w:ilvl="0" w:tplc="47B8B572">
      <w:start w:val="1"/>
      <w:numFmt w:val="decimal"/>
      <w:lvlText w:val="%1."/>
      <w:lvlJc w:val="left"/>
      <w:pPr>
        <w:tabs>
          <w:tab w:val="num" w:pos="927"/>
        </w:tabs>
        <w:ind w:left="927" w:hanging="360"/>
      </w:pPr>
      <w:rPr>
        <w:rFonts w:eastAsia="Verdana"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4077867"/>
    <w:multiLevelType w:val="hybridMultilevel"/>
    <w:tmpl w:val="983481F4"/>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 w15:restartNumberingAfterBreak="0">
    <w:nsid w:val="3D761D7F"/>
    <w:multiLevelType w:val="hybridMultilevel"/>
    <w:tmpl w:val="8F7E7FC8"/>
    <w:lvl w:ilvl="0" w:tplc="0E94C88C">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9A4"/>
    <w:rsid w:val="000949A4"/>
    <w:rsid w:val="000D2496"/>
    <w:rsid w:val="000E6A97"/>
    <w:rsid w:val="002067B2"/>
    <w:rsid w:val="002072DA"/>
    <w:rsid w:val="00534072"/>
    <w:rsid w:val="0054721F"/>
    <w:rsid w:val="00666A7B"/>
    <w:rsid w:val="006A5DDB"/>
    <w:rsid w:val="006D7805"/>
    <w:rsid w:val="00743130"/>
    <w:rsid w:val="007B2CE2"/>
    <w:rsid w:val="00836805"/>
    <w:rsid w:val="008F39AD"/>
    <w:rsid w:val="00904D35"/>
    <w:rsid w:val="00A53DE8"/>
    <w:rsid w:val="00B6095F"/>
    <w:rsid w:val="00C6529F"/>
    <w:rsid w:val="00CF1D55"/>
    <w:rsid w:val="00D9724A"/>
    <w:rsid w:val="00E80066"/>
    <w:rsid w:val="00FC07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F63C8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49A4"/>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qFormat/>
    <w:rsid w:val="000949A4"/>
    <w:pPr>
      <w:autoSpaceDE/>
      <w:autoSpaceDN/>
      <w:spacing w:after="200" w:line="276" w:lineRule="auto"/>
      <w:ind w:left="720"/>
      <w:contextualSpacing/>
    </w:pPr>
    <w:rPr>
      <w:rFonts w:ascii="Calibri" w:eastAsia="Calibri" w:hAnsi="Calibri"/>
      <w:sz w:val="22"/>
      <w:szCs w:val="22"/>
      <w:lang w:val="ru-RU" w:eastAsia="en-US"/>
    </w:rPr>
  </w:style>
  <w:style w:type="paragraph" w:styleId="a3">
    <w:name w:val="footer"/>
    <w:basedOn w:val="a"/>
    <w:link w:val="a4"/>
    <w:uiPriority w:val="99"/>
    <w:rsid w:val="000949A4"/>
    <w:pPr>
      <w:tabs>
        <w:tab w:val="center" w:pos="4819"/>
        <w:tab w:val="right" w:pos="9639"/>
      </w:tabs>
    </w:pPr>
  </w:style>
  <w:style w:type="character" w:customStyle="1" w:styleId="a4">
    <w:name w:val="Нижній колонтитул Знак"/>
    <w:basedOn w:val="a0"/>
    <w:link w:val="a3"/>
    <w:uiPriority w:val="99"/>
    <w:rsid w:val="000949A4"/>
    <w:rPr>
      <w:rFonts w:ascii="Times New Roman" w:eastAsia="Times New Roman" w:hAnsi="Times New Roman" w:cs="Times New Roman"/>
      <w:sz w:val="20"/>
      <w:szCs w:val="20"/>
      <w:lang w:eastAsia="ru-RU"/>
    </w:rPr>
  </w:style>
  <w:style w:type="character" w:styleId="a5">
    <w:name w:val="page number"/>
    <w:rsid w:val="000949A4"/>
  </w:style>
  <w:style w:type="paragraph" w:styleId="a6">
    <w:name w:val="List Paragraph"/>
    <w:basedOn w:val="a"/>
    <w:uiPriority w:val="34"/>
    <w:qFormat/>
    <w:rsid w:val="000949A4"/>
    <w:pPr>
      <w:autoSpaceDE/>
      <w:autoSpaceDN/>
      <w:ind w:left="720"/>
      <w:contextualSpacing/>
    </w:pPr>
    <w:rPr>
      <w:sz w:val="28"/>
      <w:szCs w:val="28"/>
    </w:rPr>
  </w:style>
  <w:style w:type="paragraph" w:styleId="a7">
    <w:name w:val="header"/>
    <w:basedOn w:val="a"/>
    <w:link w:val="a8"/>
    <w:uiPriority w:val="99"/>
    <w:unhideWhenUsed/>
    <w:rsid w:val="008F39AD"/>
    <w:pPr>
      <w:tabs>
        <w:tab w:val="center" w:pos="4819"/>
        <w:tab w:val="right" w:pos="9639"/>
      </w:tabs>
    </w:pPr>
  </w:style>
  <w:style w:type="character" w:customStyle="1" w:styleId="a8">
    <w:name w:val="Верхній колонтитул Знак"/>
    <w:basedOn w:val="a0"/>
    <w:link w:val="a7"/>
    <w:uiPriority w:val="99"/>
    <w:rsid w:val="008F39AD"/>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3727</Words>
  <Characters>2125</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2017-05-19T12:45:00Z</dcterms:created>
  <dcterms:modified xsi:type="dcterms:W3CDTF">2017-06-07T08:10:00Z</dcterms:modified>
</cp:coreProperties>
</file>