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29C" w:rsidRDefault="00D3729C" w:rsidP="00D3729C">
      <w:pPr>
        <w:spacing w:before="60" w:after="6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 реєстр. № 4941</w:t>
      </w:r>
      <w:r w:rsidR="00B05E86">
        <w:rPr>
          <w:b/>
          <w:bCs/>
          <w:sz w:val="28"/>
          <w:szCs w:val="28"/>
        </w:rPr>
        <w:t>-д</w:t>
      </w:r>
      <w:r>
        <w:rPr>
          <w:b/>
          <w:bCs/>
          <w:sz w:val="28"/>
          <w:szCs w:val="28"/>
        </w:rPr>
        <w:t xml:space="preserve"> від 1</w:t>
      </w:r>
      <w:r w:rsidR="00B05E8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</w:t>
      </w:r>
      <w:r w:rsidR="00B05E86"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>.2016 р.</w:t>
      </w:r>
    </w:p>
    <w:p w:rsidR="00D3729C" w:rsidRDefault="00D3729C" w:rsidP="00D3729C">
      <w:pPr>
        <w:pStyle w:val="2"/>
        <w:rPr>
          <w:szCs w:val="28"/>
        </w:rPr>
      </w:pPr>
    </w:p>
    <w:p w:rsidR="00D3729C" w:rsidRDefault="00D3729C" w:rsidP="00D3729C">
      <w:pPr>
        <w:pStyle w:val="2"/>
        <w:rPr>
          <w:szCs w:val="28"/>
        </w:rPr>
      </w:pPr>
    </w:p>
    <w:p w:rsidR="00D3729C" w:rsidRDefault="00D3729C" w:rsidP="00D3729C">
      <w:pPr>
        <w:pStyle w:val="2"/>
        <w:rPr>
          <w:szCs w:val="28"/>
        </w:rPr>
      </w:pPr>
    </w:p>
    <w:p w:rsidR="00D3729C" w:rsidRDefault="00D3729C" w:rsidP="00D3729C">
      <w:pPr>
        <w:pStyle w:val="2"/>
        <w:rPr>
          <w:szCs w:val="28"/>
        </w:rPr>
      </w:pPr>
    </w:p>
    <w:p w:rsidR="00D3729C" w:rsidRDefault="00D3729C" w:rsidP="00D3729C">
      <w:pPr>
        <w:pStyle w:val="2"/>
        <w:rPr>
          <w:szCs w:val="28"/>
        </w:rPr>
      </w:pPr>
    </w:p>
    <w:p w:rsidR="00EA0FF4" w:rsidRDefault="00EA0FF4" w:rsidP="00D3729C">
      <w:pPr>
        <w:pStyle w:val="2"/>
        <w:rPr>
          <w:szCs w:val="28"/>
        </w:rPr>
      </w:pPr>
    </w:p>
    <w:p w:rsidR="00EA0FF4" w:rsidRDefault="00EA0FF4" w:rsidP="00D3729C">
      <w:pPr>
        <w:pStyle w:val="2"/>
        <w:rPr>
          <w:szCs w:val="28"/>
        </w:rPr>
      </w:pPr>
    </w:p>
    <w:p w:rsidR="00EA0FF4" w:rsidRDefault="00EA0FF4" w:rsidP="00D3729C">
      <w:pPr>
        <w:pStyle w:val="2"/>
        <w:rPr>
          <w:szCs w:val="28"/>
        </w:rPr>
      </w:pPr>
    </w:p>
    <w:p w:rsidR="00EA0FF4" w:rsidRDefault="00EA0FF4" w:rsidP="00D3729C">
      <w:pPr>
        <w:pStyle w:val="2"/>
        <w:rPr>
          <w:szCs w:val="28"/>
        </w:rPr>
      </w:pPr>
    </w:p>
    <w:p w:rsidR="00D3729C" w:rsidRDefault="00D3729C" w:rsidP="00D3729C">
      <w:pPr>
        <w:pStyle w:val="2"/>
        <w:rPr>
          <w:szCs w:val="28"/>
        </w:rPr>
      </w:pPr>
      <w:r>
        <w:rPr>
          <w:szCs w:val="28"/>
        </w:rPr>
        <w:t>Верховна Рада України</w:t>
      </w:r>
    </w:p>
    <w:p w:rsidR="00D3729C" w:rsidRDefault="00D3729C" w:rsidP="00D3729C">
      <w:pPr>
        <w:pStyle w:val="3"/>
        <w:rPr>
          <w:sz w:val="28"/>
          <w:szCs w:val="28"/>
        </w:rPr>
      </w:pPr>
    </w:p>
    <w:p w:rsidR="00D3729C" w:rsidRDefault="00D3729C" w:rsidP="00D3729C">
      <w:pPr>
        <w:ind w:firstLine="720"/>
        <w:jc w:val="both"/>
        <w:rPr>
          <w:sz w:val="28"/>
          <w:szCs w:val="28"/>
        </w:rPr>
      </w:pPr>
    </w:p>
    <w:p w:rsidR="00D3729C" w:rsidRPr="00D3729C" w:rsidRDefault="00D3729C" w:rsidP="00D372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cs="Courier New"/>
          <w:color w:val="000000"/>
          <w:sz w:val="28"/>
          <w:szCs w:val="21"/>
        </w:rPr>
      </w:pPr>
      <w:r w:rsidRPr="00D3729C">
        <w:rPr>
          <w:rFonts w:cs="Courier New"/>
          <w:color w:val="000000"/>
          <w:sz w:val="28"/>
          <w:szCs w:val="21"/>
        </w:rPr>
        <w:t xml:space="preserve">Комітет Верховної Ради України з питань будівництва, містобудування і житлово-комунального господарства </w:t>
      </w:r>
      <w:r>
        <w:rPr>
          <w:sz w:val="28"/>
          <w:szCs w:val="28"/>
        </w:rPr>
        <w:t xml:space="preserve">на своєму засіданні 18 січня 2017 року  розглянув законопроект </w:t>
      </w:r>
      <w:r>
        <w:rPr>
          <w:bCs/>
          <w:sz w:val="28"/>
          <w:szCs w:val="28"/>
        </w:rPr>
        <w:t xml:space="preserve">«Про енергетичну ефективність будівель» (реєстр. </w:t>
      </w:r>
      <w:r w:rsidR="00B05E86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№ 4941-д від 14.12.2016 р.), </w:t>
      </w:r>
      <w:r w:rsidRPr="00D3729C">
        <w:rPr>
          <w:rFonts w:cs="Courier New"/>
          <w:iCs/>
          <w:color w:val="000000"/>
          <w:sz w:val="28"/>
          <w:szCs w:val="21"/>
        </w:rPr>
        <w:t>доопрацьований</w:t>
      </w:r>
      <w:r w:rsidRPr="00D3729C">
        <w:rPr>
          <w:rFonts w:cs="Courier New"/>
          <w:color w:val="000000"/>
          <w:sz w:val="28"/>
          <w:szCs w:val="21"/>
        </w:rPr>
        <w:t xml:space="preserve"> </w:t>
      </w:r>
      <w:r>
        <w:rPr>
          <w:rFonts w:cs="Courier New"/>
          <w:color w:val="000000"/>
          <w:sz w:val="28"/>
          <w:szCs w:val="21"/>
        </w:rPr>
        <w:t xml:space="preserve">відповідно </w:t>
      </w:r>
      <w:r w:rsidRPr="00D3729C">
        <w:rPr>
          <w:rFonts w:cs="Courier New"/>
          <w:color w:val="000000"/>
          <w:sz w:val="28"/>
          <w:szCs w:val="21"/>
        </w:rPr>
        <w:t>до Постанови Верховної Ради України</w:t>
      </w:r>
      <w:r>
        <w:rPr>
          <w:rFonts w:cs="Courier New"/>
          <w:color w:val="000000"/>
          <w:sz w:val="28"/>
          <w:szCs w:val="21"/>
        </w:rPr>
        <w:t xml:space="preserve"> </w:t>
      </w:r>
      <w:r w:rsidRPr="00D3729C">
        <w:rPr>
          <w:rFonts w:cs="Courier New"/>
          <w:color w:val="000000"/>
          <w:sz w:val="28"/>
          <w:szCs w:val="21"/>
        </w:rPr>
        <w:t>№ 1755-</w:t>
      </w:r>
      <w:r w:rsidRPr="00D3729C">
        <w:rPr>
          <w:rFonts w:cs="Courier New"/>
          <w:color w:val="000000"/>
          <w:sz w:val="28"/>
          <w:szCs w:val="21"/>
          <w:lang w:val="en-US"/>
        </w:rPr>
        <w:t>VIII</w:t>
      </w:r>
      <w:r w:rsidRPr="00D3729C">
        <w:rPr>
          <w:rFonts w:cs="Courier New"/>
          <w:color w:val="000000"/>
          <w:sz w:val="28"/>
          <w:szCs w:val="21"/>
        </w:rPr>
        <w:t xml:space="preserve"> від 17 листопада 2016 року </w:t>
      </w:r>
      <w:r w:rsidRPr="00D3729C">
        <w:rPr>
          <w:rFonts w:cs="Courier New"/>
          <w:iCs/>
          <w:color w:val="000000"/>
          <w:sz w:val="28"/>
          <w:szCs w:val="21"/>
        </w:rPr>
        <w:t xml:space="preserve">за участі членів </w:t>
      </w:r>
      <w:r w:rsidRPr="00D3729C">
        <w:rPr>
          <w:rFonts w:cs="Courier New"/>
          <w:color w:val="000000"/>
          <w:sz w:val="28"/>
          <w:szCs w:val="21"/>
        </w:rPr>
        <w:t xml:space="preserve">Комітету з питань паливно-енергетичного комплексу, ядерної політики та ядерної безпеки </w:t>
      </w:r>
      <w:r w:rsidRPr="00D3729C">
        <w:rPr>
          <w:rFonts w:cs="Courier New"/>
          <w:iCs/>
          <w:color w:val="000000"/>
          <w:sz w:val="28"/>
          <w:szCs w:val="21"/>
        </w:rPr>
        <w:t>та поданий народними депутатами України – Андрієвським Д.Й., Бабак А.В., Сташуком В.Ф., та іншими народними депутатами України</w:t>
      </w:r>
      <w:r w:rsidRPr="00D3729C">
        <w:rPr>
          <w:rFonts w:cs="Courier New"/>
          <w:color w:val="000000"/>
          <w:sz w:val="28"/>
          <w:szCs w:val="21"/>
        </w:rPr>
        <w:t xml:space="preserve">. </w:t>
      </w:r>
    </w:p>
    <w:p w:rsidR="00D3729C" w:rsidRPr="00B3176C" w:rsidRDefault="00D3729C" w:rsidP="00D3729C">
      <w:pPr>
        <w:pStyle w:val="StyleWisnow"/>
        <w:spacing w:line="240" w:lineRule="auto"/>
        <w:ind w:firstLine="567"/>
        <w:jc w:val="both"/>
        <w:rPr>
          <w:sz w:val="28"/>
          <w:szCs w:val="28"/>
        </w:rPr>
      </w:pPr>
      <w:r w:rsidRPr="00B3176C">
        <w:rPr>
          <w:bCs/>
          <w:sz w:val="28"/>
          <w:szCs w:val="28"/>
        </w:rPr>
        <w:t xml:space="preserve">У підготовленій редакції до розгляду у повторному першому читанні </w:t>
      </w:r>
      <w:r w:rsidR="00EB21FE">
        <w:rPr>
          <w:bCs/>
          <w:sz w:val="28"/>
          <w:szCs w:val="28"/>
        </w:rPr>
        <w:t xml:space="preserve">частково </w:t>
      </w:r>
      <w:r w:rsidRPr="00B3176C">
        <w:rPr>
          <w:bCs/>
          <w:sz w:val="28"/>
          <w:szCs w:val="28"/>
        </w:rPr>
        <w:t>враховані зауваження Головного науко-експертного управління; добавлено нову статтю про п</w:t>
      </w:r>
      <w:r w:rsidRPr="00B3176C">
        <w:rPr>
          <w:sz w:val="28"/>
          <w:szCs w:val="28"/>
        </w:rPr>
        <w:t xml:space="preserve">рава та обов’язки виконавців робіт (надавачів послуг) у сфері забезпечення енергетичної ефективності будівель; наведено більш чіткі формулювання термінів «відокремлена частина будівлі», «енергетична ефективність будівлі» та наведено новий термін «технічні (інженерні) системи будівлі»; уточнено перелік випадків, при яких обстеження та сертифікація енергетичної ефективності будівель є обов’язковими; добавлено зміни до </w:t>
      </w:r>
      <w:hyperlink r:id="rId4" w:tgtFrame="_blank" w:history="1">
        <w:r w:rsidRPr="00D3729C">
          <w:rPr>
            <w:rStyle w:val="a3"/>
            <w:color w:val="auto"/>
            <w:sz w:val="28"/>
            <w:szCs w:val="28"/>
          </w:rPr>
          <w:t>Закону України «Про державну реєстрацію речових прав на нерухоме майно та їх обтяжень»</w:t>
        </w:r>
      </w:hyperlink>
      <w:r w:rsidRPr="00D3729C">
        <w:rPr>
          <w:sz w:val="28"/>
          <w:szCs w:val="28"/>
        </w:rPr>
        <w:t xml:space="preserve"> в</w:t>
      </w:r>
      <w:r w:rsidRPr="00B3176C">
        <w:rPr>
          <w:sz w:val="28"/>
          <w:szCs w:val="28"/>
        </w:rPr>
        <w:t xml:space="preserve"> частині користування базою даних сертифікатів енергетичної ефективності будівель. Крім того законопроект структуровано згідно з нормо-проект</w:t>
      </w:r>
      <w:r w:rsidR="00B05E86">
        <w:rPr>
          <w:sz w:val="28"/>
          <w:szCs w:val="28"/>
        </w:rPr>
        <w:t>увальною</w:t>
      </w:r>
      <w:r w:rsidRPr="00B3176C">
        <w:rPr>
          <w:sz w:val="28"/>
          <w:szCs w:val="28"/>
        </w:rPr>
        <w:t xml:space="preserve"> технікою.</w:t>
      </w:r>
    </w:p>
    <w:p w:rsidR="00D3729C" w:rsidRDefault="00D3729C" w:rsidP="00D3729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Головне науково-експертне управління в цілому підтримує законопроект та надає  конкретні зауваження до його частин, які можуть бути враховані при доопрацюванні проекту до розгляду у другому читанні. </w:t>
      </w:r>
    </w:p>
    <w:p w:rsidR="00D3729C" w:rsidRDefault="00D3729C" w:rsidP="00D3729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викладене Комітет рекомендує Верховній Раді України законопроект № 4941-д за результатами розгляду в першому читанні прийняти за основу, </w:t>
      </w:r>
      <w:r>
        <w:rPr>
          <w:color w:val="000000"/>
          <w:sz w:val="28"/>
          <w:szCs w:val="28"/>
        </w:rPr>
        <w:t>доопрацювати його з урахуванням зауважень і пропозицій суб’єктів права законодавчої ініціативи і внести його на розгляд у другому читанні</w:t>
      </w:r>
      <w:r>
        <w:rPr>
          <w:sz w:val="28"/>
          <w:szCs w:val="28"/>
        </w:rPr>
        <w:t xml:space="preserve">. </w:t>
      </w:r>
    </w:p>
    <w:p w:rsidR="00D3729C" w:rsidRDefault="00D3729C" w:rsidP="00D3729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з цього питання додається.</w:t>
      </w:r>
    </w:p>
    <w:p w:rsidR="00D3729C" w:rsidRDefault="00D3729C" w:rsidP="00B05E86">
      <w:pPr>
        <w:ind w:firstLine="720"/>
        <w:jc w:val="both"/>
        <w:rPr>
          <w:szCs w:val="28"/>
        </w:rPr>
      </w:pPr>
      <w:r>
        <w:rPr>
          <w:sz w:val="28"/>
          <w:szCs w:val="28"/>
        </w:rPr>
        <w:t>Співдоповідачем від Комітету визначено Заступника Голови Комітету Бабак Альону Валеріївну.</w:t>
      </w:r>
    </w:p>
    <w:p w:rsidR="00D3729C" w:rsidRDefault="00D3729C" w:rsidP="00D3729C">
      <w:pPr>
        <w:pStyle w:val="4"/>
        <w:ind w:firstLine="700"/>
        <w:rPr>
          <w:szCs w:val="28"/>
        </w:rPr>
      </w:pPr>
    </w:p>
    <w:p w:rsidR="00D3729C" w:rsidRDefault="00D3729C" w:rsidP="00D3729C">
      <w:pPr>
        <w:pStyle w:val="4"/>
        <w:ind w:firstLine="700"/>
        <w:rPr>
          <w:szCs w:val="28"/>
        </w:rPr>
      </w:pPr>
    </w:p>
    <w:p w:rsidR="00D3729C" w:rsidRDefault="00D3729C" w:rsidP="00D3729C">
      <w:pPr>
        <w:pStyle w:val="4"/>
        <w:ind w:firstLine="700"/>
      </w:pPr>
      <w:r>
        <w:rPr>
          <w:szCs w:val="28"/>
        </w:rPr>
        <w:t>Голов</w:t>
      </w:r>
      <w:r w:rsidR="00EA0FF4">
        <w:rPr>
          <w:szCs w:val="28"/>
        </w:rPr>
        <w:t>а</w:t>
      </w:r>
      <w:r>
        <w:rPr>
          <w:szCs w:val="28"/>
        </w:rPr>
        <w:t xml:space="preserve"> Комітету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A0FF4">
        <w:rPr>
          <w:szCs w:val="28"/>
        </w:rPr>
        <w:t>С.І. Скуратовський</w:t>
      </w:r>
    </w:p>
    <w:p w:rsidR="00D3729C" w:rsidRDefault="00D3729C" w:rsidP="00D3729C"/>
    <w:p w:rsidR="005204CF" w:rsidRDefault="00D3729C">
      <w:bookmarkStart w:id="0" w:name="_GoBack"/>
      <w:bookmarkEnd w:id="0"/>
      <w:r>
        <w:t>Бєльдєй М.В., 2550-48-00</w:t>
      </w:r>
    </w:p>
    <w:sectPr w:rsidR="005204CF" w:rsidSect="00EA0FF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79"/>
    <w:rsid w:val="001A0779"/>
    <w:rsid w:val="005204CF"/>
    <w:rsid w:val="00B05E86"/>
    <w:rsid w:val="00D3729C"/>
    <w:rsid w:val="00EA0FF4"/>
    <w:rsid w:val="00EB2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CCD5C"/>
  <w15:chartTrackingRefBased/>
  <w15:docId w15:val="{E5B7C652-D316-4B14-97F5-691B7B91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29C"/>
    <w:pPr>
      <w:spacing w:after="0" w:line="240" w:lineRule="auto"/>
    </w:pPr>
    <w:rPr>
      <w:rFonts w:eastAsia="Times New Roman" w:cs="Times New Roman"/>
      <w:sz w:val="1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3729C"/>
    <w:pPr>
      <w:keepNext/>
      <w:jc w:val="right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D3729C"/>
    <w:pPr>
      <w:keepNext/>
      <w:outlineLvl w:val="2"/>
    </w:pPr>
    <w:rPr>
      <w:i/>
      <w:iCs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D3729C"/>
    <w:pPr>
      <w:keepNext/>
      <w:ind w:firstLine="840"/>
      <w:jc w:val="both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3729C"/>
    <w:rPr>
      <w:rFonts w:eastAsia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D3729C"/>
    <w:rPr>
      <w:rFonts w:eastAsia="Times New Roman" w:cs="Times New Roman"/>
      <w:i/>
      <w:i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3729C"/>
    <w:rPr>
      <w:rFonts w:eastAsia="Times New Roman" w:cs="Times New Roman"/>
      <w:b/>
      <w:bCs/>
      <w:szCs w:val="24"/>
      <w:lang w:eastAsia="ru-RU"/>
    </w:rPr>
  </w:style>
  <w:style w:type="character" w:styleId="a3">
    <w:name w:val="Hyperlink"/>
    <w:basedOn w:val="a0"/>
    <w:uiPriority w:val="99"/>
    <w:rsid w:val="00D3729C"/>
    <w:rPr>
      <w:rFonts w:cs="Times New Roman"/>
      <w:color w:val="0260D0"/>
      <w:u w:val="none"/>
      <w:effect w:val="none"/>
    </w:rPr>
  </w:style>
  <w:style w:type="paragraph" w:customStyle="1" w:styleId="StyleWisnow">
    <w:name w:val="StyleWisnow"/>
    <w:basedOn w:val="a"/>
    <w:rsid w:val="00D3729C"/>
    <w:pPr>
      <w:spacing w:line="220" w:lineRule="exac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2.rada.gov.ua/rada/show/1952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2017-01-12T09:26:00Z</dcterms:created>
  <dcterms:modified xsi:type="dcterms:W3CDTF">2017-01-18T11:29:00Z</dcterms:modified>
</cp:coreProperties>
</file>