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67B" w:rsidRPr="006F2AFD" w:rsidRDefault="002E367B" w:rsidP="002E367B">
      <w:pPr>
        <w:widowControl w:val="0"/>
        <w:suppressAutoHyphens w:val="0"/>
        <w:jc w:val="right"/>
        <w:rPr>
          <w:sz w:val="28"/>
          <w:szCs w:val="28"/>
          <w:lang w:eastAsia="ru-RU"/>
        </w:rPr>
      </w:pPr>
      <w:r>
        <w:rPr>
          <w:sz w:val="28"/>
          <w:szCs w:val="28"/>
          <w:lang w:eastAsia="ru-RU"/>
        </w:rPr>
        <w:t>До реєстр. № 5548</w:t>
      </w:r>
    </w:p>
    <w:p w:rsidR="002E367B" w:rsidRPr="006F2AFD" w:rsidRDefault="002E367B" w:rsidP="002E367B">
      <w:pPr>
        <w:widowControl w:val="0"/>
        <w:suppressAutoHyphens w:val="0"/>
        <w:jc w:val="right"/>
        <w:rPr>
          <w:sz w:val="28"/>
          <w:szCs w:val="28"/>
          <w:lang w:eastAsia="ru-RU"/>
        </w:rPr>
      </w:pPr>
      <w:r>
        <w:rPr>
          <w:sz w:val="28"/>
          <w:szCs w:val="28"/>
          <w:lang w:eastAsia="ru-RU"/>
        </w:rPr>
        <w:t>від 16 грудня</w:t>
      </w:r>
      <w:bookmarkStart w:id="0" w:name="_GoBack"/>
      <w:bookmarkEnd w:id="0"/>
      <w:r>
        <w:rPr>
          <w:sz w:val="28"/>
          <w:szCs w:val="28"/>
          <w:lang w:eastAsia="ru-RU"/>
        </w:rPr>
        <w:t xml:space="preserve"> 2016</w:t>
      </w:r>
      <w:r w:rsidRPr="006F2AFD">
        <w:rPr>
          <w:sz w:val="28"/>
          <w:szCs w:val="28"/>
          <w:lang w:eastAsia="ru-RU"/>
        </w:rPr>
        <w:t xml:space="preserve"> року</w:t>
      </w:r>
    </w:p>
    <w:p w:rsidR="002E367B" w:rsidRPr="006F2AFD" w:rsidRDefault="002E367B" w:rsidP="002E367B">
      <w:pPr>
        <w:widowControl w:val="0"/>
        <w:suppressAutoHyphens w:val="0"/>
        <w:jc w:val="center"/>
        <w:rPr>
          <w:b/>
          <w:bCs/>
          <w:sz w:val="28"/>
          <w:szCs w:val="28"/>
          <w:lang w:eastAsia="ru-RU"/>
        </w:rPr>
      </w:pPr>
    </w:p>
    <w:p w:rsidR="002E367B" w:rsidRPr="006F2AFD" w:rsidRDefault="002E367B" w:rsidP="002E367B">
      <w:pPr>
        <w:widowControl w:val="0"/>
        <w:suppressAutoHyphens w:val="0"/>
        <w:jc w:val="center"/>
        <w:rPr>
          <w:b/>
          <w:bCs/>
          <w:sz w:val="28"/>
          <w:szCs w:val="28"/>
          <w:lang w:eastAsia="ru-RU"/>
        </w:rPr>
      </w:pPr>
    </w:p>
    <w:p w:rsidR="002E367B" w:rsidRPr="006F2AFD" w:rsidRDefault="002E367B" w:rsidP="002E367B">
      <w:pPr>
        <w:widowControl w:val="0"/>
        <w:suppressAutoHyphens w:val="0"/>
        <w:jc w:val="center"/>
        <w:rPr>
          <w:b/>
          <w:bCs/>
          <w:sz w:val="28"/>
          <w:szCs w:val="28"/>
          <w:lang w:eastAsia="ru-RU"/>
        </w:rPr>
      </w:pPr>
      <w:r w:rsidRPr="006F2AFD">
        <w:rPr>
          <w:b/>
          <w:bCs/>
          <w:sz w:val="28"/>
          <w:szCs w:val="28"/>
          <w:lang w:eastAsia="ru-RU"/>
        </w:rPr>
        <w:t>ВИСНОВОК</w:t>
      </w:r>
    </w:p>
    <w:p w:rsidR="002E367B" w:rsidRPr="006F2AFD" w:rsidRDefault="002E367B" w:rsidP="002E367B">
      <w:pPr>
        <w:widowControl w:val="0"/>
        <w:suppressAutoHyphens w:val="0"/>
        <w:jc w:val="center"/>
        <w:rPr>
          <w:b/>
          <w:bCs/>
          <w:sz w:val="28"/>
          <w:szCs w:val="28"/>
          <w:lang w:eastAsia="ru-RU"/>
        </w:rPr>
      </w:pPr>
    </w:p>
    <w:p w:rsidR="002E367B" w:rsidRPr="006F2AFD" w:rsidRDefault="002E367B" w:rsidP="002E367B">
      <w:pPr>
        <w:widowControl w:val="0"/>
        <w:suppressAutoHyphens w:val="0"/>
        <w:jc w:val="center"/>
        <w:rPr>
          <w:b/>
          <w:sz w:val="28"/>
          <w:szCs w:val="28"/>
          <w:lang w:eastAsia="ru-RU"/>
        </w:rPr>
      </w:pPr>
      <w:r w:rsidRPr="006F2AFD">
        <w:rPr>
          <w:b/>
          <w:sz w:val="28"/>
          <w:szCs w:val="28"/>
          <w:lang w:eastAsia="ru-RU"/>
        </w:rPr>
        <w:t>Комітету Верховної Ради України</w:t>
      </w:r>
    </w:p>
    <w:p w:rsidR="002E367B" w:rsidRPr="006F2AFD" w:rsidRDefault="002E367B" w:rsidP="002E367B">
      <w:pPr>
        <w:widowControl w:val="0"/>
        <w:suppressAutoHyphens w:val="0"/>
        <w:jc w:val="center"/>
        <w:rPr>
          <w:b/>
          <w:sz w:val="28"/>
          <w:szCs w:val="28"/>
          <w:lang w:eastAsia="ru-RU"/>
        </w:rPr>
      </w:pPr>
      <w:r w:rsidRPr="006F2AFD">
        <w:rPr>
          <w:b/>
          <w:sz w:val="28"/>
          <w:szCs w:val="28"/>
          <w:lang w:eastAsia="ru-RU"/>
        </w:rPr>
        <w:t>з питань правової політики та правосуддя</w:t>
      </w:r>
    </w:p>
    <w:p w:rsidR="002E367B" w:rsidRPr="008E18B3" w:rsidRDefault="002E367B" w:rsidP="002E367B">
      <w:pPr>
        <w:tabs>
          <w:tab w:val="left" w:pos="3450"/>
        </w:tabs>
        <w:jc w:val="center"/>
        <w:rPr>
          <w:b/>
          <w:szCs w:val="28"/>
        </w:rPr>
      </w:pPr>
    </w:p>
    <w:p w:rsidR="00286830" w:rsidRPr="00286830" w:rsidRDefault="00286830" w:rsidP="00286830">
      <w:pPr>
        <w:jc w:val="center"/>
        <w:rPr>
          <w:sz w:val="28"/>
          <w:szCs w:val="28"/>
        </w:rPr>
      </w:pPr>
    </w:p>
    <w:p w:rsidR="00286830" w:rsidRPr="00286830" w:rsidRDefault="00286830" w:rsidP="00286830">
      <w:pPr>
        <w:jc w:val="center"/>
        <w:rPr>
          <w:b/>
          <w:sz w:val="28"/>
          <w:szCs w:val="28"/>
        </w:rPr>
      </w:pPr>
      <w:r w:rsidRPr="00286830">
        <w:rPr>
          <w:b/>
          <w:sz w:val="28"/>
          <w:szCs w:val="28"/>
        </w:rPr>
        <w:t>щодо проекту Закону</w:t>
      </w:r>
    </w:p>
    <w:p w:rsidR="00286830" w:rsidRPr="00286830" w:rsidRDefault="00286830" w:rsidP="00286830">
      <w:pPr>
        <w:jc w:val="center"/>
        <w:rPr>
          <w:b/>
          <w:sz w:val="28"/>
          <w:szCs w:val="28"/>
        </w:rPr>
      </w:pPr>
      <w:r w:rsidRPr="00286830">
        <w:rPr>
          <w:b/>
          <w:sz w:val="28"/>
          <w:szCs w:val="28"/>
        </w:rPr>
        <w:t>про внесення змін до деяких законодавчих актів України</w:t>
      </w:r>
    </w:p>
    <w:p w:rsidR="00286830" w:rsidRPr="00286830" w:rsidRDefault="00286830" w:rsidP="00286830">
      <w:pPr>
        <w:jc w:val="center"/>
        <w:rPr>
          <w:b/>
          <w:sz w:val="28"/>
          <w:szCs w:val="28"/>
        </w:rPr>
      </w:pPr>
      <w:r w:rsidRPr="00286830">
        <w:rPr>
          <w:b/>
          <w:sz w:val="28"/>
          <w:szCs w:val="28"/>
        </w:rPr>
        <w:t xml:space="preserve"> щодо захисту прав споживачів</w:t>
      </w:r>
    </w:p>
    <w:p w:rsidR="00286830" w:rsidRPr="00286830" w:rsidRDefault="00286830" w:rsidP="00286830">
      <w:pPr>
        <w:jc w:val="center"/>
        <w:rPr>
          <w:b/>
          <w:sz w:val="28"/>
          <w:szCs w:val="28"/>
        </w:rPr>
      </w:pPr>
      <w:r w:rsidRPr="00286830">
        <w:rPr>
          <w:b/>
          <w:sz w:val="28"/>
          <w:szCs w:val="28"/>
        </w:rPr>
        <w:t>(реєстр. № 5548 від 16 грудня 2016 року)</w:t>
      </w:r>
    </w:p>
    <w:p w:rsidR="00286830" w:rsidRPr="00286830" w:rsidRDefault="00286830" w:rsidP="00286830">
      <w:pPr>
        <w:ind w:firstLine="540"/>
        <w:jc w:val="center"/>
        <w:rPr>
          <w:sz w:val="28"/>
          <w:szCs w:val="28"/>
        </w:rPr>
      </w:pPr>
    </w:p>
    <w:p w:rsidR="00286830" w:rsidRPr="00286830" w:rsidRDefault="00286830" w:rsidP="00286830">
      <w:pPr>
        <w:ind w:firstLine="709"/>
        <w:jc w:val="both"/>
        <w:rPr>
          <w:sz w:val="28"/>
          <w:szCs w:val="28"/>
        </w:rPr>
      </w:pPr>
      <w:r w:rsidRPr="00286830">
        <w:rPr>
          <w:sz w:val="28"/>
          <w:szCs w:val="28"/>
        </w:rPr>
        <w:t>Комітет Верховної Ради України з питань правової політики та правосуддя розглянув</w:t>
      </w:r>
      <w:r>
        <w:rPr>
          <w:sz w:val="28"/>
          <w:szCs w:val="28"/>
        </w:rPr>
        <w:t xml:space="preserve"> </w:t>
      </w:r>
      <w:r>
        <w:rPr>
          <w:bCs/>
          <w:sz w:val="28"/>
          <w:szCs w:val="28"/>
          <w:lang w:eastAsia="uk-UA"/>
        </w:rPr>
        <w:t>на св</w:t>
      </w:r>
      <w:r w:rsidR="00B16667">
        <w:rPr>
          <w:bCs/>
          <w:sz w:val="28"/>
          <w:szCs w:val="28"/>
          <w:lang w:eastAsia="uk-UA"/>
        </w:rPr>
        <w:t>оєму засіданні 04</w:t>
      </w:r>
      <w:r>
        <w:rPr>
          <w:bCs/>
          <w:sz w:val="28"/>
          <w:szCs w:val="28"/>
          <w:lang w:eastAsia="uk-UA"/>
        </w:rPr>
        <w:t xml:space="preserve"> квітня 2018 року (протокол №68)</w:t>
      </w:r>
      <w:r w:rsidRPr="00286830">
        <w:rPr>
          <w:sz w:val="28"/>
          <w:szCs w:val="28"/>
        </w:rPr>
        <w:t xml:space="preserve"> на відповідність Конституції України проект Закону про внесення змін до деяких законодавчих актів України щодо захисту прав споживачів (реєстр. № 5548 від 16 грудня 2016 року), поданий Кабінетом Міністрів України (далі - Законопроект).</w:t>
      </w:r>
    </w:p>
    <w:p w:rsidR="00286830" w:rsidRPr="00286830" w:rsidRDefault="00286830" w:rsidP="002868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color w:val="000000"/>
          <w:sz w:val="28"/>
          <w:szCs w:val="28"/>
          <w:lang w:eastAsia="ru-RU"/>
        </w:rPr>
      </w:pPr>
      <w:r w:rsidRPr="00286830">
        <w:rPr>
          <w:sz w:val="28"/>
          <w:szCs w:val="28"/>
          <w:lang w:eastAsia="ru-RU"/>
        </w:rPr>
        <w:t xml:space="preserve">Згідно з пояснювальною запискою до Законопроекту його </w:t>
      </w:r>
      <w:r w:rsidRPr="00286830">
        <w:rPr>
          <w:iCs/>
          <w:sz w:val="28"/>
          <w:szCs w:val="28"/>
          <w:lang w:eastAsia="ru-RU"/>
        </w:rPr>
        <w:t>метою є</w:t>
      </w:r>
      <w:r w:rsidRPr="00286830">
        <w:rPr>
          <w:rFonts w:ascii="Courier New" w:hAnsi="Courier New" w:cs="Courier New"/>
          <w:iCs/>
          <w:sz w:val="28"/>
          <w:szCs w:val="28"/>
          <w:lang w:eastAsia="ru-RU"/>
        </w:rPr>
        <w:t xml:space="preserve"> </w:t>
      </w:r>
      <w:r w:rsidRPr="00286830">
        <w:rPr>
          <w:color w:val="000000"/>
          <w:sz w:val="28"/>
          <w:szCs w:val="28"/>
          <w:lang w:eastAsia="ru-RU"/>
        </w:rPr>
        <w:t>приведення законодавства України у сфері захисту прав споживачів у відповідність до законодавства Європейського Союзу в цій сфері шляхом внесення змін до деяких законодавчих актів, а саме – Кодексу України про адміністративні правопорушення, Цивільного кодексу України, Цивільного процесуального кодексу та Закону України «Про захист прав споживачів».</w:t>
      </w:r>
    </w:p>
    <w:p w:rsidR="00286830" w:rsidRPr="00286830" w:rsidRDefault="00286830" w:rsidP="002868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color w:val="000000"/>
          <w:sz w:val="28"/>
          <w:szCs w:val="28"/>
          <w:lang w:eastAsia="ru-RU"/>
        </w:rPr>
      </w:pPr>
      <w:r w:rsidRPr="00286830">
        <w:rPr>
          <w:color w:val="000000"/>
          <w:sz w:val="28"/>
          <w:szCs w:val="28"/>
          <w:lang w:eastAsia="ru-RU"/>
        </w:rPr>
        <w:t xml:space="preserve">Для досягнення мети суб’єктом права законодавчої ініціативи пропонується зокрема, визначення права споживача в разі здійснення попередньої оплати за продукцію; усунення  дублювання контрольних функцій органів захисту прав споживачів та органів державного ринкового нагляду, органів, відповідальних за харчову безпеку та органів, відповідальних за безпечність послуг (робіт); усунення дублювання відповідальності суб'єктів господарювання у сфері забезпечення безпечності нехарчової продукції, послуг (робіт) запровадження єдиних вимоги до маркування продукції; виключення положень, якими створюються технічні бар’єри в торгівлі. Крім цього, визнається такою, що втратила чинність, Постанова Верховної Ради України від 25 січня 1995 року № 26/95-ВР «Про затвердження положень щодо захисту прав споживачів». </w:t>
      </w:r>
    </w:p>
    <w:p w:rsidR="00286830" w:rsidRPr="00286830" w:rsidRDefault="00286830" w:rsidP="00286830">
      <w:pPr>
        <w:autoSpaceDE w:val="0"/>
        <w:ind w:firstLine="709"/>
        <w:jc w:val="both"/>
        <w:rPr>
          <w:rFonts w:eastAsia="MS ??"/>
          <w:bCs/>
          <w:sz w:val="28"/>
          <w:szCs w:val="28"/>
        </w:rPr>
      </w:pPr>
    </w:p>
    <w:p w:rsidR="00286830" w:rsidRPr="00286830" w:rsidRDefault="00286830" w:rsidP="00286830">
      <w:pPr>
        <w:autoSpaceDE w:val="0"/>
        <w:ind w:firstLine="709"/>
        <w:jc w:val="both"/>
        <w:rPr>
          <w:rFonts w:eastAsia="MS ??"/>
          <w:bCs/>
          <w:sz w:val="28"/>
          <w:szCs w:val="28"/>
        </w:rPr>
      </w:pPr>
      <w:r w:rsidRPr="00286830">
        <w:rPr>
          <w:rFonts w:eastAsia="MS ??"/>
          <w:bCs/>
          <w:sz w:val="28"/>
          <w:szCs w:val="28"/>
        </w:rPr>
        <w:t>Вирішуючи питання про відповідність Законопроекту положенням Конституції України, Комітет виходить з такого.</w:t>
      </w:r>
    </w:p>
    <w:p w:rsidR="00286830" w:rsidRPr="00286830" w:rsidRDefault="00286830" w:rsidP="00286830">
      <w:pPr>
        <w:autoSpaceDE w:val="0"/>
        <w:ind w:firstLine="709"/>
        <w:jc w:val="both"/>
        <w:rPr>
          <w:rFonts w:eastAsia="MS ??"/>
          <w:sz w:val="28"/>
          <w:szCs w:val="28"/>
        </w:rPr>
      </w:pPr>
      <w:r w:rsidRPr="00286830">
        <w:rPr>
          <w:rFonts w:eastAsia="MS ??"/>
          <w:bCs/>
          <w:sz w:val="28"/>
          <w:szCs w:val="28"/>
        </w:rPr>
        <w:t xml:space="preserve">У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Конституцією межах і відповідно до Законів України (частина друга статті 6), закони та інші нормативно-правові акти </w:t>
      </w:r>
      <w:r w:rsidRPr="00286830">
        <w:rPr>
          <w:rFonts w:eastAsia="MS ??"/>
          <w:bCs/>
          <w:sz w:val="28"/>
          <w:szCs w:val="28"/>
        </w:rPr>
        <w:lastRenderedPageBreak/>
        <w:t>приймаються на основі Конституції України і повинні відповідати їй (частина друга статті 8).</w:t>
      </w:r>
      <w:r w:rsidRPr="00286830">
        <w:rPr>
          <w:rFonts w:eastAsia="MS ??"/>
          <w:sz w:val="28"/>
          <w:szCs w:val="28"/>
        </w:rPr>
        <w:t xml:space="preserve"> </w:t>
      </w:r>
    </w:p>
    <w:p w:rsidR="00286830" w:rsidRPr="00286830" w:rsidRDefault="00286830" w:rsidP="00286830">
      <w:pPr>
        <w:autoSpaceDE w:val="0"/>
        <w:ind w:firstLine="709"/>
        <w:jc w:val="both"/>
        <w:rPr>
          <w:rFonts w:eastAsia="MS ??"/>
          <w:sz w:val="28"/>
          <w:szCs w:val="28"/>
        </w:rPr>
      </w:pPr>
      <w:r w:rsidRPr="00286830">
        <w:rPr>
          <w:rFonts w:eastAsia="MS ??"/>
          <w:color w:val="000000"/>
          <w:sz w:val="28"/>
          <w:szCs w:val="28"/>
          <w:shd w:val="clear" w:color="auto" w:fill="FFFFFF"/>
        </w:rPr>
        <w:t>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 (частина четверта статті 13 Основного Закону України).</w:t>
      </w:r>
    </w:p>
    <w:p w:rsidR="00286830" w:rsidRPr="00286830" w:rsidRDefault="00286830" w:rsidP="002868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color w:val="000000"/>
          <w:sz w:val="28"/>
          <w:szCs w:val="28"/>
          <w:lang w:eastAsia="ru-RU"/>
        </w:rPr>
      </w:pPr>
      <w:r w:rsidRPr="00286830">
        <w:rPr>
          <w:color w:val="000000"/>
          <w:sz w:val="28"/>
          <w:szCs w:val="28"/>
          <w:lang w:eastAsia="ru-RU"/>
        </w:rPr>
        <w:t xml:space="preserve">Відповідно до </w:t>
      </w:r>
      <w:hyperlink r:id="rId4" w:anchor="n1798" w:tgtFrame="_blank" w:history="1">
        <w:r w:rsidRPr="00286830">
          <w:rPr>
            <w:sz w:val="28"/>
            <w:szCs w:val="28"/>
            <w:lang w:eastAsia="ru-RU"/>
          </w:rPr>
          <w:t>частини четвертої статті 42 Конституції України</w:t>
        </w:r>
      </w:hyperlink>
      <w:r w:rsidRPr="00286830">
        <w:rPr>
          <w:color w:val="000000"/>
          <w:sz w:val="28"/>
          <w:szCs w:val="28"/>
          <w:lang w:eastAsia="ru-RU"/>
        </w:rPr>
        <w:t xml:space="preserve"> держава захищає права споживачів, здійснює контроль за якістю і безпечністю продукції та усіх видів послуг і робіт, сприяє діяльності громадських організацій споживачів.</w:t>
      </w:r>
    </w:p>
    <w:p w:rsidR="00286830" w:rsidRPr="00286830" w:rsidRDefault="00286830" w:rsidP="00286830">
      <w:pPr>
        <w:ind w:firstLine="709"/>
        <w:jc w:val="both"/>
        <w:rPr>
          <w:sz w:val="28"/>
          <w:szCs w:val="28"/>
        </w:rPr>
      </w:pPr>
      <w:r w:rsidRPr="00286830">
        <w:rPr>
          <w:sz w:val="28"/>
          <w:szCs w:val="28"/>
        </w:rPr>
        <w:t xml:space="preserve">Конституційний Суд України у своєму Рішенні від 10 листопада 2011 року №15-рп/2011 зазначив, що держава сприяє забезпеченню споживання населенням якісних товарів (робіт, послуг), зростанню добробуту громадян та загального рівня довіри в суспільстві. Разом з тим споживачу, як правило, об'єктивно бракує знань,  необхідних  для  здійснення  правильного  вибору   товарів (робіт,  послуг)  із  запропонованих на ринку,  а також для оцінки договорів щодо їх придбання,  які нерідко мають вид формуляра  або іншу стандартну   форму   (частина   перша   статті  634  Кодексу)  Отже,  для споживача існує ризик помилково чи  навіть унаслідок уведення його в оману придбати не потрібні йому кредитні послуги.  Тому держава забезпечує особливий захист більш  слабкого суб’єкта  економічних відносин,  а також фактичну,  а не формальну рівність сторін у цивільно-правових відносинах,  шляхом визначення особливостей   договірних   правовідносин   у   сфері   споживчого кредитування  та  обмеження  дії   принципу   свободи   цивільного договору.  Це  здійснюється  через встановлення особливого порядку укладення цивільних договорів споживчого кредиту,  їх оспорювання, контролю  за  змістом  та розподілу відповідальності між сторонами договору.  Тим самим держава  одночасно  убезпечує  добросовісного продавця  товарів  (робіт,  послуг) від можливих зловживань з боку споживачів (абзац четвертий підпункту 3.2 пункту 3 мотивувальної частини Рішення). </w:t>
      </w:r>
    </w:p>
    <w:p w:rsidR="00286830" w:rsidRPr="00286830" w:rsidRDefault="00286830" w:rsidP="00286830">
      <w:pPr>
        <w:ind w:firstLine="709"/>
        <w:jc w:val="both"/>
        <w:rPr>
          <w:sz w:val="28"/>
          <w:szCs w:val="28"/>
        </w:rPr>
      </w:pPr>
      <w:r w:rsidRPr="00286830">
        <w:rPr>
          <w:sz w:val="28"/>
          <w:szCs w:val="28"/>
        </w:rPr>
        <w:t>У  пунктах 1, 2 Резолюції  Генеральної Асамблеї ООН «Керівні принципи для захисту інтересів споживачів» від 9  квітня 1985  року № 39/248 зазначено такі цілі: сприяти країнам у встановленні або подальшому забезпеченні належного захисту свого населення як споживачів;  сприяти створенню структур виробництва і розподілу,  здатних задовольняти  потреби  і  запити споживачів; заохочувати високий рівень етичних норм поведінки тих, хто пов'язаний з виробництвом і розподілом товарів та  послуг  для споживачів;  сприяти  країнам у боротьбі зі  шкідливою  діловою практикою всіх підприємств на національному і міжнародному рівнях, яка  негативно  позначається на споживачах; заохочувати створення ринкових умов,  що надають споживачам  більший  вибір при  нижчих цінах. При цьому уряди повинні розробляти, укріплювати  та продовжувати активну політику захисту інтересів споживачів.</w:t>
      </w:r>
    </w:p>
    <w:p w:rsidR="00286830" w:rsidRPr="00286830" w:rsidRDefault="00286830" w:rsidP="00286830">
      <w:pPr>
        <w:ind w:firstLine="709"/>
        <w:jc w:val="both"/>
        <w:rPr>
          <w:sz w:val="28"/>
          <w:szCs w:val="28"/>
        </w:rPr>
      </w:pPr>
      <w:r w:rsidRPr="00286830">
        <w:rPr>
          <w:sz w:val="28"/>
          <w:szCs w:val="28"/>
        </w:rPr>
        <w:t xml:space="preserve">Хартією захисту споживачів, схваленою Резолюцією Консультативної Асамблеї Ради Європи від 17 травня 1973 року № 543,  зокрема,  передбачається, що надання товарів чи послуг, у тому числі у фінансовій галузі, не має здійснюватися  за допомогою прямого чи опосередкованого обману споживача. </w:t>
      </w:r>
    </w:p>
    <w:p w:rsidR="00286830" w:rsidRPr="00286830" w:rsidRDefault="00286830" w:rsidP="00286830">
      <w:pPr>
        <w:ind w:firstLine="709"/>
        <w:jc w:val="both"/>
        <w:rPr>
          <w:sz w:val="28"/>
          <w:szCs w:val="28"/>
        </w:rPr>
      </w:pPr>
      <w:r w:rsidRPr="00286830">
        <w:rPr>
          <w:sz w:val="28"/>
          <w:szCs w:val="28"/>
        </w:rPr>
        <w:lastRenderedPageBreak/>
        <w:t xml:space="preserve">У Директиві 2005/29/ЄС Європейського Парламенту та Ради  від 11 травня 2005 року щодо несправедливих видів торговельної практики зазначається, що фінансові послуги через їхню  складність та властиві їм серйозні ризики потребують встановлення детальних вимог, включаючи позитивні зобов'язання торговця. Оманливі види торговельної практики  утримують  споживача  від  поміркованого і, таким  чином,  ефективного  вибору.  Для  підтримання  впевненості споживачів  загальна  заборона  несправедливих  видів торговельної практики однаковою мірою повинна застосовуватися до тих із них, що виникають  як  за  межами  контрактних  відносин  між торговцем та споживачем, так і під час виконання укладеного контракту (пункти 9, 13, 14 преамбули зазначеної Директиви). </w:t>
      </w:r>
    </w:p>
    <w:p w:rsidR="00286830" w:rsidRPr="00286830" w:rsidRDefault="00286830" w:rsidP="00286830">
      <w:pPr>
        <w:ind w:firstLine="709"/>
        <w:jc w:val="both"/>
        <w:rPr>
          <w:sz w:val="28"/>
          <w:szCs w:val="28"/>
        </w:rPr>
      </w:pPr>
      <w:r w:rsidRPr="00286830">
        <w:rPr>
          <w:sz w:val="28"/>
          <w:szCs w:val="28"/>
        </w:rPr>
        <w:t xml:space="preserve">За змістом Директиви 2008/48/ЄС Європейського Парламенту та Ради від 23 квітня 2008 року про кредитні угоди для споживачів важливим для забезпечення довіри споживачів є пропонування ринком достатнього ступеня їх захисту. При цьому в зазначеній Директиві відповідні права споживачів регламентуються на </w:t>
      </w:r>
      <w:proofErr w:type="spellStart"/>
      <w:r w:rsidRPr="00286830">
        <w:rPr>
          <w:sz w:val="28"/>
          <w:szCs w:val="28"/>
        </w:rPr>
        <w:t>доконтрактній</w:t>
      </w:r>
      <w:proofErr w:type="spellEnd"/>
      <w:r w:rsidRPr="00286830">
        <w:rPr>
          <w:sz w:val="28"/>
          <w:szCs w:val="28"/>
        </w:rPr>
        <w:t xml:space="preserve"> стадії, а  також на стадії виконання кредитної угоди.</w:t>
      </w:r>
    </w:p>
    <w:p w:rsidR="00286830" w:rsidRPr="00286830" w:rsidRDefault="00286830" w:rsidP="00286830">
      <w:pPr>
        <w:autoSpaceDE w:val="0"/>
        <w:ind w:firstLine="709"/>
        <w:jc w:val="both"/>
        <w:rPr>
          <w:rFonts w:eastAsia="MS ??"/>
          <w:bCs/>
          <w:sz w:val="28"/>
          <w:szCs w:val="28"/>
        </w:rPr>
      </w:pPr>
      <w:r w:rsidRPr="00286830">
        <w:rPr>
          <w:rFonts w:eastAsia="MS ??"/>
          <w:bCs/>
          <w:sz w:val="28"/>
          <w:szCs w:val="28"/>
        </w:rPr>
        <w:t>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w:t>
      </w:r>
    </w:p>
    <w:p w:rsidR="00286830" w:rsidRPr="00286830" w:rsidRDefault="00286830" w:rsidP="00286830">
      <w:pPr>
        <w:ind w:firstLine="709"/>
        <w:jc w:val="both"/>
      </w:pPr>
    </w:p>
    <w:p w:rsidR="00286830" w:rsidRPr="00286830" w:rsidRDefault="00286830" w:rsidP="00286830">
      <w:pPr>
        <w:ind w:firstLine="709"/>
        <w:jc w:val="both"/>
        <w:rPr>
          <w:sz w:val="28"/>
          <w:szCs w:val="28"/>
        </w:rPr>
      </w:pPr>
      <w:r w:rsidRPr="00286830">
        <w:rPr>
          <w:sz w:val="28"/>
          <w:szCs w:val="28"/>
        </w:rPr>
        <w:t>Враховуючи викладене, Комітет з питань правової політики та правосуддя дійшов висновку, що проект Закону про внесення змін до деяких законодавчих актів України щодо захисту прав споживачів (реєстр. № 5548 від 16 грудня 2016 року), поданий Кабінетом Міністрів України, не</w:t>
      </w:r>
      <w:r w:rsidRPr="00286830">
        <w:rPr>
          <w:sz w:val="28"/>
          <w:szCs w:val="28"/>
          <w:lang w:eastAsia="uk-UA"/>
        </w:rPr>
        <w:t xml:space="preserve"> </w:t>
      </w:r>
      <w:r w:rsidRPr="00286830">
        <w:rPr>
          <w:sz w:val="28"/>
          <w:szCs w:val="28"/>
        </w:rPr>
        <w:t>суперечить положенням Конституції України.</w:t>
      </w:r>
    </w:p>
    <w:p w:rsidR="00286830" w:rsidRPr="00286830" w:rsidRDefault="00286830" w:rsidP="00286830">
      <w:pPr>
        <w:ind w:firstLine="709"/>
        <w:jc w:val="both"/>
        <w:rPr>
          <w:sz w:val="28"/>
          <w:szCs w:val="28"/>
        </w:rPr>
      </w:pPr>
    </w:p>
    <w:p w:rsidR="00286830" w:rsidRPr="00286830" w:rsidRDefault="00286830" w:rsidP="00286830">
      <w:pPr>
        <w:ind w:firstLine="708"/>
        <w:jc w:val="both"/>
        <w:rPr>
          <w:sz w:val="28"/>
          <w:szCs w:val="28"/>
        </w:rPr>
      </w:pPr>
    </w:p>
    <w:p w:rsidR="00877B83" w:rsidRPr="00286830" w:rsidRDefault="00286830">
      <w:pPr>
        <w:rPr>
          <w:b/>
          <w:sz w:val="28"/>
          <w:szCs w:val="28"/>
        </w:rPr>
      </w:pPr>
      <w:r w:rsidRPr="00286830">
        <w:rPr>
          <w:b/>
          <w:sz w:val="28"/>
          <w:szCs w:val="28"/>
        </w:rPr>
        <w:t xml:space="preserve">Голова Комітету                                             </w:t>
      </w:r>
      <w:r>
        <w:rPr>
          <w:b/>
          <w:sz w:val="28"/>
          <w:szCs w:val="28"/>
        </w:rPr>
        <w:t xml:space="preserve">                            </w:t>
      </w:r>
      <w:r w:rsidRPr="00286830">
        <w:rPr>
          <w:b/>
          <w:sz w:val="28"/>
          <w:szCs w:val="28"/>
        </w:rPr>
        <w:t xml:space="preserve">   Р.П. КНЯЗЕВИЧ</w:t>
      </w:r>
    </w:p>
    <w:sectPr w:rsidR="00877B83" w:rsidRPr="0028683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
    <w:altName w:val="MS Gothic"/>
    <w:charset w:val="80"/>
    <w:family w:val="auto"/>
    <w:pitch w:val="variable"/>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4A2"/>
    <w:rsid w:val="00286830"/>
    <w:rsid w:val="002E367B"/>
    <w:rsid w:val="007E74A2"/>
    <w:rsid w:val="00877B83"/>
    <w:rsid w:val="00AA4E29"/>
    <w:rsid w:val="00B1666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B1719"/>
  <w15:chartTrackingRefBased/>
  <w15:docId w15:val="{9CCF7049-B54C-4144-8803-1799D1CA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ind w:firstLine="53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6830"/>
    <w:pPr>
      <w:suppressAutoHyphens/>
      <w:ind w:firstLine="0"/>
      <w:jc w:val="left"/>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6667"/>
    <w:rPr>
      <w:rFonts w:ascii="Segoe UI" w:hAnsi="Segoe UI" w:cs="Segoe UI"/>
      <w:sz w:val="18"/>
      <w:szCs w:val="18"/>
    </w:rPr>
  </w:style>
  <w:style w:type="character" w:customStyle="1" w:styleId="a4">
    <w:name w:val="Текст у виносці Знак"/>
    <w:basedOn w:val="a0"/>
    <w:link w:val="a3"/>
    <w:uiPriority w:val="99"/>
    <w:semiHidden/>
    <w:rsid w:val="00B16667"/>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akon0.rada.gov.ua/rada/show/254%D0%BA/96-%D0%B2%D1%80/paran1798"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4630</Words>
  <Characters>2640</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Котвицька Оксана Олегівна</dc:creator>
  <cp:keywords/>
  <dc:description/>
  <cp:lastModifiedBy>Котвицька Оксана Олегівна</cp:lastModifiedBy>
  <cp:revision>4</cp:revision>
  <cp:lastPrinted>2018-04-05T06:35:00Z</cp:lastPrinted>
  <dcterms:created xsi:type="dcterms:W3CDTF">2018-04-05T06:24:00Z</dcterms:created>
  <dcterms:modified xsi:type="dcterms:W3CDTF">2018-04-06T06:37:00Z</dcterms:modified>
</cp:coreProperties>
</file>