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EAA" w:rsidRPr="003B31AD" w:rsidRDefault="00F82EAA" w:rsidP="00F82EAA"/>
    <w:p w:rsidR="00F82EAA" w:rsidRDefault="00F82EAA" w:rsidP="00F82EAA">
      <w:pPr>
        <w:jc w:val="center"/>
        <w:rPr>
          <w:b/>
          <w:color w:val="000000" w:themeColor="text1"/>
          <w:sz w:val="28"/>
          <w:szCs w:val="28"/>
        </w:rPr>
      </w:pPr>
    </w:p>
    <w:p w:rsidR="00F82EAA" w:rsidRDefault="00F82EAA" w:rsidP="00F82EAA">
      <w:pPr>
        <w:jc w:val="center"/>
        <w:rPr>
          <w:b/>
          <w:color w:val="000000" w:themeColor="text1"/>
          <w:sz w:val="28"/>
          <w:szCs w:val="28"/>
        </w:rPr>
      </w:pPr>
    </w:p>
    <w:p w:rsidR="00F82EAA" w:rsidRDefault="00F82EAA" w:rsidP="00F82EAA">
      <w:pPr>
        <w:jc w:val="center"/>
        <w:rPr>
          <w:b/>
          <w:color w:val="000000" w:themeColor="text1"/>
          <w:sz w:val="28"/>
          <w:szCs w:val="28"/>
        </w:rPr>
      </w:pPr>
    </w:p>
    <w:p w:rsidR="00F82EAA" w:rsidRDefault="00F82EAA" w:rsidP="00F82EAA">
      <w:pPr>
        <w:jc w:val="center"/>
        <w:rPr>
          <w:b/>
          <w:color w:val="000000" w:themeColor="text1"/>
          <w:sz w:val="28"/>
          <w:szCs w:val="28"/>
        </w:rPr>
      </w:pPr>
    </w:p>
    <w:p w:rsidR="00F82EAA" w:rsidRDefault="00F82EAA" w:rsidP="00F82EAA">
      <w:pPr>
        <w:jc w:val="center"/>
        <w:rPr>
          <w:b/>
          <w:color w:val="000000" w:themeColor="text1"/>
          <w:sz w:val="28"/>
          <w:szCs w:val="28"/>
        </w:rPr>
      </w:pPr>
    </w:p>
    <w:p w:rsidR="00F82EAA" w:rsidRDefault="00F82EAA" w:rsidP="00F82EAA">
      <w:pPr>
        <w:jc w:val="center"/>
        <w:rPr>
          <w:b/>
          <w:color w:val="000000" w:themeColor="text1"/>
          <w:sz w:val="28"/>
          <w:szCs w:val="28"/>
        </w:rPr>
      </w:pPr>
    </w:p>
    <w:p w:rsidR="00F82EAA" w:rsidRDefault="00F82EAA" w:rsidP="00F82EAA">
      <w:pPr>
        <w:jc w:val="center"/>
        <w:rPr>
          <w:b/>
          <w:color w:val="000000" w:themeColor="text1"/>
          <w:sz w:val="28"/>
          <w:szCs w:val="28"/>
        </w:rPr>
      </w:pPr>
    </w:p>
    <w:p w:rsidR="00F82EAA" w:rsidRDefault="00F82EAA" w:rsidP="00F82EAA">
      <w:pPr>
        <w:jc w:val="center"/>
        <w:rPr>
          <w:b/>
          <w:color w:val="000000" w:themeColor="text1"/>
          <w:sz w:val="28"/>
          <w:szCs w:val="28"/>
        </w:rPr>
      </w:pPr>
    </w:p>
    <w:p w:rsidR="00F82EAA" w:rsidRPr="00C75174" w:rsidRDefault="00F82EAA" w:rsidP="00F82EA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82EAA" w:rsidRPr="00C44019" w:rsidRDefault="00F82EAA" w:rsidP="00F82EA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82EAA" w:rsidRPr="00547F15" w:rsidRDefault="00F82EAA" w:rsidP="00F82EAA">
      <w:pPr>
        <w:tabs>
          <w:tab w:val="left" w:pos="6120"/>
        </w:tabs>
        <w:rPr>
          <w:color w:val="auto"/>
          <w:sz w:val="28"/>
          <w:szCs w:val="28"/>
        </w:rPr>
      </w:pPr>
    </w:p>
    <w:p w:rsidR="00F82EAA" w:rsidRPr="00547F15" w:rsidRDefault="00F82EAA" w:rsidP="00F82EA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82EAA" w:rsidRPr="00520824" w:rsidRDefault="00F82EAA" w:rsidP="00F82EA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перелік об'єктів права державної власності, що не підлягають приватизації" (реєстр.№5593)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82EAA" w:rsidRPr="00520824" w:rsidRDefault="00F82EAA" w:rsidP="00F82EAA">
      <w:pPr>
        <w:ind w:left="705"/>
        <w:jc w:val="both"/>
        <w:rPr>
          <w:color w:val="auto"/>
          <w:sz w:val="28"/>
          <w:szCs w:val="28"/>
        </w:rPr>
      </w:pPr>
    </w:p>
    <w:p w:rsidR="00F5004C" w:rsidRDefault="00F5004C" w:rsidP="00F82EAA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EAA"/>
    <w:rsid w:val="00673289"/>
    <w:rsid w:val="00F5004C"/>
    <w:rsid w:val="00F8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82EA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82EA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893</Characters>
  <Application>Microsoft Macintosh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2019-04-08T13:51:00Z</dcterms:created>
  <dcterms:modified xsi:type="dcterms:W3CDTF">2019-04-08T13:52:00Z</dcterms:modified>
</cp:coreProperties>
</file>