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AE6" w:rsidRPr="006B1EB7" w:rsidRDefault="00E21AE6" w:rsidP="00962E02">
      <w:pPr>
        <w:spacing w:after="0" w:line="240" w:lineRule="auto"/>
        <w:jc w:val="center"/>
        <w:rPr>
          <w:rFonts w:ascii="Times New Roman" w:hAnsi="Times New Roman" w:cs="Times New Roman"/>
          <w:b/>
          <w:sz w:val="28"/>
          <w:szCs w:val="28"/>
          <w:lang w:val="uk-UA"/>
        </w:rPr>
      </w:pPr>
      <w:bookmarkStart w:id="0" w:name="_GoBack"/>
      <w:bookmarkEnd w:id="0"/>
      <w:r w:rsidRPr="006B1EB7">
        <w:rPr>
          <w:rFonts w:ascii="Times New Roman" w:hAnsi="Times New Roman" w:cs="Times New Roman"/>
          <w:b/>
          <w:sz w:val="28"/>
          <w:szCs w:val="28"/>
          <w:lang w:val="uk-UA"/>
        </w:rPr>
        <w:t>ПОРІВНЯЛЬНА ТАБЛИЦЯ</w:t>
      </w:r>
    </w:p>
    <w:p w:rsidR="00E21AE6" w:rsidRPr="006B1EB7" w:rsidRDefault="00E21AE6" w:rsidP="00847CA9">
      <w:pPr>
        <w:spacing w:before="100" w:beforeAutospacing="1" w:after="100" w:afterAutospacing="1" w:line="240" w:lineRule="auto"/>
        <w:jc w:val="center"/>
        <w:rPr>
          <w:rFonts w:ascii="Times New Roman" w:hAnsi="Times New Roman" w:cs="Times New Roman"/>
          <w:b/>
          <w:color w:val="000000"/>
          <w:sz w:val="28"/>
          <w:szCs w:val="28"/>
          <w:lang w:val="uk-UA"/>
        </w:rPr>
      </w:pPr>
      <w:r w:rsidRPr="006B1EB7">
        <w:rPr>
          <w:rFonts w:ascii="Times New Roman" w:hAnsi="Times New Roman" w:cs="Times New Roman"/>
          <w:b/>
          <w:color w:val="000000"/>
          <w:sz w:val="28"/>
          <w:szCs w:val="28"/>
          <w:lang w:val="uk-UA"/>
        </w:rPr>
        <w:t>до проекту Закону України«Про внесення змін до Закону України «Про Державний земельний кадастр»</w:t>
      </w:r>
      <w:r w:rsidRPr="006B1EB7">
        <w:rPr>
          <w:rFonts w:ascii="Times New Roman" w:hAnsi="Times New Roman" w:cs="Times New Roman"/>
          <w:b/>
          <w:sz w:val="28"/>
          <w:szCs w:val="28"/>
          <w:lang w:eastAsia="ru-RU"/>
        </w:rPr>
        <w:t xml:space="preserve"> щодо </w:t>
      </w:r>
      <w:r w:rsidRPr="006B1EB7">
        <w:rPr>
          <w:rFonts w:ascii="Times New Roman" w:hAnsi="Times New Roman" w:cs="Times New Roman"/>
          <w:b/>
          <w:sz w:val="28"/>
          <w:szCs w:val="28"/>
          <w:lang w:val="uk-UA" w:eastAsia="ru-RU"/>
        </w:rPr>
        <w:t>порядку оскарження рішень, дій або бездіяльності у сфері ведення Державного земельного кадастру»</w:t>
      </w:r>
    </w:p>
    <w:tbl>
      <w:tblPr>
        <w:tblpPr w:leftFromText="180" w:rightFromText="180" w:vertAnchor="text" w:tblpX="108" w:tblpY="1"/>
        <w:tblOverlap w:val="never"/>
        <w:tblW w:w="1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15"/>
        <w:gridCol w:w="7675"/>
      </w:tblGrid>
      <w:tr w:rsidR="00E21AE6" w:rsidRPr="006B1EB7" w:rsidTr="00882105">
        <w:tc>
          <w:tcPr>
            <w:tcW w:w="7615" w:type="dxa"/>
          </w:tcPr>
          <w:p w:rsidR="00E21AE6" w:rsidRPr="006B1EB7" w:rsidRDefault="00E21AE6" w:rsidP="00882105">
            <w:pPr>
              <w:keepNext/>
              <w:spacing w:after="0" w:line="240" w:lineRule="auto"/>
              <w:jc w:val="center"/>
              <w:rPr>
                <w:rFonts w:ascii="Times New Roman" w:hAnsi="Times New Roman" w:cs="Times New Roman"/>
                <w:b/>
                <w:bCs/>
                <w:sz w:val="26"/>
                <w:szCs w:val="26"/>
                <w:lang w:val="uk-UA"/>
              </w:rPr>
            </w:pPr>
            <w:r w:rsidRPr="006B1EB7">
              <w:rPr>
                <w:rFonts w:ascii="Times New Roman" w:hAnsi="Times New Roman" w:cs="Times New Roman"/>
                <w:b/>
                <w:bCs/>
                <w:sz w:val="26"/>
                <w:szCs w:val="26"/>
                <w:lang w:val="uk-UA"/>
              </w:rPr>
              <w:t>Зміст положення (норми) чинного законодавства </w:t>
            </w:r>
          </w:p>
          <w:p w:rsidR="00E21AE6" w:rsidRPr="006B1EB7" w:rsidRDefault="00E21AE6" w:rsidP="00882105">
            <w:pPr>
              <w:keepNext/>
              <w:spacing w:after="0" w:line="240" w:lineRule="auto"/>
              <w:jc w:val="center"/>
              <w:rPr>
                <w:rFonts w:ascii="Times New Roman" w:hAnsi="Times New Roman" w:cs="Times New Roman"/>
                <w:b/>
                <w:bCs/>
                <w:sz w:val="26"/>
                <w:szCs w:val="26"/>
                <w:lang w:val="uk-UA"/>
              </w:rPr>
            </w:pPr>
          </w:p>
        </w:tc>
        <w:tc>
          <w:tcPr>
            <w:tcW w:w="7675" w:type="dxa"/>
          </w:tcPr>
          <w:p w:rsidR="00E21AE6" w:rsidRPr="006B1EB7" w:rsidRDefault="00E21AE6" w:rsidP="00882105">
            <w:pPr>
              <w:keepNext/>
              <w:spacing w:after="0" w:line="240" w:lineRule="auto"/>
              <w:jc w:val="center"/>
              <w:rPr>
                <w:rFonts w:ascii="Times New Roman" w:hAnsi="Times New Roman" w:cs="Times New Roman"/>
                <w:b/>
                <w:bCs/>
                <w:sz w:val="26"/>
                <w:szCs w:val="26"/>
                <w:lang w:val="uk-UA"/>
              </w:rPr>
            </w:pPr>
            <w:r w:rsidRPr="006B1EB7">
              <w:rPr>
                <w:rFonts w:ascii="Times New Roman" w:hAnsi="Times New Roman" w:cs="Times New Roman"/>
                <w:b/>
                <w:bCs/>
                <w:sz w:val="26"/>
                <w:szCs w:val="26"/>
                <w:lang w:val="uk-UA"/>
              </w:rPr>
              <w:t>Зміст відповідного положення (норми) проекту акта </w:t>
            </w:r>
          </w:p>
        </w:tc>
      </w:tr>
      <w:tr w:rsidR="00E21AE6" w:rsidRPr="006B1EB7" w:rsidTr="00882105">
        <w:tc>
          <w:tcPr>
            <w:tcW w:w="7615" w:type="dxa"/>
          </w:tcPr>
          <w:p w:rsidR="00E21AE6" w:rsidRPr="006B1EB7" w:rsidRDefault="00E21AE6" w:rsidP="006B1EB7">
            <w:pPr>
              <w:spacing w:before="120" w:after="0" w:line="240" w:lineRule="auto"/>
              <w:rPr>
                <w:rFonts w:ascii="Times New Roman" w:hAnsi="Times New Roman" w:cs="Times New Roman"/>
                <w:sz w:val="26"/>
                <w:szCs w:val="26"/>
                <w:lang w:eastAsia="ru-RU"/>
              </w:rPr>
            </w:pPr>
            <w:r w:rsidRPr="006B1EB7">
              <w:rPr>
                <w:rFonts w:ascii="Times New Roman" w:hAnsi="Times New Roman" w:cs="Times New Roman"/>
                <w:sz w:val="26"/>
                <w:szCs w:val="26"/>
                <w:lang w:eastAsia="ru-RU"/>
              </w:rPr>
              <w:t>Стаття 39. Відповідальність у сфері Державного земельного кадастру</w:t>
            </w:r>
          </w:p>
          <w:p w:rsidR="00E21AE6" w:rsidRPr="006B1EB7" w:rsidRDefault="00E21AE6" w:rsidP="006B1EB7">
            <w:pPr>
              <w:spacing w:before="120" w:after="0" w:line="240" w:lineRule="auto"/>
              <w:rPr>
                <w:rFonts w:ascii="Times New Roman" w:hAnsi="Times New Roman" w:cs="Times New Roman"/>
                <w:sz w:val="26"/>
                <w:szCs w:val="26"/>
                <w:lang w:eastAsia="ru-RU"/>
              </w:rPr>
            </w:pPr>
            <w:bookmarkStart w:id="1" w:name="n506"/>
            <w:bookmarkEnd w:id="1"/>
            <w:r w:rsidRPr="006B1EB7">
              <w:rPr>
                <w:rFonts w:ascii="Times New Roman" w:hAnsi="Times New Roman" w:cs="Times New Roman"/>
                <w:sz w:val="26"/>
                <w:szCs w:val="26"/>
                <w:lang w:eastAsia="ru-RU"/>
              </w:rPr>
              <w:t>1. Виконавці робіт із землеустрою та землеоціночних робіт, посадові особи, які здійснюють формування та/або внесення до Державного земельного кадастру відомостей про об'єкти Державного земельного кадастру, державні кадастрові реєстратори за порушення законодавства у сфері Державного земельного кадастру несуть дисциплінарну, цивільно-правову, адміністративну або кримінальну відповідальність у порядку, встановленому законом.</w:t>
            </w:r>
          </w:p>
          <w:p w:rsidR="00E21AE6" w:rsidRPr="006B1EB7" w:rsidRDefault="00E21AE6" w:rsidP="006B1EB7">
            <w:pPr>
              <w:spacing w:before="120" w:after="0" w:line="240" w:lineRule="auto"/>
              <w:rPr>
                <w:rFonts w:ascii="Times New Roman" w:hAnsi="Times New Roman" w:cs="Times New Roman"/>
                <w:sz w:val="26"/>
                <w:szCs w:val="26"/>
                <w:lang w:val="uk-UA" w:eastAsia="ru-RU"/>
              </w:rPr>
            </w:pPr>
            <w:bookmarkStart w:id="2" w:name="n507"/>
            <w:bookmarkEnd w:id="2"/>
            <w:r w:rsidRPr="006B1EB7">
              <w:rPr>
                <w:rFonts w:ascii="Times New Roman" w:hAnsi="Times New Roman" w:cs="Times New Roman"/>
                <w:sz w:val="26"/>
                <w:szCs w:val="26"/>
                <w:lang w:eastAsia="ru-RU"/>
              </w:rPr>
              <w:t>2. Дії або бездіяльність Державного кадастрового реєстратора можуть бути оскаржені до суду в порядку, встановленому законом.</w:t>
            </w:r>
          </w:p>
          <w:p w:rsidR="00E21AE6" w:rsidRPr="006B1EB7" w:rsidRDefault="00E21AE6" w:rsidP="006B1EB7">
            <w:pPr>
              <w:spacing w:before="120" w:after="0" w:line="240" w:lineRule="auto"/>
              <w:rPr>
                <w:rFonts w:ascii="Times New Roman" w:hAnsi="Times New Roman" w:cs="Times New Roman"/>
                <w:b/>
                <w:sz w:val="26"/>
                <w:szCs w:val="26"/>
                <w:lang w:eastAsia="ru-RU"/>
              </w:rPr>
            </w:pPr>
            <w:bookmarkStart w:id="3" w:name="n508"/>
            <w:bookmarkEnd w:id="3"/>
            <w:r w:rsidRPr="006B1EB7">
              <w:rPr>
                <w:rFonts w:ascii="Times New Roman" w:hAnsi="Times New Roman" w:cs="Times New Roman"/>
                <w:sz w:val="26"/>
                <w:szCs w:val="26"/>
                <w:lang w:eastAsia="ru-RU"/>
              </w:rPr>
              <w:t>3. Шкода, заподіяна Державним кадастровим реєстратором фізичним чи юридичним особам під час виконання своїх обов'язків, підлягає відшкодуванню за рахунок держави у порядку, встановленому законом.</w:t>
            </w:r>
          </w:p>
        </w:tc>
        <w:tc>
          <w:tcPr>
            <w:tcW w:w="7675" w:type="dxa"/>
          </w:tcPr>
          <w:p w:rsidR="00E21AE6" w:rsidRPr="006B1EB7" w:rsidRDefault="00E21AE6" w:rsidP="006B1EB7">
            <w:pPr>
              <w:spacing w:before="120" w:after="0" w:line="240" w:lineRule="auto"/>
              <w:rPr>
                <w:rFonts w:ascii="Times New Roman" w:hAnsi="Times New Roman" w:cs="Times New Roman"/>
                <w:sz w:val="26"/>
                <w:szCs w:val="26"/>
                <w:lang w:eastAsia="ru-RU"/>
              </w:rPr>
            </w:pPr>
            <w:r w:rsidRPr="006B1EB7">
              <w:rPr>
                <w:rFonts w:ascii="Times New Roman" w:hAnsi="Times New Roman" w:cs="Times New Roman"/>
                <w:sz w:val="26"/>
                <w:szCs w:val="26"/>
                <w:lang w:eastAsia="ru-RU"/>
              </w:rPr>
              <w:t>Стаття 39. Відповідальність у сфері Державного земельного кадастру</w:t>
            </w:r>
          </w:p>
          <w:p w:rsidR="00E21AE6" w:rsidRPr="006B1EB7" w:rsidRDefault="00E21AE6" w:rsidP="006B1EB7">
            <w:pPr>
              <w:spacing w:before="120" w:after="0" w:line="240" w:lineRule="auto"/>
              <w:rPr>
                <w:rFonts w:ascii="Times New Roman" w:hAnsi="Times New Roman" w:cs="Times New Roman"/>
                <w:sz w:val="26"/>
                <w:szCs w:val="26"/>
                <w:lang w:eastAsia="ru-RU"/>
              </w:rPr>
            </w:pPr>
            <w:r w:rsidRPr="006B1EB7">
              <w:rPr>
                <w:rFonts w:ascii="Times New Roman" w:hAnsi="Times New Roman" w:cs="Times New Roman"/>
                <w:sz w:val="26"/>
                <w:szCs w:val="26"/>
                <w:lang w:eastAsia="ru-RU"/>
              </w:rPr>
              <w:t>1. Виконавці робіт із землеустрою та землеоціночних робіт, посадові особи, які здійснюють формування та/або внесення до Державного земельного кадастру відомостей про об'єкти Державного земельного кадастру, державні кадастрові реєстратори за порушення законодавства у сфері Державного земельного кадастру несуть дисциплінарну, цивільно-правову, адміністративну або кримінальну відповідальність у порядку, встановленому законом.</w:t>
            </w:r>
          </w:p>
          <w:p w:rsidR="00E21AE6" w:rsidRPr="006B1EB7" w:rsidRDefault="00E21AE6" w:rsidP="006B1EB7">
            <w:pPr>
              <w:spacing w:before="120" w:after="0" w:line="240" w:lineRule="auto"/>
              <w:rPr>
                <w:rFonts w:ascii="Times New Roman" w:hAnsi="Times New Roman" w:cs="Times New Roman"/>
                <w:sz w:val="26"/>
                <w:szCs w:val="26"/>
                <w:lang w:val="uk-UA" w:eastAsia="ru-RU"/>
              </w:rPr>
            </w:pPr>
            <w:r w:rsidRPr="006B1EB7">
              <w:rPr>
                <w:rFonts w:ascii="Times New Roman" w:hAnsi="Times New Roman" w:cs="Times New Roman"/>
                <w:sz w:val="26"/>
                <w:szCs w:val="26"/>
                <w:lang w:eastAsia="ru-RU"/>
              </w:rPr>
              <w:t xml:space="preserve">2. </w:t>
            </w:r>
            <w:r w:rsidRPr="006B1EB7">
              <w:rPr>
                <w:rFonts w:ascii="Times New Roman" w:hAnsi="Times New Roman" w:cs="Times New Roman"/>
                <w:b/>
                <w:sz w:val="26"/>
                <w:szCs w:val="26"/>
                <w:lang w:eastAsia="ru-RU"/>
              </w:rPr>
              <w:t xml:space="preserve"> Рішення,</w:t>
            </w:r>
            <w:r w:rsidRPr="006B1EB7">
              <w:rPr>
                <w:rFonts w:ascii="Times New Roman" w:hAnsi="Times New Roman" w:cs="Times New Roman"/>
                <w:sz w:val="26"/>
                <w:szCs w:val="26"/>
                <w:lang w:eastAsia="ru-RU"/>
              </w:rPr>
              <w:t xml:space="preserve"> дії або бездіяльність Державного кадастрового реєстратора можуть бути оскаржені </w:t>
            </w:r>
            <w:r w:rsidRPr="006B1EB7">
              <w:rPr>
                <w:rFonts w:ascii="Times New Roman" w:hAnsi="Times New Roman" w:cs="Times New Roman"/>
                <w:b/>
                <w:sz w:val="26"/>
                <w:szCs w:val="26"/>
              </w:rPr>
              <w:t>в порядку, встановленому цим Законом</w:t>
            </w:r>
            <w:r w:rsidRPr="006B1EB7">
              <w:rPr>
                <w:rFonts w:ascii="Times New Roman" w:hAnsi="Times New Roman" w:cs="Times New Roman"/>
                <w:b/>
                <w:sz w:val="26"/>
                <w:szCs w:val="26"/>
                <w:lang w:eastAsia="ru-RU"/>
              </w:rPr>
              <w:t xml:space="preserve"> або</w:t>
            </w:r>
            <w:r w:rsidRPr="006B1EB7">
              <w:rPr>
                <w:rFonts w:ascii="Times New Roman" w:hAnsi="Times New Roman" w:cs="Times New Roman"/>
                <w:sz w:val="26"/>
                <w:szCs w:val="26"/>
                <w:lang w:eastAsia="ru-RU"/>
              </w:rPr>
              <w:t xml:space="preserve"> до суду в порядку, встановленому законом.</w:t>
            </w:r>
          </w:p>
          <w:p w:rsidR="00E21AE6" w:rsidRPr="006B1EB7" w:rsidRDefault="00E21AE6" w:rsidP="006B1EB7">
            <w:pPr>
              <w:spacing w:before="120" w:after="0" w:line="240" w:lineRule="auto"/>
              <w:rPr>
                <w:rFonts w:ascii="Times New Roman" w:hAnsi="Times New Roman" w:cs="Times New Roman"/>
                <w:sz w:val="26"/>
                <w:szCs w:val="26"/>
                <w:lang w:val="uk-UA" w:eastAsia="ru-RU"/>
              </w:rPr>
            </w:pPr>
            <w:r w:rsidRPr="006B1EB7">
              <w:rPr>
                <w:rFonts w:ascii="Times New Roman" w:hAnsi="Times New Roman" w:cs="Times New Roman"/>
                <w:sz w:val="26"/>
                <w:szCs w:val="26"/>
                <w:lang w:eastAsia="ru-RU"/>
              </w:rPr>
              <w:t>3. Шкода, заподіяна Державним кадастровим реєстратором фізичним чи юридичним особам під час виконання своїх обов'язків, підлягає відшкодуванню за рахунок держави у порядку, встановленому законом.</w:t>
            </w:r>
          </w:p>
        </w:tc>
      </w:tr>
      <w:tr w:rsidR="00E21AE6" w:rsidRPr="006B1EB7" w:rsidTr="00882105">
        <w:tc>
          <w:tcPr>
            <w:tcW w:w="7615" w:type="dxa"/>
          </w:tcPr>
          <w:p w:rsidR="00E21AE6" w:rsidRPr="006B1EB7" w:rsidRDefault="00E21AE6" w:rsidP="006B1EB7">
            <w:pPr>
              <w:keepNext/>
              <w:spacing w:before="120" w:after="0" w:line="240" w:lineRule="auto"/>
              <w:rPr>
                <w:rFonts w:ascii="Times New Roman" w:hAnsi="Times New Roman" w:cs="Times New Roman"/>
                <w:b/>
                <w:bCs/>
                <w:sz w:val="26"/>
                <w:szCs w:val="26"/>
                <w:lang w:val="uk-UA"/>
              </w:rPr>
            </w:pPr>
            <w:r w:rsidRPr="006B1EB7">
              <w:rPr>
                <w:rFonts w:ascii="Times New Roman" w:hAnsi="Times New Roman" w:cs="Times New Roman"/>
                <w:b/>
                <w:sz w:val="26"/>
                <w:szCs w:val="26"/>
                <w:lang w:val="uk-UA" w:eastAsia="ru-RU"/>
              </w:rPr>
              <w:t>Норма відсутня</w:t>
            </w:r>
          </w:p>
        </w:tc>
        <w:tc>
          <w:tcPr>
            <w:tcW w:w="7675" w:type="dxa"/>
          </w:tcPr>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Стаття 39</w:t>
            </w:r>
            <w:r w:rsidRPr="006B1EB7">
              <w:rPr>
                <w:rFonts w:ascii="Times New Roman" w:hAnsi="Times New Roman" w:cs="Times New Roman"/>
                <w:sz w:val="26"/>
                <w:szCs w:val="26"/>
                <w:vertAlign w:val="superscript"/>
                <w:lang w:eastAsia="ru-RU"/>
              </w:rPr>
              <w:t>1</w:t>
            </w:r>
            <w:r w:rsidRPr="006B1EB7">
              <w:rPr>
                <w:rFonts w:ascii="Times New Roman" w:hAnsi="Times New Roman" w:cs="Times New Roman"/>
                <w:sz w:val="26"/>
                <w:szCs w:val="26"/>
                <w:lang w:val="uk-UA" w:eastAsia="ru-RU"/>
              </w:rPr>
              <w:t>. Порядок оскарження рішень, дій або бездіяльності у сфері ведення Державного земельного кадастру</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1. Рішення, дії або бездіяльність Державного кадастрового реєстратора можуть бути оскаржені до центрального органу виконавчої влади, що реалізує державну політику у сфері земельних відносин, його територіальних органів або до суду.</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lastRenderedPageBreak/>
              <w:t>2. Рішення, дії або бездіяльність центрального органу виконавчої влади, що реалізує державну політику у сфері земельних відносин та його територіальних органів можуть бути оскаржені до суду.</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3. Центральний орган виконавчої влади, що реалізує державну політику у сфері земельних відносин, розглядає скарги:</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1) на рішення Державного кадастрового реєстратора про державну реєстрацію земельної ділянки або про відмову у здійсненні такої дії (крім випадків, коли щодо земельної ділянки наявний судовий спір);</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2) на рішення, дії або бездіяльність територіальних органів центрального органу виконавчої влади, що реалізує державну політику у сфері земельних відносин.</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 xml:space="preserve">Територіальні органи центрального органу виконавчої влади, що реалізує державну політику у сфері земельних відносин, розглядають скарги на рішення про внесення відомостей (змін до них) до Державного земельного кадастру про об’єкти Державного земельного кадастру та щодо виправлення технічної помилки у відомостях Державного земельного кадастру, яка була допущена органом, що здійснює його ведення (крім рішення про державну реєстрацію земельної ділянки або про відмову у здійсненні такої дії), дії або бездіяльність Державного кадастрового реєстратора; </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Територіальний орган центрального органу виконавчої влади, що реалізує державну політику у сфері земельних відносин, розглядає скарги щодо державного кадастрового реєстратора, який здійснює діяльність у межах території, на якій діє відповідний територіальний орган.</w:t>
            </w:r>
          </w:p>
          <w:p w:rsidR="006B1EB7" w:rsidRDefault="006B1EB7" w:rsidP="006B1EB7">
            <w:pPr>
              <w:spacing w:before="240" w:after="0" w:line="240" w:lineRule="auto"/>
              <w:jc w:val="both"/>
              <w:rPr>
                <w:rFonts w:ascii="Times New Roman" w:hAnsi="Times New Roman" w:cs="Times New Roman"/>
                <w:sz w:val="26"/>
                <w:szCs w:val="26"/>
                <w:lang w:val="uk-UA" w:eastAsia="ru-RU"/>
              </w:rPr>
            </w:pP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lastRenderedPageBreak/>
              <w:t>4. Рішення, дії або бездіяльність Державного кадастрового реєстратора можуть бути оскаржені до центрального органу виконавчої влади, що реалізує державну політику у сфері земельних відносин та його територіальних органів протягом 30 календарних днів з дня прийняття рішення, що оскаржується, або з дня, коли особа дізналася чи могла дізнатися про порушення її прав відповідною дією чи бездіяльністю.</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Рішення, дії або бездіяльність територіальних органів центрального органу виконавчої влади, що реалізує державну політику у сфері земельних відносин можуть бути оскаржені до центрального органу виконавчої влади, що реалізує державну політику у сфері земельних відносин протягом 15 календарних днів з дня прийняття рішення, що оскаржується, або з дня, коли особа дізналася чи могла дізнатися про порушення її прав відповідною дією чи бездіяльністю.</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Строк розгляду та вирішення скарги центральним органом виконавчої влади, що реалізує державну політику у сфері земельних відносин та його територіальними органами становить 30 календарних днів з дня її надходження.</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У разі якщо розгляд та вирішення скарги потребують перевірки діяльності Державного кадастрового реєстратора, а також залучення скаржника чи інших осіб, центральний орган виконавчої влади, що реалізує державну політику у сфері земельних відносин та його територіальні органи можуть подовжити строки розгляду та вирішення скарги, повідомивши про це скаржника. При цьому загальний строк розгляду та вирішення скарги не може перевищувати 45 календарних днів.</w:t>
            </w:r>
          </w:p>
          <w:p w:rsidR="006B1EB7" w:rsidRDefault="006B1EB7" w:rsidP="006B1EB7">
            <w:pPr>
              <w:spacing w:before="240" w:after="0" w:line="240" w:lineRule="auto"/>
              <w:jc w:val="both"/>
              <w:rPr>
                <w:rFonts w:ascii="Times New Roman" w:hAnsi="Times New Roman" w:cs="Times New Roman"/>
                <w:sz w:val="26"/>
                <w:szCs w:val="26"/>
                <w:lang w:val="uk-UA" w:eastAsia="ru-RU"/>
              </w:rPr>
            </w:pP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lastRenderedPageBreak/>
              <w:t>5. Днем подання скарги вважається день її фактичного отримання центральним органом виконавчої влади, що реалізує державну політику у сфері земельних відносин або його територіальним органом, а в разі надсилання скарги поштою - дата отримання відділенням поштового зв’язку від скаржника поштового відправлення зі скаргою, яка зазначена відділенням поштового зв’язку в повідомленні про вручення поштового відправлення або на конверті.</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У разі якщо останній день строку для подання скарг, зазначеного у частині четвертій цієї статті, припадає на вихідний або святковий день, останнім днем строку вважається перший робочий день, що настає за вихідним або святковим днем.</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6. Скарга на рішення, дії або бездіяльність Державного кадастрового реєстратора або територіального органу центрального органу виконавчої влади, що реалізує державну політику у сфері земельних відносин, подається особою, яка вважає, що її права порушено, у письмовій формі та має містити:</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1) повне найменування (ім’я) скаржника, його місце проживання чи перебування (для фізичних осіб) або місцезнаходження (для юридичних осіб), а також найменування (ім’я) представника скаржника, якщо скарга подається представником;</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2) реквізити рішення, яке оскаржується;</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3) зміст оскаржуваного рішення, дій чи бездіяльності та норми законодавства, які порушено, на думку скаржника;</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4) викладення обставин, якими скаржник обґрунтовує свої вимоги;</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5) засвідчені в установленому порядку копії документів, що підтверджують факт порушення прав скаржника;</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lastRenderedPageBreak/>
              <w:t>6) підпис скаржника або його представника із зазначенням дати складання скарги.</w:t>
            </w:r>
          </w:p>
          <w:p w:rsidR="006B1EB7" w:rsidRDefault="006B1EB7" w:rsidP="006B1EB7">
            <w:pPr>
              <w:spacing w:before="240" w:after="0" w:line="240" w:lineRule="auto"/>
              <w:jc w:val="both"/>
              <w:rPr>
                <w:rFonts w:ascii="Times New Roman" w:hAnsi="Times New Roman" w:cs="Times New Roman"/>
                <w:sz w:val="26"/>
                <w:szCs w:val="26"/>
                <w:lang w:val="uk-UA" w:eastAsia="ru-RU"/>
              </w:rPr>
            </w:pP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 xml:space="preserve">Скарга на рішення про відмову у державній реєстрації земельної ділянки, внесення відомостей (змін до них) про об’єкти Державного земельного кадастру, надання відомостей з Державного земельного кадастру, виправлення помилок у відомостях Державного земельного кадастру розглядається в порядку, визначеному цим Законом. </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Якщо скарга на рішення, дії або бездіяльність Державного кадастрового реєстратора подається представником скаржника, до скарги додається довіреність чи інший документ, що підтверджує його повноваження, або копія такого документа, засвідчена в установленому порядку.</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7. За результатами розгляду скарги центральний орган виконавчої влади, що реалізує державну політику у сфері земельних відносин та його територіальні органи приймають мотивоване рішення про:</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1) відмову у задоволенні скарги;</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2) задоволення (повне чи часткове) скарги шляхом прийняття рішення про:</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а) скасування рішення про відмову в державній реєстрації земельної ділянки та проведення державної реєстрації земельної ділянки;</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б) внесення відомостей (змін до них) про об’єкт Державного земельного кадастру та виправлення помилки, допущеної державним кадастровим реєстратором;</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lastRenderedPageBreak/>
              <w:t xml:space="preserve">в) надання відомостей Державного земельного кадастру; </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г) тимчасове блокування доступу Державного кадастрового реєстратора до Державного земельного кадастру;</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ґ) анулювання доступу Державного кадастрового реєстратора до Державного земельного кадастру;</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д) притягнення до дисциплінарної відповідальності посадової особи територіального органу центрального органу виконавчої влади, що реалізує державну політику у сфері земельних відносин;</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3) залишення скарги без розгляду.</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Рішення, передбачені підпунктами "а", "г" та "ґ" пункту 2 цієї частини, приймаються виключно центральним органом виконавчої влади, що реалізує державну політику у сфері земельних відносин.</w:t>
            </w:r>
          </w:p>
          <w:p w:rsidR="006B1EB7" w:rsidRDefault="006B1EB7" w:rsidP="006B1EB7">
            <w:pPr>
              <w:spacing w:before="240" w:after="0" w:line="240" w:lineRule="auto"/>
              <w:jc w:val="both"/>
              <w:rPr>
                <w:rFonts w:ascii="Times New Roman" w:hAnsi="Times New Roman" w:cs="Times New Roman"/>
                <w:sz w:val="26"/>
                <w:szCs w:val="26"/>
                <w:lang w:val="uk-UA" w:eastAsia="ru-RU"/>
              </w:rPr>
            </w:pP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У рішенні центрального органу виконавчої влади, що реалізує державну політику у сфері земельних відносин чи його територіального органу за результатами розгляду скарги можуть визначатися декілька шляхів задоволення скарги.</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Рішення, прийняте за результатами розгляду скарги, надсилається скаржнику протягом трьох робочих днів з дня його прийняття.</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 xml:space="preserve">8. Рішення, передбачені підпунктами "а" - "в" пункту 2 частини сьомої цієї статті, виконуються у строки, передбачені законодавством, починаючи з наступного робочого дня після прийняття такого рішення. Для виконання таких рішень повторне подання документів для проведення державної реєстрації </w:t>
            </w:r>
            <w:r w:rsidRPr="006B1EB7">
              <w:rPr>
                <w:rFonts w:ascii="Times New Roman" w:hAnsi="Times New Roman" w:cs="Times New Roman"/>
                <w:sz w:val="26"/>
                <w:szCs w:val="26"/>
                <w:lang w:val="uk-UA" w:eastAsia="ru-RU"/>
              </w:rPr>
              <w:lastRenderedPageBreak/>
              <w:t>земельної ділянки, виправлення помилки у відомостях Державного земельного кадастру, надання відомостей з Державного земельного кадастру та сплата адміністративного збору не вимагаються.</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Адміністратор Державного земельного кадастру у день надходження рішень, передбачених підпунктами "г" та "ґ" пункту 2 частини сьомої цієї статті, забезпечує їх негайне виконання. Порядок тимчасового блокування та анулювання доступу до Державного земельного кадастру визначається центральним органом виконавчої влади, що забезпечує формування державної політики у сфері земельних відносин.</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9. Центральний орган виконавчої влади, що реалізує державну політику у сфері земельних відносин та його територіальні органи залишають скаргу без розгляду та повертають її заявнику, якщо:</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1) скарга подана особою, яка не має на це повноважень;</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2) скарга оформлена без дотримання вимог, визначених частиною шостою цієї статті;</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3) є рішення цього органу з того самого питання;</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4) в органі розглядається скарга з цього питання від того самого скаржника;</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5) закінчився встановлений законом строк подачі скарги.</w:t>
            </w:r>
          </w:p>
          <w:p w:rsidR="00E21AE6" w:rsidRPr="006B1EB7" w:rsidRDefault="00E21AE6" w:rsidP="006B1EB7">
            <w:pPr>
              <w:spacing w:before="240" w:after="12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10. Центральний орган виконавчої влади, що реалізує державну політику у сфері земельних відносин та його територіальні органи відмовляють у задоволенні скарги, якщо:</w:t>
            </w:r>
          </w:p>
          <w:p w:rsidR="00E21AE6" w:rsidRPr="006B1EB7" w:rsidRDefault="00E21AE6" w:rsidP="006B1EB7">
            <w:pPr>
              <w:spacing w:before="48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 xml:space="preserve">1) наявна інформація про судове рішення або ухвалу про відмову </w:t>
            </w:r>
            <w:r w:rsidRPr="006B1EB7">
              <w:rPr>
                <w:rFonts w:ascii="Times New Roman" w:hAnsi="Times New Roman" w:cs="Times New Roman"/>
                <w:sz w:val="26"/>
                <w:szCs w:val="26"/>
                <w:lang w:val="uk-UA" w:eastAsia="ru-RU"/>
              </w:rPr>
              <w:lastRenderedPageBreak/>
              <w:t>позивача від позову з того самого предмета спору, про визнання позову відповідачем або затвердження мирової угоди сторін;</w:t>
            </w:r>
          </w:p>
          <w:p w:rsidR="00E21AE6" w:rsidRPr="006B1EB7" w:rsidRDefault="00E21AE6" w:rsidP="006B1EB7">
            <w:pPr>
              <w:spacing w:before="240" w:after="0" w:line="240" w:lineRule="auto"/>
              <w:jc w:val="both"/>
              <w:rPr>
                <w:rFonts w:ascii="Times New Roman" w:hAnsi="Times New Roman" w:cs="Times New Roman"/>
                <w:sz w:val="26"/>
                <w:szCs w:val="26"/>
                <w:lang w:val="uk-UA" w:eastAsia="ru-RU"/>
              </w:rPr>
            </w:pPr>
            <w:r w:rsidRPr="006B1EB7">
              <w:rPr>
                <w:rFonts w:ascii="Times New Roman" w:hAnsi="Times New Roman" w:cs="Times New Roman"/>
                <w:sz w:val="26"/>
                <w:szCs w:val="26"/>
                <w:lang w:val="uk-UA" w:eastAsia="ru-RU"/>
              </w:rPr>
              <w:t>2) наявна інформація про судове провадження у зв’язку із спором між тими самими сторонами, з тих самих предмета і підстав;</w:t>
            </w:r>
          </w:p>
          <w:p w:rsidR="00E21AE6" w:rsidRPr="006B1EB7" w:rsidRDefault="00E21AE6" w:rsidP="006B1EB7">
            <w:pPr>
              <w:spacing w:before="240" w:after="0" w:line="240" w:lineRule="auto"/>
              <w:jc w:val="both"/>
              <w:rPr>
                <w:rFonts w:ascii="Times New Roman" w:hAnsi="Times New Roman" w:cs="Times New Roman"/>
                <w:b/>
                <w:bCs/>
                <w:sz w:val="26"/>
                <w:szCs w:val="26"/>
                <w:lang w:val="uk-UA"/>
              </w:rPr>
            </w:pPr>
            <w:r w:rsidRPr="006B1EB7">
              <w:rPr>
                <w:rFonts w:ascii="Times New Roman" w:hAnsi="Times New Roman" w:cs="Times New Roman"/>
                <w:sz w:val="26"/>
                <w:szCs w:val="26"/>
                <w:lang w:val="uk-UA" w:eastAsia="ru-RU"/>
              </w:rPr>
              <w:t>3) розгляд питань, порушених у скарзі, не належить до компетенції органу.</w:t>
            </w:r>
          </w:p>
        </w:tc>
      </w:tr>
    </w:tbl>
    <w:p w:rsidR="00E21AE6" w:rsidRPr="006B1EB7" w:rsidRDefault="00E21AE6">
      <w:pPr>
        <w:rPr>
          <w:rFonts w:ascii="Times New Roman" w:hAnsi="Times New Roman" w:cs="Times New Roman"/>
          <w:sz w:val="28"/>
          <w:szCs w:val="28"/>
          <w:lang w:val="uk-UA"/>
        </w:rPr>
      </w:pPr>
    </w:p>
    <w:p w:rsidR="00E21AE6" w:rsidRPr="006B1EB7" w:rsidRDefault="00E21AE6" w:rsidP="006D4870">
      <w:pPr>
        <w:rPr>
          <w:rFonts w:ascii="Times New Roman" w:hAnsi="Times New Roman" w:cs="Times New Roman"/>
          <w:b/>
          <w:sz w:val="28"/>
          <w:szCs w:val="28"/>
          <w:lang w:val="uk-UA"/>
        </w:rPr>
      </w:pPr>
    </w:p>
    <w:p w:rsidR="00E21AE6" w:rsidRPr="006B1EB7" w:rsidRDefault="00E21AE6" w:rsidP="006D4870">
      <w:pPr>
        <w:rPr>
          <w:rFonts w:ascii="Times New Roman" w:hAnsi="Times New Roman" w:cs="Times New Roman"/>
          <w:b/>
          <w:sz w:val="28"/>
          <w:szCs w:val="28"/>
          <w:lang w:val="uk-UA"/>
        </w:rPr>
      </w:pPr>
      <w:r w:rsidRPr="006B1EB7">
        <w:rPr>
          <w:rFonts w:ascii="Times New Roman" w:hAnsi="Times New Roman" w:cs="Times New Roman"/>
          <w:b/>
          <w:sz w:val="28"/>
          <w:szCs w:val="28"/>
          <w:lang w:val="uk-UA"/>
        </w:rPr>
        <w:t xml:space="preserve">Директор Департаменту землеробства та технічної політики в АПК                                                             В. М. Топчій </w:t>
      </w:r>
    </w:p>
    <w:p w:rsidR="00E21AE6" w:rsidRPr="006B1EB7" w:rsidRDefault="00E21AE6" w:rsidP="006D4870">
      <w:pPr>
        <w:rPr>
          <w:rFonts w:ascii="Times New Roman" w:hAnsi="Times New Roman" w:cs="Times New Roman"/>
          <w:sz w:val="28"/>
          <w:szCs w:val="28"/>
          <w:lang w:val="uk-UA"/>
        </w:rPr>
      </w:pPr>
      <w:r w:rsidRPr="006B1EB7">
        <w:rPr>
          <w:rFonts w:ascii="Times New Roman" w:hAnsi="Times New Roman" w:cs="Times New Roman"/>
          <w:sz w:val="28"/>
          <w:szCs w:val="28"/>
          <w:lang w:val="uk-UA"/>
        </w:rPr>
        <w:t>“___”_____________2016</w:t>
      </w:r>
    </w:p>
    <w:sectPr w:rsidR="00E21AE6" w:rsidRPr="006B1EB7" w:rsidSect="00D50846">
      <w:headerReference w:type="default" r:id="rId7"/>
      <w:pgSz w:w="16838" w:h="11906" w:orient="landscape"/>
      <w:pgMar w:top="1134" w:right="1134"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7C9" w:rsidRDefault="007807C9" w:rsidP="00D50846">
      <w:pPr>
        <w:spacing w:after="0" w:line="240" w:lineRule="auto"/>
      </w:pPr>
      <w:r>
        <w:separator/>
      </w:r>
    </w:p>
  </w:endnote>
  <w:endnote w:type="continuationSeparator" w:id="0">
    <w:p w:rsidR="007807C9" w:rsidRDefault="007807C9" w:rsidP="00D50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7C9" w:rsidRDefault="007807C9" w:rsidP="00D50846">
      <w:pPr>
        <w:spacing w:after="0" w:line="240" w:lineRule="auto"/>
      </w:pPr>
      <w:r>
        <w:separator/>
      </w:r>
    </w:p>
  </w:footnote>
  <w:footnote w:type="continuationSeparator" w:id="0">
    <w:p w:rsidR="007807C9" w:rsidRDefault="007807C9" w:rsidP="00D50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AE6" w:rsidRDefault="00BB2365">
    <w:pPr>
      <w:pStyle w:val="a5"/>
      <w:jc w:val="center"/>
    </w:pPr>
    <w:r>
      <w:fldChar w:fldCharType="begin"/>
    </w:r>
    <w:r>
      <w:instrText xml:space="preserve"> PAGE   \* MERGEFORMAT </w:instrText>
    </w:r>
    <w:r>
      <w:fldChar w:fldCharType="separate"/>
    </w:r>
    <w:r w:rsidR="00F97CDF">
      <w:rPr>
        <w:noProof/>
      </w:rPr>
      <w:t>2</w:t>
    </w:r>
    <w:r>
      <w:rPr>
        <w:noProof/>
      </w:rPr>
      <w:fldChar w:fldCharType="end"/>
    </w:r>
  </w:p>
  <w:p w:rsidR="00E21AE6" w:rsidRDefault="00E21AE6">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E02"/>
    <w:rsid w:val="00087141"/>
    <w:rsid w:val="000D1FFB"/>
    <w:rsid w:val="002270A6"/>
    <w:rsid w:val="00287AB0"/>
    <w:rsid w:val="002D5748"/>
    <w:rsid w:val="002D6AA0"/>
    <w:rsid w:val="00300890"/>
    <w:rsid w:val="00304B4C"/>
    <w:rsid w:val="0035059C"/>
    <w:rsid w:val="00375916"/>
    <w:rsid w:val="003B5ECA"/>
    <w:rsid w:val="003F13F1"/>
    <w:rsid w:val="004252C8"/>
    <w:rsid w:val="00454026"/>
    <w:rsid w:val="00460ABF"/>
    <w:rsid w:val="004B1C1A"/>
    <w:rsid w:val="004C40E0"/>
    <w:rsid w:val="004E0C95"/>
    <w:rsid w:val="004E3B1F"/>
    <w:rsid w:val="005074C6"/>
    <w:rsid w:val="005156BF"/>
    <w:rsid w:val="005D2E17"/>
    <w:rsid w:val="005D70ED"/>
    <w:rsid w:val="006B1EB7"/>
    <w:rsid w:val="006D4870"/>
    <w:rsid w:val="006F3FFF"/>
    <w:rsid w:val="006F727B"/>
    <w:rsid w:val="007341C4"/>
    <w:rsid w:val="0075249B"/>
    <w:rsid w:val="00772661"/>
    <w:rsid w:val="007807C9"/>
    <w:rsid w:val="007849C3"/>
    <w:rsid w:val="007A7E92"/>
    <w:rsid w:val="00807372"/>
    <w:rsid w:val="00847CA9"/>
    <w:rsid w:val="00882105"/>
    <w:rsid w:val="00885C3B"/>
    <w:rsid w:val="008F3CFD"/>
    <w:rsid w:val="00962E02"/>
    <w:rsid w:val="00993BBD"/>
    <w:rsid w:val="009B51F7"/>
    <w:rsid w:val="009B6ECD"/>
    <w:rsid w:val="009D126A"/>
    <w:rsid w:val="00A33571"/>
    <w:rsid w:val="00A41638"/>
    <w:rsid w:val="00A52FC4"/>
    <w:rsid w:val="00B1789E"/>
    <w:rsid w:val="00B903E9"/>
    <w:rsid w:val="00BB2365"/>
    <w:rsid w:val="00C24F7A"/>
    <w:rsid w:val="00C3119B"/>
    <w:rsid w:val="00C96E7B"/>
    <w:rsid w:val="00CA5E72"/>
    <w:rsid w:val="00CA6F9C"/>
    <w:rsid w:val="00D23291"/>
    <w:rsid w:val="00D30559"/>
    <w:rsid w:val="00D50846"/>
    <w:rsid w:val="00D73E14"/>
    <w:rsid w:val="00DB5F7F"/>
    <w:rsid w:val="00DC089D"/>
    <w:rsid w:val="00DC3339"/>
    <w:rsid w:val="00E00E88"/>
    <w:rsid w:val="00E04067"/>
    <w:rsid w:val="00E21AE6"/>
    <w:rsid w:val="00E75C84"/>
    <w:rsid w:val="00EF1B12"/>
    <w:rsid w:val="00F167C4"/>
    <w:rsid w:val="00F97CDF"/>
    <w:rsid w:val="00FF04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E02"/>
    <w:pPr>
      <w:spacing w:after="200" w:line="276" w:lineRule="auto"/>
    </w:pPr>
    <w:rPr>
      <w:rFonts w:cs="Calibri"/>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962E02"/>
    <w:pPr>
      <w:spacing w:before="100" w:beforeAutospacing="1" w:after="100" w:afterAutospacing="1" w:line="240" w:lineRule="auto"/>
    </w:pPr>
    <w:rPr>
      <w:rFonts w:eastAsia="Times New Roman"/>
      <w:sz w:val="24"/>
      <w:szCs w:val="24"/>
      <w:lang w:eastAsia="ru-RU"/>
    </w:rPr>
  </w:style>
  <w:style w:type="paragraph" w:customStyle="1" w:styleId="a4">
    <w:name w:val="Нормальний текст"/>
    <w:basedOn w:val="a"/>
    <w:uiPriority w:val="99"/>
    <w:rsid w:val="00962E02"/>
    <w:pPr>
      <w:spacing w:before="120" w:after="0" w:line="240" w:lineRule="auto"/>
      <w:ind w:firstLine="567"/>
    </w:pPr>
    <w:rPr>
      <w:rFonts w:ascii="Antiqua" w:eastAsia="Times New Roman" w:hAnsi="Antiqua" w:cs="Times New Roman"/>
      <w:sz w:val="26"/>
      <w:szCs w:val="20"/>
      <w:lang w:val="uk-UA" w:eastAsia="ru-RU"/>
    </w:rPr>
  </w:style>
  <w:style w:type="paragraph" w:styleId="a5">
    <w:name w:val="header"/>
    <w:basedOn w:val="a"/>
    <w:link w:val="a6"/>
    <w:uiPriority w:val="99"/>
    <w:rsid w:val="00D50846"/>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D50846"/>
    <w:rPr>
      <w:rFonts w:ascii="Calibri" w:eastAsia="Times New Roman" w:hAnsi="Calibri" w:cs="Calibri"/>
    </w:rPr>
  </w:style>
  <w:style w:type="paragraph" w:styleId="a7">
    <w:name w:val="footer"/>
    <w:basedOn w:val="a"/>
    <w:link w:val="a8"/>
    <w:uiPriority w:val="99"/>
    <w:semiHidden/>
    <w:rsid w:val="00D50846"/>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D50846"/>
    <w:rPr>
      <w:rFonts w:ascii="Calibri" w:eastAsia="Times New Roman" w:hAnsi="Calibri" w:cs="Calibri"/>
    </w:rPr>
  </w:style>
  <w:style w:type="paragraph" w:styleId="a9">
    <w:name w:val="Balloon Text"/>
    <w:basedOn w:val="a"/>
    <w:link w:val="aa"/>
    <w:uiPriority w:val="99"/>
    <w:semiHidden/>
    <w:rsid w:val="00847CA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847CA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E02"/>
    <w:pPr>
      <w:spacing w:after="200" w:line="276" w:lineRule="auto"/>
    </w:pPr>
    <w:rPr>
      <w:rFonts w:cs="Calibri"/>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962E02"/>
    <w:pPr>
      <w:spacing w:before="100" w:beforeAutospacing="1" w:after="100" w:afterAutospacing="1" w:line="240" w:lineRule="auto"/>
    </w:pPr>
    <w:rPr>
      <w:rFonts w:eastAsia="Times New Roman"/>
      <w:sz w:val="24"/>
      <w:szCs w:val="24"/>
      <w:lang w:eastAsia="ru-RU"/>
    </w:rPr>
  </w:style>
  <w:style w:type="paragraph" w:customStyle="1" w:styleId="a4">
    <w:name w:val="Нормальний текст"/>
    <w:basedOn w:val="a"/>
    <w:uiPriority w:val="99"/>
    <w:rsid w:val="00962E02"/>
    <w:pPr>
      <w:spacing w:before="120" w:after="0" w:line="240" w:lineRule="auto"/>
      <w:ind w:firstLine="567"/>
    </w:pPr>
    <w:rPr>
      <w:rFonts w:ascii="Antiqua" w:eastAsia="Times New Roman" w:hAnsi="Antiqua" w:cs="Times New Roman"/>
      <w:sz w:val="26"/>
      <w:szCs w:val="20"/>
      <w:lang w:val="uk-UA" w:eastAsia="ru-RU"/>
    </w:rPr>
  </w:style>
  <w:style w:type="paragraph" w:styleId="a5">
    <w:name w:val="header"/>
    <w:basedOn w:val="a"/>
    <w:link w:val="a6"/>
    <w:uiPriority w:val="99"/>
    <w:rsid w:val="00D50846"/>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D50846"/>
    <w:rPr>
      <w:rFonts w:ascii="Calibri" w:eastAsia="Times New Roman" w:hAnsi="Calibri" w:cs="Calibri"/>
    </w:rPr>
  </w:style>
  <w:style w:type="paragraph" w:styleId="a7">
    <w:name w:val="footer"/>
    <w:basedOn w:val="a"/>
    <w:link w:val="a8"/>
    <w:uiPriority w:val="99"/>
    <w:semiHidden/>
    <w:rsid w:val="00D50846"/>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D50846"/>
    <w:rPr>
      <w:rFonts w:ascii="Calibri" w:eastAsia="Times New Roman" w:hAnsi="Calibri" w:cs="Calibri"/>
    </w:rPr>
  </w:style>
  <w:style w:type="paragraph" w:styleId="a9">
    <w:name w:val="Balloon Text"/>
    <w:basedOn w:val="a"/>
    <w:link w:val="aa"/>
    <w:uiPriority w:val="99"/>
    <w:semiHidden/>
    <w:rsid w:val="00847CA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847CA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7125</Words>
  <Characters>4062</Characters>
  <Application>Microsoft Office Word</Application>
  <DocSecurity>0</DocSecurity>
  <Lines>33</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2016-12-22T12:50:00Z</cp:lastPrinted>
  <dcterms:created xsi:type="dcterms:W3CDTF">2017-02-02T16:51:00Z</dcterms:created>
  <dcterms:modified xsi:type="dcterms:W3CDTF">2017-02-02T16:51:00Z</dcterms:modified>
</cp:coreProperties>
</file>