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634" w:rsidRPr="000B6634" w:rsidRDefault="000B6634" w:rsidP="000B6634">
      <w:pPr>
        <w:widowControl w:val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 6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017</w:t>
      </w:r>
    </w:p>
    <w:p w:rsidR="000B6634" w:rsidRPr="000B6634" w:rsidRDefault="000B6634" w:rsidP="000B6634">
      <w:pPr>
        <w:widowControl w:val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03 лютого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року</w:t>
      </w: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66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Комітету Верховної Ради України</w:t>
      </w: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66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правової політики та правосуддя</w:t>
      </w: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D95" w:rsidRPr="000B6634" w:rsidRDefault="00907D95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щодо проекту Закону</w:t>
      </w:r>
    </w:p>
    <w:p w:rsidR="00907D95" w:rsidRPr="000B6634" w:rsidRDefault="00907D95" w:rsidP="000B6634">
      <w:pPr>
        <w:widowControl w:val="0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 внесення змін до Закону України</w:t>
      </w:r>
    </w:p>
    <w:p w:rsidR="00907D95" w:rsidRPr="000B6634" w:rsidRDefault="00FE2092" w:rsidP="000B6634">
      <w:pPr>
        <w:widowControl w:val="0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«Про Д</w:t>
      </w:r>
      <w:r w:rsidR="00907D95"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ержавний земельний кадастр»</w:t>
      </w:r>
    </w:p>
    <w:p w:rsidR="00907D95" w:rsidRPr="000B6634" w:rsidRDefault="00907D95" w:rsidP="000B6634">
      <w:pPr>
        <w:widowControl w:val="0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щодо порядку оскарження рішень, дій або бездіяльності</w:t>
      </w:r>
    </w:p>
    <w:p w:rsidR="00907D95" w:rsidRPr="000B6634" w:rsidRDefault="00907D95" w:rsidP="000B6634">
      <w:pPr>
        <w:widowControl w:val="0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 сфері ведення Державного земельного кадастру</w:t>
      </w:r>
    </w:p>
    <w:p w:rsidR="00907D95" w:rsidRPr="000B6634" w:rsidRDefault="00907D95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(реєстр. № 6017 від 03 лютого 2017 року)</w:t>
      </w:r>
    </w:p>
    <w:p w:rsidR="00907D95" w:rsidRPr="000B6634" w:rsidRDefault="00907D95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B6634" w:rsidRPr="000B6634" w:rsidRDefault="000B6634" w:rsidP="000B6634">
      <w:pPr>
        <w:widowControl w:val="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07D95" w:rsidRPr="000B6634" w:rsidRDefault="00907D95" w:rsidP="000B6634">
      <w:pPr>
        <w:widowControl w:val="0"/>
        <w:ind w:firstLine="54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Комітет Верховної Ради України з питань правової політики та правосуддя розглянув  на своєму засіданні 17 травня 2017 року (протокол №59) на відповідність Конституції України проект Закону про внесення змін до Закону України «Про Державний земельний кадастр» щодо порядку оскарження рішень, дій або бездіяльності у сфері ведення Державного земельного кадастру (реєстр. № 6017 від 03 лютого 2017 року) (далі - Законопроект), поданий Кабінетом Міністрів України.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Згідно з пояснювальною запискою до Законопроекту його метою є  запровадження механізму оскарження рішень, дій або бездіяльності у сфері ведення Державного земельного кадастру в адміністративному порядку,</w:t>
      </w:r>
      <w:r w:rsidRPr="000B6634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спрощення процедури врегулювання спорів та розгляду скарг, пов’язаних з веденням Державного земельного кадастру, врегулювання питання щодо забезпечення контролю за прийняттям відповідних рішень у сфері ведення Державного земельного кадастру.</w:t>
      </w:r>
    </w:p>
    <w:p w:rsidR="00907D95" w:rsidRPr="000B6634" w:rsidRDefault="00907D95" w:rsidP="000B6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Для досягнення мети Урядом</w:t>
      </w:r>
      <w:r w:rsidRPr="000B6634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 пропонується </w:t>
      </w:r>
      <w:proofErr w:type="spellStart"/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до</w:t>
      </w:r>
      <w:r w:rsidRPr="000B66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 «Про Державний земельний кадастр», а саме до частини другої статті</w:t>
      </w:r>
      <w:r w:rsid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39, якою передбачити, що рішення, дії або бездіяльність Державного кадастрового реєстратора можуть бути оскаржені в порядку, встановленому цим Законом, або до суду в порядку встановленому законом та доповнити Закон статтею 39</w:t>
      </w:r>
      <w:r w:rsidRPr="000B663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якою передбачити порядок оскарження рішень, дій або бездіяльності у сфері ведення Державного земельного кадастру.</w:t>
      </w:r>
    </w:p>
    <w:p w:rsidR="00907D95" w:rsidRPr="000B6634" w:rsidRDefault="00907D95" w:rsidP="000B6634">
      <w:pPr>
        <w:widowControl w:val="0"/>
        <w:autoSpaceDE w:val="0"/>
        <w:ind w:firstLine="567"/>
        <w:jc w:val="both"/>
        <w:rPr>
          <w:rFonts w:ascii="Times New Roman" w:eastAsia="MS ??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MS ??" w:hAnsi="Times New Roman" w:cs="Times New Roman"/>
          <w:bCs/>
          <w:sz w:val="28"/>
          <w:szCs w:val="28"/>
          <w:lang w:eastAsia="ar-S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907D95" w:rsidRPr="000B6634" w:rsidRDefault="00907D95" w:rsidP="000B6634">
      <w:pPr>
        <w:widowControl w:val="0"/>
        <w:autoSpaceDE w:val="0"/>
        <w:ind w:firstLine="567"/>
        <w:jc w:val="both"/>
        <w:rPr>
          <w:rFonts w:ascii="Times New Roman" w:eastAsia="MS ??" w:hAnsi="Times New Roman" w:cs="Times New Roman"/>
          <w:sz w:val="28"/>
          <w:szCs w:val="28"/>
          <w:lang w:eastAsia="ar-SA"/>
        </w:rPr>
      </w:pPr>
      <w:r w:rsidRPr="000B6634">
        <w:rPr>
          <w:rFonts w:ascii="Times New Roman" w:eastAsia="MS ??" w:hAnsi="Times New Roman" w:cs="Times New Roman"/>
          <w:sz w:val="28"/>
          <w:szCs w:val="28"/>
          <w:lang w:eastAsia="ar-SA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в Україні визнається і діє принцип верховенства права, Конституція України має найвищу юридичну силу, </w:t>
      </w:r>
      <w:r w:rsidRPr="000B6634">
        <w:rPr>
          <w:rFonts w:ascii="Times New Roman" w:eastAsia="MS ??" w:hAnsi="Times New Roman" w:cs="Times New Roman"/>
          <w:sz w:val="28"/>
          <w:szCs w:val="28"/>
          <w:lang w:eastAsia="ar-SA"/>
        </w:rPr>
        <w:lastRenderedPageBreak/>
        <w:t>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Відповідно до частини другої статті 19 Конституції  України 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 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Права і свободи людини і громадянина, закріплені цією Конституцією, не є вичерпними</w:t>
      </w: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(</w:t>
      </w:r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стаття 22 Конституції України).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Усі мають право направляти індивідуальні чи колективні письмові звернення або особисто звертатися до органів державної влади, органів місцевого самоврядування та посадових і службових осіб цих органів, що зобов'язані розглянути звернення і дати обґрунтовану відповідь у встановлений законом строк (</w:t>
      </w:r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стаття 40 Основного Закону України)</w:t>
      </w: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</w:p>
    <w:p w:rsid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Конституційні права і свободи людини і громадянина не можуть бути обмежені, крім випадків, передбачених Конституцією України</w:t>
      </w:r>
      <w:r w:rsidRPr="000B66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(</w:t>
      </w:r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стаття 64 Конституції України).</w:t>
      </w:r>
    </w:p>
    <w:p w:rsid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контексті перевірки відповідності нормам Основного Закону України самого механізму адміністративного оскарження слід звернутися до рішення Конституційного Суду України від 25 листопада 1997 року № 6-зп, де він  розтлумачив норму частини другої  статті  55  Конституції  України, якою 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кожному гарантується право  на  оскарження в суді рішень, дій чи бездіяльності органів державної влади, органів  місцевого  самоврядування</w:t>
      </w:r>
      <w:r w:rsid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,  посадових  і службових осіб.</w:t>
      </w:r>
    </w:p>
    <w:p w:rsid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думку Суду цю норму </w:t>
      </w:r>
      <w:r w:rsidRPr="000B66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необхідно розуміти так, що кожен, тобто громадянин України, іноземець, особа без громадянства має гарантоване державою право оскаржити в суді загальної  юрисдикції  рішення,  дії  чи  бездіяльність будь-якого органу державної влади, органу місцевого самоврядування, посадових і службових осіб, якщо громадянин України,  іноземець,  особа без громадянства  вважають,  що  їх  рішення,  дія  чи бездіяльність порушують  або  ущемляють  права і свободи громадянина України, іноземця, особи без громадянства чи перешкоджають їх здійсненню, а тому потребують правового захисту в суді.</w:t>
      </w:r>
    </w:p>
    <w:p w:rsid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Такі скарги  підлягають  безпосередньому  розгляду  в  судах незалежно   від   того,  що  прийнятим  раніше  законом  міг  бути встановлений інший порядок  їх  розгляду  (оскарження  до органу, посадової  особи  вищого  рівня  по  відношенню  до того органу і посадової особи,  що прийняли рішення,  вчинили дії або  допустили бездіяльність).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Подання скарги до органу,  посадової особи вищого  рівня  не перешкоджає оскарженню цих рішень, дій чи бездіяльності до суду (пункт 1 резолютивної частини рішення). 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Таким чином Конституційний Суд України, безумовно заперечивши у своєму рішенні необхідність встановлення адміністративного оскарження як обов'язкової умови звернення до суду, в той же час не виключив можливості встановлення іншого порядку щодо розгляду скарг.  З наведеного також слідує, що норми Конституції України не забороняють законодавцеві </w:t>
      </w: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lastRenderedPageBreak/>
        <w:t>встановлювати попередні механізми досудового оскарження рішень, дій та бездіяльності, в тому числі і в адміністративному порядку, як додатковий механізм захисту прав особи.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Опосередковано про відповідність процедури оскарження 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рішень, дій чи бездіяльності посадової особи (органу) до посадової  особи  (органу) вищого  рівня</w:t>
      </w: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конституційним приписам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свідчить позиція </w:t>
      </w: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Конституційного Суду України, викладена у його рішенні від 19 жовтня 2009 року N 26-рп/2009. У цьому рішенні Суд зазначив, що встановлена відповідними законодавчими нормами пряма заборона звертатися до Центральної виборчої комісії зі скаргами, що стосуються підготовки і проведення виборів Президента України, у день голосування і наступні дні виборчого процесу, розглядати Центральній виборчій комісії такі скарги передбачена всупереч приписам статті 40 Конституції України, згідно з якою усі мають право направляти індивідуальні чи колективні письмові звернення або особисто звертатися до органів державної влади, органів місцевого самоврядування та посадових і службових осіб цих органів, що зобов'язані розглянути звернення і дати обґрунтовану відповідь у встановлений законом строк. За статтями 22, 64 Основного Закону України це право гарантується і не може бути обмежене (підпункт 6 пункт</w:t>
      </w:r>
      <w:r w:rsidR="00623975" w:rsidRPr="006239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ar-SA"/>
        </w:rPr>
        <w:t xml:space="preserve"> </w:t>
      </w: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3 мотивувальної частини Рішення). 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Отже</w:t>
      </w:r>
      <w:r w:rsidR="00FE2092"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,</w:t>
      </w: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встановлення у законодавчий спосіб процедури адміністративного оскарження 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рішень, дій чи бездіяльності посадової особи (органу), у тому числі і в сфері земельних правовідносин, відповідає вимогам статті </w:t>
      </w:r>
      <w:r w:rsidRPr="000B66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40 Конституції України.</w:t>
      </w:r>
    </w:p>
    <w:p w:rsidR="00907D95" w:rsidRPr="000B6634" w:rsidRDefault="00907D95" w:rsidP="000B6634">
      <w:pPr>
        <w:widowControl w:val="0"/>
        <w:autoSpaceDE w:val="0"/>
        <w:ind w:firstLine="540"/>
        <w:jc w:val="both"/>
        <w:rPr>
          <w:rFonts w:ascii="Times New Roman" w:eastAsia="MS ??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MS ??" w:hAnsi="Times New Roman" w:cs="Times New Roman"/>
          <w:bCs/>
          <w:sz w:val="28"/>
          <w:szCs w:val="28"/>
          <w:lang w:eastAsia="ar-SA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907D95" w:rsidRPr="000B6634" w:rsidRDefault="00907D95" w:rsidP="000B6634">
      <w:pPr>
        <w:widowControl w:val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Враховуючи викладене, Комітет з питань правової політики та правосуддя дійшов висновку, що проект Закону </w:t>
      </w:r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 внесення змін до Закону України «Про Державний земельний кадастр» щодо порядку оскарження рішень, дій або бездіяльності у сфері ведення Державного земельного кадастру ( реєстр. №</w:t>
      </w:r>
      <w:r w:rsidR="00623975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 </w:t>
      </w:r>
      <w:bookmarkStart w:id="0" w:name="_GoBack"/>
      <w:bookmarkEnd w:id="0"/>
      <w:r w:rsidRPr="000B663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6017 від 03 лютого 2017 року), поданий Кабінетом Міністрів України</w:t>
      </w:r>
      <w:r w:rsidRPr="000B6634">
        <w:rPr>
          <w:rFonts w:ascii="Times New Roman" w:eastAsia="Times New Roman" w:hAnsi="Times New Roman" w:cs="Times New Roman"/>
          <w:sz w:val="28"/>
          <w:szCs w:val="28"/>
          <w:lang w:eastAsia="ar-SA"/>
        </w:rPr>
        <w:t>, не суперечить положенням Конституції України.</w:t>
      </w:r>
    </w:p>
    <w:p w:rsidR="000B6634" w:rsidRPr="000B6634" w:rsidRDefault="000B6634" w:rsidP="000B6634">
      <w:pPr>
        <w:widowControl w:val="0"/>
        <w:ind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</w:pPr>
    </w:p>
    <w:p w:rsidR="000B6634" w:rsidRPr="000B6634" w:rsidRDefault="000B6634" w:rsidP="000B6634">
      <w:pPr>
        <w:widowControl w:val="0"/>
        <w:ind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</w:pPr>
    </w:p>
    <w:p w:rsidR="00907D95" w:rsidRPr="000B6634" w:rsidRDefault="00907D95" w:rsidP="000B6634">
      <w:pPr>
        <w:widowControl w:val="0"/>
        <w:ind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</w:pPr>
      <w:r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>Голова Комітету</w:t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="000B6634"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ab/>
      </w:r>
      <w:r w:rsidRPr="000B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>Р.П. КНЯЗЕВИЧ</w:t>
      </w:r>
    </w:p>
    <w:sectPr w:rsidR="00907D95" w:rsidRPr="000B6634" w:rsidSect="000B6634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FF"/>
    <w:rsid w:val="000B6634"/>
    <w:rsid w:val="003C71FF"/>
    <w:rsid w:val="00565CFD"/>
    <w:rsid w:val="00623975"/>
    <w:rsid w:val="00877B83"/>
    <w:rsid w:val="00907D95"/>
    <w:rsid w:val="00FE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1A1AF"/>
  <w15:chartTrackingRefBased/>
  <w15:docId w15:val="{64C54CB4-9F88-41E7-A2E3-48C10A95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209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E20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9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4631</Words>
  <Characters>2641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Іоффе Світлана Борисівна</cp:lastModifiedBy>
  <cp:revision>2</cp:revision>
  <cp:lastPrinted>2017-05-18T06:25:00Z</cp:lastPrinted>
  <dcterms:created xsi:type="dcterms:W3CDTF">2017-05-26T12:31:00Z</dcterms:created>
  <dcterms:modified xsi:type="dcterms:W3CDTF">2017-05-26T12:31:00Z</dcterms:modified>
</cp:coreProperties>
</file>