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B8D" w:rsidRPr="007F6D89" w:rsidRDefault="00555B8D" w:rsidP="00555B8D">
      <w:pPr>
        <w:widowControl w:val="0"/>
        <w:spacing w:after="0" w:line="240" w:lineRule="auto"/>
        <w:jc w:val="right"/>
        <w:rPr>
          <w:szCs w:val="28"/>
          <w:lang w:eastAsia="ru-RU"/>
        </w:rPr>
      </w:pPr>
      <w:r w:rsidRPr="007F6D89">
        <w:rPr>
          <w:szCs w:val="28"/>
        </w:rPr>
        <w:t>До реєстр. № 6121</w:t>
      </w:r>
    </w:p>
    <w:p w:rsidR="00555B8D" w:rsidRPr="007F6D89" w:rsidRDefault="00555B8D" w:rsidP="00555B8D">
      <w:pPr>
        <w:widowControl w:val="0"/>
        <w:spacing w:after="0" w:line="240" w:lineRule="auto"/>
        <w:jc w:val="right"/>
        <w:rPr>
          <w:szCs w:val="28"/>
        </w:rPr>
      </w:pPr>
      <w:r w:rsidRPr="007F6D89">
        <w:rPr>
          <w:szCs w:val="28"/>
        </w:rPr>
        <w:t>від 23 лютого 2017 року</w:t>
      </w:r>
    </w:p>
    <w:p w:rsidR="00555B8D" w:rsidRPr="007F6D89" w:rsidRDefault="00555B8D" w:rsidP="00555B8D">
      <w:pPr>
        <w:widowControl w:val="0"/>
        <w:spacing w:after="0" w:line="240" w:lineRule="auto"/>
        <w:jc w:val="center"/>
        <w:rPr>
          <w:b/>
          <w:bCs/>
          <w:szCs w:val="28"/>
        </w:rPr>
      </w:pPr>
    </w:p>
    <w:p w:rsidR="00555B8D" w:rsidRPr="007F6D89" w:rsidRDefault="00555B8D" w:rsidP="00555B8D">
      <w:pPr>
        <w:widowControl w:val="0"/>
        <w:spacing w:after="0" w:line="240" w:lineRule="auto"/>
        <w:jc w:val="center"/>
        <w:rPr>
          <w:b/>
          <w:bCs/>
          <w:szCs w:val="28"/>
        </w:rPr>
      </w:pPr>
      <w:r w:rsidRPr="007F6D89">
        <w:rPr>
          <w:b/>
          <w:bCs/>
          <w:szCs w:val="28"/>
        </w:rPr>
        <w:t>ВИСНОВОК</w:t>
      </w:r>
    </w:p>
    <w:p w:rsidR="00555B8D" w:rsidRPr="007F6D89" w:rsidRDefault="00555B8D" w:rsidP="00555B8D">
      <w:pPr>
        <w:widowControl w:val="0"/>
        <w:spacing w:after="0" w:line="240" w:lineRule="auto"/>
        <w:jc w:val="center"/>
        <w:rPr>
          <w:b/>
          <w:bCs/>
          <w:szCs w:val="28"/>
        </w:rPr>
      </w:pPr>
    </w:p>
    <w:p w:rsidR="00555B8D" w:rsidRPr="007F6D89" w:rsidRDefault="00555B8D" w:rsidP="00555B8D">
      <w:pPr>
        <w:widowControl w:val="0"/>
        <w:spacing w:after="0" w:line="240" w:lineRule="auto"/>
        <w:jc w:val="center"/>
        <w:rPr>
          <w:b/>
          <w:szCs w:val="28"/>
        </w:rPr>
      </w:pPr>
      <w:r w:rsidRPr="007F6D89">
        <w:rPr>
          <w:b/>
          <w:szCs w:val="28"/>
        </w:rPr>
        <w:t>Комітету Верховної Ради України</w:t>
      </w:r>
    </w:p>
    <w:p w:rsidR="00555B8D" w:rsidRPr="007F6D89" w:rsidRDefault="00555B8D" w:rsidP="00555B8D">
      <w:pPr>
        <w:widowControl w:val="0"/>
        <w:spacing w:after="0" w:line="240" w:lineRule="auto"/>
        <w:jc w:val="center"/>
        <w:rPr>
          <w:b/>
          <w:szCs w:val="28"/>
        </w:rPr>
      </w:pPr>
      <w:r w:rsidRPr="007F6D89">
        <w:rPr>
          <w:b/>
          <w:szCs w:val="28"/>
        </w:rPr>
        <w:t>з питань правової політики та правосуддя</w:t>
      </w:r>
    </w:p>
    <w:p w:rsidR="00555B8D" w:rsidRDefault="00555B8D" w:rsidP="00555B8D">
      <w:pPr>
        <w:pStyle w:val="a7"/>
        <w:rPr>
          <w:rFonts w:ascii="Arial" w:hAnsi="Arial" w:cs="Arial"/>
          <w:sz w:val="32"/>
          <w:szCs w:val="32"/>
        </w:rPr>
      </w:pPr>
    </w:p>
    <w:p w:rsidR="00B4663A" w:rsidRPr="00B4663A" w:rsidRDefault="00B4663A" w:rsidP="00B4663A">
      <w:pPr>
        <w:keepNext/>
        <w:keepLines/>
        <w:spacing w:after="0" w:line="240" w:lineRule="auto"/>
        <w:jc w:val="center"/>
        <w:rPr>
          <w:rFonts w:eastAsia="Times New Roman" w:cs="Times New Roman"/>
          <w:b/>
          <w:bCs/>
          <w:szCs w:val="28"/>
          <w:lang w:eastAsia="ru-RU"/>
        </w:rPr>
      </w:pPr>
      <w:r w:rsidRPr="00B4663A">
        <w:rPr>
          <w:rFonts w:eastAsia="Times New Roman" w:cs="Times New Roman"/>
          <w:b/>
          <w:bCs/>
          <w:szCs w:val="28"/>
          <w:lang w:eastAsia="uk-UA"/>
        </w:rPr>
        <w:t xml:space="preserve">щодо проекту Закону </w:t>
      </w:r>
      <w:r w:rsidRPr="00B4663A">
        <w:rPr>
          <w:rFonts w:eastAsia="Times New Roman" w:cs="Times New Roman"/>
          <w:b/>
          <w:bCs/>
          <w:szCs w:val="28"/>
          <w:lang w:eastAsia="ru-RU"/>
        </w:rPr>
        <w:t>про внесення змін до Закону України                         «Про державну реєстрацію речових прав на нерухоме майно та їх обтяжень» щодо удосконалення оскарження рішень, дій або бездіяльності у сфері державної реєстрації прав</w:t>
      </w:r>
    </w:p>
    <w:p w:rsidR="00B4663A" w:rsidRPr="00B4663A" w:rsidRDefault="00B4663A" w:rsidP="00B4663A">
      <w:pPr>
        <w:widowControl w:val="0"/>
        <w:spacing w:after="0" w:line="240" w:lineRule="auto"/>
        <w:jc w:val="center"/>
        <w:rPr>
          <w:rFonts w:eastAsia="Times New Roman" w:cs="Times New Roman"/>
          <w:b/>
          <w:bCs/>
          <w:szCs w:val="28"/>
          <w:lang w:eastAsia="uk-UA"/>
        </w:rPr>
      </w:pPr>
      <w:r w:rsidRPr="00B4663A">
        <w:rPr>
          <w:rFonts w:eastAsia="Times New Roman" w:cs="Times New Roman"/>
          <w:b/>
          <w:bCs/>
          <w:szCs w:val="28"/>
          <w:lang w:eastAsia="uk-UA"/>
        </w:rPr>
        <w:t>(реєстр.</w:t>
      </w:r>
      <w:r w:rsidRPr="00B4663A">
        <w:rPr>
          <w:rFonts w:eastAsia="Times New Roman" w:cs="Times New Roman"/>
          <w:szCs w:val="28"/>
          <w:lang w:eastAsia="uk-UA"/>
        </w:rPr>
        <w:t xml:space="preserve"> </w:t>
      </w:r>
      <w:r w:rsidRPr="00B4663A">
        <w:rPr>
          <w:rFonts w:eastAsia="Times New Roman" w:cs="Times New Roman"/>
          <w:b/>
          <w:szCs w:val="28"/>
          <w:lang w:eastAsia="uk-UA"/>
        </w:rPr>
        <w:t>№ 6121 від 23 лютого 2017</w:t>
      </w:r>
      <w:r w:rsidRPr="00B4663A">
        <w:rPr>
          <w:rFonts w:eastAsia="Times New Roman" w:cs="Times New Roman"/>
          <w:b/>
          <w:bCs/>
          <w:szCs w:val="28"/>
          <w:lang w:eastAsia="uk-UA"/>
        </w:rPr>
        <w:t xml:space="preserve"> року)</w:t>
      </w:r>
    </w:p>
    <w:p w:rsidR="00A65EF2" w:rsidRPr="00D3368A" w:rsidRDefault="00A65EF2" w:rsidP="00A65EF2">
      <w:pPr>
        <w:widowControl w:val="0"/>
        <w:spacing w:after="0" w:line="240" w:lineRule="auto"/>
        <w:jc w:val="center"/>
        <w:rPr>
          <w:rFonts w:eastAsia="Times New Roman" w:cs="Times New Roman"/>
          <w:b/>
          <w:bCs/>
          <w:szCs w:val="28"/>
          <w:lang w:eastAsia="uk-UA"/>
        </w:rPr>
      </w:pPr>
    </w:p>
    <w:p w:rsidR="00405CA3" w:rsidRDefault="00A65EF2" w:rsidP="00A65EF2">
      <w:pPr>
        <w:spacing w:after="0" w:line="240" w:lineRule="auto"/>
        <w:ind w:firstLine="709"/>
        <w:jc w:val="both"/>
        <w:rPr>
          <w:rFonts w:eastAsia="Times New Roman" w:cs="Times New Roman"/>
          <w:szCs w:val="20"/>
          <w:lang w:eastAsia="ru-RU"/>
        </w:rPr>
      </w:pPr>
      <w:r w:rsidRPr="00F02CA5">
        <w:rPr>
          <w:rFonts w:eastAsia="Times New Roman" w:cs="Times New Roman"/>
          <w:bCs/>
          <w:szCs w:val="28"/>
          <w:lang w:eastAsia="ru-RU"/>
        </w:rPr>
        <w:t xml:space="preserve">Комітет з питань правової політики та правосуддя розглянув на своєму засіданні </w:t>
      </w:r>
      <w:r w:rsidR="00201F07">
        <w:rPr>
          <w:rFonts w:eastAsia="Times New Roman" w:cs="Times New Roman"/>
          <w:bCs/>
          <w:szCs w:val="28"/>
          <w:lang w:eastAsia="ru-RU"/>
        </w:rPr>
        <w:t>16</w:t>
      </w:r>
      <w:r w:rsidRPr="00F02CA5">
        <w:rPr>
          <w:rFonts w:eastAsia="Times New Roman" w:cs="Times New Roman"/>
          <w:bCs/>
          <w:szCs w:val="28"/>
          <w:lang w:eastAsia="ru-RU"/>
        </w:rPr>
        <w:t xml:space="preserve"> </w:t>
      </w:r>
      <w:r w:rsidR="00201F07">
        <w:rPr>
          <w:rFonts w:eastAsia="Times New Roman" w:cs="Times New Roman"/>
          <w:bCs/>
          <w:szCs w:val="28"/>
          <w:lang w:eastAsia="ru-RU"/>
        </w:rPr>
        <w:t>листопада</w:t>
      </w:r>
      <w:r w:rsidRPr="00F02CA5">
        <w:rPr>
          <w:rFonts w:eastAsia="Times New Roman" w:cs="Times New Roman"/>
          <w:bCs/>
          <w:szCs w:val="28"/>
          <w:lang w:eastAsia="ru-RU"/>
        </w:rPr>
        <w:t xml:space="preserve"> 201</w:t>
      </w:r>
      <w:r>
        <w:rPr>
          <w:rFonts w:eastAsia="Times New Roman" w:cs="Times New Roman"/>
          <w:bCs/>
          <w:szCs w:val="28"/>
          <w:lang w:eastAsia="ru-RU"/>
        </w:rPr>
        <w:t>7</w:t>
      </w:r>
      <w:r w:rsidRPr="00F02CA5">
        <w:rPr>
          <w:rFonts w:eastAsia="Times New Roman" w:cs="Times New Roman"/>
          <w:bCs/>
          <w:szCs w:val="28"/>
          <w:lang w:eastAsia="ru-RU"/>
        </w:rPr>
        <w:t xml:space="preserve"> року (протокол № </w:t>
      </w:r>
      <w:r>
        <w:rPr>
          <w:rFonts w:eastAsia="Times New Roman" w:cs="Times New Roman"/>
          <w:bCs/>
          <w:szCs w:val="28"/>
          <w:lang w:eastAsia="ru-RU"/>
        </w:rPr>
        <w:t>6</w:t>
      </w:r>
      <w:r w:rsidR="00182A05">
        <w:rPr>
          <w:rFonts w:eastAsia="Times New Roman" w:cs="Times New Roman"/>
          <w:bCs/>
          <w:szCs w:val="28"/>
          <w:lang w:eastAsia="ru-RU"/>
        </w:rPr>
        <w:t>5</w:t>
      </w:r>
      <w:r w:rsidRPr="00F02CA5">
        <w:rPr>
          <w:rFonts w:eastAsia="Times New Roman" w:cs="Times New Roman"/>
          <w:bCs/>
          <w:szCs w:val="28"/>
          <w:lang w:eastAsia="ru-RU"/>
        </w:rPr>
        <w:t xml:space="preserve">) на відповідність Конституції України </w:t>
      </w:r>
      <w:r w:rsidRPr="00F02CA5">
        <w:rPr>
          <w:rFonts w:eastAsia="Times New Roman" w:cs="Times New Roman"/>
          <w:szCs w:val="20"/>
          <w:lang w:eastAsia="ru-RU"/>
        </w:rPr>
        <w:t xml:space="preserve">проект Закону </w:t>
      </w:r>
      <w:r w:rsidR="00405CA3" w:rsidRPr="00B4663A">
        <w:rPr>
          <w:rFonts w:eastAsia="Times New Roman" w:cs="Times New Roman"/>
          <w:szCs w:val="28"/>
          <w:lang w:eastAsia="uk-UA"/>
        </w:rPr>
        <w:t xml:space="preserve">про внесення змін до Закону України «Про державну реєстрацію речових прав на нерухоме майно та їх обтяжень» щодо удосконалення оскарження рішень, дій або бездіяльності у сфері державної реєстрації прав </w:t>
      </w:r>
      <w:r w:rsidR="00405CA3" w:rsidRPr="00B4663A">
        <w:rPr>
          <w:rFonts w:eastAsia="Times New Roman" w:cs="Times New Roman"/>
          <w:szCs w:val="28"/>
          <w:lang w:eastAsia="ar-SA"/>
        </w:rPr>
        <w:t xml:space="preserve">(реєстр. № 6121 від 23 лютого 2017 року), поданий народними депутатами України </w:t>
      </w:r>
      <w:r w:rsidR="00405CA3" w:rsidRPr="00B4663A">
        <w:rPr>
          <w:rFonts w:eastAsia="Times New Roman" w:cs="Times New Roman"/>
          <w:bCs/>
          <w:szCs w:val="28"/>
          <w:lang w:eastAsia="ru-RU"/>
        </w:rPr>
        <w:t xml:space="preserve">Ляшком О.В. та іншими </w:t>
      </w:r>
      <w:r w:rsidR="00405CA3" w:rsidRPr="00B4663A">
        <w:rPr>
          <w:rFonts w:eastAsia="Times New Roman" w:cs="Times New Roman"/>
          <w:bCs/>
          <w:szCs w:val="28"/>
          <w:lang w:eastAsia="ar-SA"/>
        </w:rPr>
        <w:t>(далі – Законопроект).</w:t>
      </w:r>
    </w:p>
    <w:p w:rsidR="00134628" w:rsidRDefault="00134628" w:rsidP="00B4663A">
      <w:pPr>
        <w:spacing w:after="0" w:line="240" w:lineRule="auto"/>
        <w:ind w:firstLine="709"/>
        <w:jc w:val="both"/>
        <w:rPr>
          <w:rFonts w:eastAsia="Times New Roman" w:cs="Times New Roman"/>
          <w:szCs w:val="28"/>
          <w:lang w:eastAsia="uk-UA"/>
        </w:rPr>
      </w:pPr>
    </w:p>
    <w:p w:rsidR="00B4663A" w:rsidRPr="00B4663A" w:rsidRDefault="00B4663A" w:rsidP="00B4663A">
      <w:pPr>
        <w:spacing w:after="0" w:line="240" w:lineRule="auto"/>
        <w:ind w:firstLine="709"/>
        <w:jc w:val="both"/>
        <w:rPr>
          <w:rFonts w:eastAsia="Times New Roman" w:cs="Times New Roman"/>
          <w:szCs w:val="28"/>
          <w:lang w:eastAsia="ru-RU"/>
        </w:rPr>
      </w:pPr>
      <w:r w:rsidRPr="00B4663A">
        <w:rPr>
          <w:rFonts w:eastAsia="Times New Roman" w:cs="Times New Roman"/>
          <w:szCs w:val="28"/>
          <w:lang w:eastAsia="uk-UA"/>
        </w:rPr>
        <w:t xml:space="preserve">Згідно з пояснювальною запискою до Законопроекту </w:t>
      </w:r>
      <w:r w:rsidRPr="00B4663A">
        <w:rPr>
          <w:rFonts w:eastAsia="Times New Roman" w:cs="Times New Roman"/>
          <w:bCs/>
          <w:szCs w:val="28"/>
          <w:lang w:eastAsia="uk-UA"/>
        </w:rPr>
        <w:t xml:space="preserve">він розроблений з метою </w:t>
      </w:r>
      <w:r w:rsidRPr="00B4663A">
        <w:rPr>
          <w:rFonts w:eastAsia="Times New Roman" w:cs="Times New Roman"/>
          <w:szCs w:val="28"/>
          <w:lang w:eastAsia="ru-RU"/>
        </w:rPr>
        <w:t>визначення повноважень Міністерства юстиції України та його територіальних органів при прийнятті рішень за результатами розгляду скарг на рішення, дії чи бездіяльність органів державної реєстрації прав.</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szCs w:val="28"/>
          <w:lang w:eastAsia="uk-UA"/>
        </w:rPr>
        <w:t xml:space="preserve">Для досягнення мети пропонується внесення змін до Закону України «Про державну реєстрацію речових прав на нерухоме майно та їх обтяжень», згідно яких за результатами розгляду скарг у сфері державної реєстрації прав </w:t>
      </w:r>
      <w:r w:rsidRPr="00B4663A">
        <w:rPr>
          <w:rFonts w:eastAsia="Times New Roman" w:cs="Times New Roman"/>
          <w:color w:val="000000"/>
          <w:szCs w:val="28"/>
          <w:lang w:eastAsia="uk-UA"/>
        </w:rPr>
        <w:t>Міністерство юстиції України та його територіальні органи більше не прийматимуть рішень про: скасування рішення про державну реєстрацію прав; скасування рішення про відмову в державній реєстрації прав та проведення державної реєстрації прав; внесення змін до записів Державного реєстру прав та виправлення помилки, допущеної державним реєстратором; анулювання доступу державного реєстратора, уповноваженої особи суб’єкта державної реєстрації прав до Державного реєстру прав.</w:t>
      </w:r>
    </w:p>
    <w:p w:rsidR="00B4663A" w:rsidRPr="00B4663A" w:rsidRDefault="00B4663A" w:rsidP="00B4663A">
      <w:pPr>
        <w:spacing w:after="0" w:line="240" w:lineRule="auto"/>
        <w:ind w:firstLine="709"/>
        <w:jc w:val="both"/>
        <w:rPr>
          <w:rFonts w:eastAsia="Times New Roman" w:cs="Times New Roman"/>
          <w:szCs w:val="28"/>
          <w:lang w:eastAsia="uk-UA"/>
        </w:rPr>
      </w:pP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Вирішуючи питання про відповідність Законопроекту положенням Конституції України, Комітет виходить з такого.</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bCs/>
          <w:szCs w:val="28"/>
          <w:lang w:eastAsia="uk-UA"/>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r w:rsidRPr="00B4663A">
        <w:rPr>
          <w:rFonts w:eastAsia="Times New Roman" w:cs="Times New Roman"/>
          <w:szCs w:val="28"/>
          <w:lang w:eastAsia="uk-UA"/>
        </w:rPr>
        <w:t xml:space="preserve">органи державної влади зобов’язані діяти лише на </w:t>
      </w:r>
      <w:r w:rsidRPr="00B4663A">
        <w:rPr>
          <w:rFonts w:eastAsia="Times New Roman" w:cs="Times New Roman"/>
          <w:szCs w:val="28"/>
          <w:lang w:eastAsia="uk-UA"/>
        </w:rPr>
        <w:lastRenderedPageBreak/>
        <w:t xml:space="preserve">підставі, в межах повноважень та у спосіб, що передбачені Конституцією та законами України (частина друга статті 19). </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 xml:space="preserve">Зважаючи на важливість фундаментальних засад конституційного ладу в Конституції України передбачено систему гарантій щодо забезпечення функціонування інституту права власності. </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 xml:space="preserve">Так, земля, яка є основним національним багатством, що перебуває під особливою охороною держави, є об’єктом права власності Українського народу, від імені якого права власника здійснюють органи державної влади та органи місцевого самоврядування в межах, визначених цією Конституцією (частина перша статті 13, частина перша статті 14). </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Крім того, в Основному Законі України зазначено, що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(частина четверта статті 13); право власності на землю гарантується, воно набувається і реалізується громадянами, юридичними особами та державою виключно відповідно до закону (частина друга статті 14); земля, що є у власності територіальних громад сіл, селищ, міст, районів у містах є матеріальною і фінансовою основою місцевого самоврядування (частина перша статті 142); кожен має право володіти, користуватися і розпоряджатися своєю власністю (частина перша статті 41); право приватної власності набувається в порядку, визначеному законом (частина друга статті 41); громадяни для задоволення своїх потреб можуть користуватися об’єктами права державної та комунальної власності відповідно до закону (частина третя статті 41).</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При цьому, слід зазначити, що право власності та інші речові права на нерухомі речі, обтяження цих прав, їх виникнення, перехід і припинення підлягають державній реєстрації; порядок проведення державної реєстрації прав на нерухомість та підстави відмови в ній встановлюються законом  (частини перша, четверта статті 182 Цивільного кодексу України). Разом з тим, якщо право власності на нерухоме майно відповідно до закону підлягає державній реєстрації, право власності виникає з моменту державної реєстрації (частина друга статті 331 Цивільного кодексу України); права на нерухоме майно, які підлягають державній реєстрації, виникають з дня такої реєстрації відповідно до закону (частини четверта статті 334 Цивільного кодексу України); право власності на земельну ділянку, а також право постійного користування та право оренди земельної ділянки виникають з моменту державної реєстрації цих прав; право власності, користування земельною ділянкою оформлюється відповідно до Закону України «Про державну реєстрацію речових прав на нерухоме майно та їх обтяжень» (статті 125, 126 Земельного кодексу України).</w:t>
      </w:r>
    </w:p>
    <w:p w:rsidR="00B4663A" w:rsidRPr="00B4663A" w:rsidRDefault="00B4663A" w:rsidP="00B4663A">
      <w:pPr>
        <w:spacing w:after="0" w:line="240" w:lineRule="auto"/>
        <w:ind w:firstLine="709"/>
        <w:jc w:val="both"/>
        <w:rPr>
          <w:rFonts w:eastAsia="Times New Roman" w:cs="Times New Roman"/>
          <w:color w:val="000000"/>
          <w:szCs w:val="28"/>
          <w:lang w:eastAsia="uk-UA"/>
        </w:rPr>
      </w:pPr>
      <w:bookmarkStart w:id="0" w:name="n12"/>
      <w:bookmarkEnd w:id="0"/>
      <w:r w:rsidRPr="00B4663A">
        <w:rPr>
          <w:rFonts w:eastAsia="Times New Roman" w:cs="Times New Roman"/>
          <w:color w:val="000000"/>
          <w:szCs w:val="28"/>
          <w:lang w:eastAsia="uk-UA"/>
        </w:rPr>
        <w:t xml:space="preserve">Державна реєстрація речових прав на нерухоме майно та їх обтяжень - офіційне визнання і підтвердження державою фактів набуття, зміни або припинення речових прав на нерухоме майно, обтяжень таких прав шляхом </w:t>
      </w:r>
      <w:r w:rsidRPr="00B4663A">
        <w:rPr>
          <w:rFonts w:eastAsia="Times New Roman" w:cs="Times New Roman"/>
          <w:color w:val="000000"/>
          <w:szCs w:val="28"/>
          <w:lang w:eastAsia="uk-UA"/>
        </w:rPr>
        <w:lastRenderedPageBreak/>
        <w:t>внесення відповідних відомостей до Державного реєстру речових прав на нерухоме майно.</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Державний реєстр речових прав на нерухоме майно (далі - Державний реєстр прав) - єдина державна інформаційна система, що забезпечує обробку, збереження та надання відомостей про зареєстровані речові права на нерухоме майно та їх обтяження, про об’єкти та суб’єктів таких прав (пункти 1 і 2 частини першої статті 2 </w:t>
      </w:r>
      <w:r w:rsidRPr="00B4663A">
        <w:rPr>
          <w:rFonts w:eastAsia="Times New Roman" w:cs="Times New Roman"/>
          <w:szCs w:val="28"/>
          <w:lang w:eastAsia="uk-UA"/>
        </w:rPr>
        <w:t>Закону 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w:t>
      </w:r>
      <w:r w:rsidRPr="00B4663A">
        <w:rPr>
          <w:rFonts w:eastAsia="Times New Roman" w:cs="Times New Roman"/>
          <w:color w:val="000000"/>
          <w:szCs w:val="28"/>
          <w:lang w:eastAsia="uk-UA"/>
        </w:rPr>
        <w:t>).</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Міністерство юстиції України розглядає скарги на рішення, дії або бездіяльність державних реєстраторів, суб’єктів державної реєстрації прав, територіальних органів Міністерства юстиції України та приймає обов’язкові до виконання рішення, передбачені Законом </w:t>
      </w:r>
      <w:r w:rsidRPr="00B4663A">
        <w:rPr>
          <w:rFonts w:eastAsia="Times New Roman" w:cs="Times New Roman"/>
          <w:szCs w:val="28"/>
          <w:lang w:eastAsia="uk-UA"/>
        </w:rPr>
        <w:t>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 xml:space="preserve">», зокрема, </w:t>
      </w:r>
      <w:r w:rsidRPr="00B4663A">
        <w:rPr>
          <w:rFonts w:eastAsia="Times New Roman" w:cs="Times New Roman"/>
          <w:color w:val="000000"/>
          <w:szCs w:val="28"/>
          <w:lang w:eastAsia="uk-UA"/>
        </w:rPr>
        <w:t xml:space="preserve">анулювання доступу до Державного реєстру прав державних реєстраторів, суб’єктів державної реєстрації прав, визначених цим Законом, інших суб’єктів, право доступу яких визначено цим Законом (пункти 6 і 7 частини першої статті 7 </w:t>
      </w:r>
      <w:r w:rsidRPr="00B4663A">
        <w:rPr>
          <w:rFonts w:eastAsia="Times New Roman" w:cs="Times New Roman"/>
          <w:szCs w:val="28"/>
          <w:lang w:eastAsia="uk-UA"/>
        </w:rPr>
        <w:t>Закону 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w:t>
      </w:r>
      <w:r w:rsidRPr="00B4663A">
        <w:rPr>
          <w:rFonts w:eastAsia="Times New Roman" w:cs="Times New Roman"/>
          <w:color w:val="000000"/>
          <w:szCs w:val="28"/>
          <w:lang w:eastAsia="uk-UA"/>
        </w:rPr>
        <w:t xml:space="preserve">). </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Територіальні органи Міністерства юстиції України в межах території, на якій вони здійснюють свою діяльність </w:t>
      </w:r>
      <w:bookmarkStart w:id="1" w:name="n92"/>
      <w:bookmarkEnd w:id="1"/>
      <w:r w:rsidRPr="00B4663A">
        <w:rPr>
          <w:rFonts w:eastAsia="Times New Roman" w:cs="Times New Roman"/>
          <w:color w:val="000000"/>
          <w:szCs w:val="28"/>
          <w:lang w:eastAsia="uk-UA"/>
        </w:rPr>
        <w:t xml:space="preserve">розглядають скарги на рішення, дії або бездіяльність державних реєстраторів, суб’єктів державної реєстрації прав та приймають обов’язкові до виконання рішення, передбачені </w:t>
      </w:r>
      <w:r w:rsidRPr="00B4663A">
        <w:rPr>
          <w:rFonts w:eastAsia="Times New Roman" w:cs="Times New Roman"/>
          <w:szCs w:val="28"/>
          <w:lang w:eastAsia="uk-UA"/>
        </w:rPr>
        <w:t>Законом 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 xml:space="preserve">» </w:t>
      </w:r>
      <w:r w:rsidRPr="00B4663A">
        <w:rPr>
          <w:rFonts w:eastAsia="Times New Roman" w:cs="Times New Roman"/>
          <w:color w:val="000000"/>
          <w:szCs w:val="28"/>
          <w:lang w:eastAsia="uk-UA"/>
        </w:rPr>
        <w:t xml:space="preserve">(пункт 2 частини першої статті 8 </w:t>
      </w:r>
      <w:r w:rsidRPr="00B4663A">
        <w:rPr>
          <w:rFonts w:eastAsia="Times New Roman" w:cs="Times New Roman"/>
          <w:szCs w:val="28"/>
          <w:lang w:eastAsia="uk-UA"/>
        </w:rPr>
        <w:t>Закону 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w:t>
      </w:r>
      <w:r w:rsidRPr="00B4663A">
        <w:rPr>
          <w:rFonts w:eastAsia="Times New Roman" w:cs="Times New Roman"/>
          <w:color w:val="000000"/>
          <w:szCs w:val="28"/>
          <w:lang w:eastAsia="uk-UA"/>
        </w:rPr>
        <w:t>)</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За результатами розгляду скарги Міністерство юстиції України та його територіальні органи приймають, зокрема, мотивоване рішення про скасування рішення про державну реєстрацію прав; </w:t>
      </w:r>
      <w:bookmarkStart w:id="2" w:name="n653"/>
      <w:bookmarkStart w:id="3" w:name="n416"/>
      <w:bookmarkEnd w:id="2"/>
      <w:bookmarkEnd w:id="3"/>
      <w:r w:rsidRPr="00B4663A">
        <w:rPr>
          <w:rFonts w:eastAsia="Times New Roman" w:cs="Times New Roman"/>
          <w:color w:val="000000"/>
          <w:szCs w:val="28"/>
          <w:lang w:eastAsia="uk-UA"/>
        </w:rPr>
        <w:t xml:space="preserve">скасування рішення про відмову в державній реєстрації прав та проведення державної реєстрації прав; </w:t>
      </w:r>
      <w:bookmarkStart w:id="4" w:name="n417"/>
      <w:bookmarkEnd w:id="4"/>
      <w:r w:rsidRPr="00B4663A">
        <w:rPr>
          <w:rFonts w:eastAsia="Times New Roman" w:cs="Times New Roman"/>
          <w:color w:val="000000"/>
          <w:szCs w:val="28"/>
          <w:lang w:eastAsia="uk-UA"/>
        </w:rPr>
        <w:t xml:space="preserve">внесення змін до записів Державного реєстру прав та виправлення помилки, допущеної державним реєстратором; анулювання доступу державного реєстратора до Державного реєстру прав (підпункти «а», «б», «в» і «г» пункту 2 частини шостої статті 37 </w:t>
      </w:r>
      <w:r w:rsidRPr="00B4663A">
        <w:rPr>
          <w:rFonts w:eastAsia="Times New Roman" w:cs="Times New Roman"/>
          <w:szCs w:val="28"/>
          <w:lang w:eastAsia="uk-UA"/>
        </w:rPr>
        <w:t>Закону України «</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w:t>
      </w:r>
      <w:r w:rsidRPr="00B4663A">
        <w:rPr>
          <w:rFonts w:eastAsia="Times New Roman" w:cs="Times New Roman"/>
          <w:color w:val="000000"/>
          <w:szCs w:val="28"/>
          <w:lang w:eastAsia="uk-UA"/>
        </w:rPr>
        <w:t>);</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Рішення, дії або бездіяльність Міністерства юстиції України та його територіальних органів можуть бути оскаржені до суду (частина десята                 статті 37 Закону України </w:t>
      </w:r>
      <w:r w:rsidRPr="00B4663A">
        <w:rPr>
          <w:rFonts w:eastAsia="Times New Roman" w:cs="Times New Roman"/>
          <w:szCs w:val="28"/>
          <w:lang w:eastAsia="uk-UA"/>
        </w:rPr>
        <w:t>«</w:t>
      </w:r>
      <w:r w:rsidRPr="00B4663A">
        <w:rPr>
          <w:rFonts w:eastAsia="Times New Roman" w:cs="Times New Roman"/>
          <w:color w:val="000000"/>
          <w:szCs w:val="28"/>
          <w:lang w:eastAsia="uk-UA"/>
        </w:rPr>
        <w:t>Про державну реєстрацію речових прав на нерухоме майно та їх обтяжень</w:t>
      </w:r>
      <w:r w:rsidRPr="00B4663A">
        <w:rPr>
          <w:rFonts w:eastAsia="Times New Roman" w:cs="Times New Roman"/>
          <w:szCs w:val="28"/>
          <w:lang w:eastAsia="uk-UA"/>
        </w:rPr>
        <w:t>»</w:t>
      </w:r>
      <w:r w:rsidRPr="00B4663A">
        <w:rPr>
          <w:rFonts w:eastAsia="Times New Roman" w:cs="Times New Roman"/>
          <w:color w:val="000000"/>
          <w:szCs w:val="28"/>
          <w:lang w:eastAsia="uk-UA"/>
        </w:rPr>
        <w:t>).</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Разом з тим, </w:t>
      </w:r>
      <w:bookmarkStart w:id="5" w:name="n5160"/>
      <w:bookmarkEnd w:id="5"/>
      <w:r w:rsidRPr="00B4663A">
        <w:rPr>
          <w:rFonts w:eastAsia="Times New Roman" w:cs="Times New Roman"/>
          <w:color w:val="000000"/>
          <w:szCs w:val="28"/>
          <w:lang w:eastAsia="uk-UA"/>
        </w:rPr>
        <w:t>юрисдикція судів поширюється на будь-який юридичний спір та будь-яке кримінальне обвинувачення. У передбачених законом випадках суди розглядають також інші справи.</w:t>
      </w:r>
      <w:bookmarkStart w:id="6" w:name="n5161"/>
      <w:bookmarkEnd w:id="6"/>
      <w:r w:rsidRPr="00B4663A">
        <w:rPr>
          <w:rFonts w:eastAsia="Times New Roman" w:cs="Times New Roman"/>
          <w:color w:val="000000"/>
          <w:szCs w:val="28"/>
          <w:lang w:eastAsia="uk-UA"/>
        </w:rPr>
        <w:t xml:space="preserve"> Законом може бути визначений обов’язковий досудовий порядок урегулювання спору (частини третя та четверта статті 124 Конституції України).</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lastRenderedPageBreak/>
        <w:t>Таким чином, члени Комітету не заперечують щодо визначення законом обов’язкового судового порядку урегулювання спорів про скасування рішення про державну реєстрацію прав; скасування рішення про відмову в державній реєстрації прав та проведення державної реєстрації прав; внесення змін до записів Державного реєстру прав та виправлення помилки, допущеної державним реєстратором; анулювання доступу державного реєстратора, уповноваженої особи суб’єкта державної реєстрації прав до Державного реєстру прав.</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Водночас, правовий режим власності визначається виключно законами України (пункт 7 частини першої статті 92 Основного Закону України). </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Єдиним органом законодавчої влади в Україні є парламент – Верховна Рада України, до повноважень якої належить прийняття законів (стаття 75, пункт 3 частини першої статті 85 Конституції України). </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Необхідність врегулювання права власності на рівні законів підтверджується і правовими позиціями Конституційного Суду України, згідно з якими «правовий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 (абзац другий пункту 3 мотивувальної частини Рішення від 13 грудня 2000 року №14-рп/2000); «виключно законами України встановлюється правовий режим власності, в основі якого конституційні положення, конкретизовані в законах, які можуть містити й певні особливості правового режиму тих чи інших форм власності» (абзац другий підпункту 3.4 пункту 3 мотивувальної частини Рішення від                  20 червня 2007 року №5-рп/2007).</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Право власності певною мірою може бути обмежено, оскільки використання власності не може завдавати шкоди правам, свободам та гідності громадян, інтересам суспільства. Тобто юридично забезпечена можливість здійснювати правомочності щодо володіння, користування і розпорядження власника належним йому майном не може виходити за рамки, встановлені правовими нормами, що регулюють відносини у сфері власності (абзац другий підпункту 4.2 пункту 4 мотивувальної частини Рішення Конституційного Суду України від 11 травня 2005 року № 4-рп/2005).</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Відповідно до частини першої статті 9 Конституції України чинні міжнародні договори, згода на обов’язковість яких надана Верховною Радою України, є частиною національного законодавства України. Разом з тим, статтею 17 Закону України «Про виконання рішень та застосування практики Європейського суду з прав людини» визначено Конвенцію про захист прав людини і основоположних свобод від 4 листопада 1950 року (далі - Конвенція) та практику Європейського суду з прав людини (далі – Європейський суд) як джерело права.</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 xml:space="preserve">У статті 1 Протоколу першого до Конвенції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w:t>
      </w:r>
      <w:r w:rsidRPr="00B4663A">
        <w:rPr>
          <w:rFonts w:eastAsia="Times New Roman" w:cs="Times New Roman"/>
          <w:color w:val="000000"/>
          <w:szCs w:val="28"/>
          <w:lang w:eastAsia="uk-UA"/>
        </w:rPr>
        <w:lastRenderedPageBreak/>
        <w:t>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від 13 червня 1979 року у справі «Маркс проти Бельгії» (</w:t>
      </w:r>
      <w:proofErr w:type="spellStart"/>
      <w:r w:rsidRPr="00B4663A">
        <w:rPr>
          <w:rFonts w:eastAsia="Times New Roman" w:cs="Times New Roman"/>
          <w:color w:val="000000"/>
          <w:szCs w:val="28"/>
          <w:lang w:eastAsia="uk-UA"/>
        </w:rPr>
        <w:t>Marckx</w:t>
      </w:r>
      <w:proofErr w:type="spellEnd"/>
      <w:r w:rsidRPr="00B4663A">
        <w:rPr>
          <w:rFonts w:eastAsia="Times New Roman" w:cs="Times New Roman"/>
          <w:color w:val="000000"/>
          <w:szCs w:val="28"/>
          <w:lang w:eastAsia="uk-UA"/>
        </w:rPr>
        <w:t xml:space="preserve"> v. </w:t>
      </w:r>
      <w:proofErr w:type="spellStart"/>
      <w:r w:rsidRPr="00B4663A">
        <w:rPr>
          <w:rFonts w:eastAsia="Times New Roman" w:cs="Times New Roman"/>
          <w:color w:val="000000"/>
          <w:szCs w:val="28"/>
          <w:lang w:eastAsia="uk-UA"/>
        </w:rPr>
        <w:t>Belgium</w:t>
      </w:r>
      <w:proofErr w:type="spellEnd"/>
      <w:r w:rsidRPr="00B4663A">
        <w:rPr>
          <w:rFonts w:eastAsia="Times New Roman" w:cs="Times New Roman"/>
          <w:color w:val="000000"/>
          <w:szCs w:val="28"/>
          <w:lang w:eastAsia="uk-UA"/>
        </w:rPr>
        <w:t>, п. 63). Основні вимоги стосовно застосування статті 1 Протоколу першого щодо захисту права власності відображено у рішенні Європейського Суду у справі «</w:t>
      </w:r>
      <w:proofErr w:type="spellStart"/>
      <w:r w:rsidRPr="00B4663A">
        <w:rPr>
          <w:rFonts w:eastAsia="Times New Roman" w:cs="Times New Roman"/>
          <w:color w:val="000000"/>
          <w:szCs w:val="28"/>
          <w:lang w:eastAsia="uk-UA"/>
        </w:rPr>
        <w:t>Спорронг</w:t>
      </w:r>
      <w:proofErr w:type="spellEnd"/>
      <w:r w:rsidRPr="00B4663A">
        <w:rPr>
          <w:rFonts w:eastAsia="Times New Roman" w:cs="Times New Roman"/>
          <w:color w:val="000000"/>
          <w:szCs w:val="28"/>
          <w:lang w:eastAsia="uk-UA"/>
        </w:rPr>
        <w:t xml:space="preserve"> і </w:t>
      </w:r>
      <w:proofErr w:type="spellStart"/>
      <w:r w:rsidRPr="00B4663A">
        <w:rPr>
          <w:rFonts w:eastAsia="Times New Roman" w:cs="Times New Roman"/>
          <w:color w:val="000000"/>
          <w:szCs w:val="28"/>
          <w:lang w:eastAsia="uk-UA"/>
        </w:rPr>
        <w:t>Льоннрот</w:t>
      </w:r>
      <w:proofErr w:type="spellEnd"/>
      <w:r w:rsidRPr="00B4663A">
        <w:rPr>
          <w:rFonts w:eastAsia="Times New Roman" w:cs="Times New Roman"/>
          <w:color w:val="000000"/>
          <w:szCs w:val="28"/>
          <w:lang w:eastAsia="uk-UA"/>
        </w:rPr>
        <w:t xml:space="preserve"> проти Швеції» від 23 вересня 1982 року (</w:t>
      </w:r>
      <w:proofErr w:type="spellStart"/>
      <w:r w:rsidRPr="00B4663A">
        <w:rPr>
          <w:rFonts w:eastAsia="Times New Roman" w:cs="Times New Roman"/>
          <w:color w:val="000000"/>
          <w:szCs w:val="28"/>
          <w:lang w:eastAsia="uk-UA"/>
        </w:rPr>
        <w:t>Case</w:t>
      </w:r>
      <w:proofErr w:type="spellEnd"/>
      <w:r w:rsidRPr="00B4663A">
        <w:rPr>
          <w:rFonts w:eastAsia="Times New Roman" w:cs="Times New Roman"/>
          <w:color w:val="000000"/>
          <w:szCs w:val="28"/>
          <w:lang w:eastAsia="uk-UA"/>
        </w:rPr>
        <w:t xml:space="preserve"> </w:t>
      </w:r>
      <w:proofErr w:type="spellStart"/>
      <w:r w:rsidRPr="00B4663A">
        <w:rPr>
          <w:rFonts w:eastAsia="Times New Roman" w:cs="Times New Roman"/>
          <w:color w:val="000000"/>
          <w:szCs w:val="28"/>
          <w:lang w:eastAsia="uk-UA"/>
        </w:rPr>
        <w:t>of</w:t>
      </w:r>
      <w:proofErr w:type="spellEnd"/>
      <w:r w:rsidRPr="00B4663A">
        <w:rPr>
          <w:rFonts w:eastAsia="Times New Roman" w:cs="Times New Roman"/>
          <w:color w:val="000000"/>
          <w:szCs w:val="28"/>
          <w:lang w:eastAsia="uk-UA"/>
        </w:rPr>
        <w:t xml:space="preserve"> </w:t>
      </w:r>
      <w:proofErr w:type="spellStart"/>
      <w:r w:rsidRPr="00B4663A">
        <w:rPr>
          <w:rFonts w:eastAsia="Times New Roman" w:cs="Times New Roman"/>
          <w:color w:val="000000"/>
          <w:szCs w:val="28"/>
          <w:lang w:eastAsia="uk-UA"/>
        </w:rPr>
        <w:t>Sporrong</w:t>
      </w:r>
      <w:proofErr w:type="spellEnd"/>
      <w:r w:rsidRPr="00B4663A">
        <w:rPr>
          <w:rFonts w:eastAsia="Times New Roman" w:cs="Times New Roman"/>
          <w:color w:val="000000"/>
          <w:szCs w:val="28"/>
          <w:lang w:eastAsia="uk-UA"/>
        </w:rPr>
        <w:t xml:space="preserve"> </w:t>
      </w:r>
      <w:proofErr w:type="spellStart"/>
      <w:r w:rsidRPr="00B4663A">
        <w:rPr>
          <w:rFonts w:eastAsia="Times New Roman" w:cs="Times New Roman"/>
          <w:color w:val="000000"/>
          <w:szCs w:val="28"/>
          <w:lang w:eastAsia="uk-UA"/>
        </w:rPr>
        <w:t>and</w:t>
      </w:r>
      <w:proofErr w:type="spellEnd"/>
      <w:r w:rsidRPr="00B4663A">
        <w:rPr>
          <w:rFonts w:eastAsia="Times New Roman" w:cs="Times New Roman"/>
          <w:color w:val="000000"/>
          <w:szCs w:val="28"/>
          <w:lang w:eastAsia="uk-UA"/>
        </w:rPr>
        <w:t xml:space="preserve"> </w:t>
      </w:r>
      <w:proofErr w:type="spellStart"/>
      <w:r w:rsidRPr="00B4663A">
        <w:rPr>
          <w:rFonts w:eastAsia="Times New Roman" w:cs="Times New Roman"/>
          <w:color w:val="000000"/>
          <w:szCs w:val="28"/>
          <w:lang w:eastAsia="uk-UA"/>
        </w:rPr>
        <w:t>Lonnroth</w:t>
      </w:r>
      <w:proofErr w:type="spellEnd"/>
      <w:r w:rsidRPr="00B4663A">
        <w:rPr>
          <w:rFonts w:eastAsia="Times New Roman" w:cs="Times New Roman"/>
          <w:color w:val="000000"/>
          <w:szCs w:val="28"/>
          <w:lang w:eastAsia="uk-UA"/>
        </w:rPr>
        <w:t xml:space="preserve"> v. </w:t>
      </w:r>
      <w:proofErr w:type="spellStart"/>
      <w:r w:rsidRPr="00B4663A">
        <w:rPr>
          <w:rFonts w:eastAsia="Times New Roman" w:cs="Times New Roman"/>
          <w:color w:val="000000"/>
          <w:szCs w:val="28"/>
          <w:lang w:eastAsia="uk-UA"/>
        </w:rPr>
        <w:t>Sweden</w:t>
      </w:r>
      <w:proofErr w:type="spellEnd"/>
      <w:r w:rsidRPr="00B4663A">
        <w:rPr>
          <w:rFonts w:eastAsia="Times New Roman" w:cs="Times New Roman"/>
          <w:color w:val="000000"/>
          <w:szCs w:val="28"/>
          <w:lang w:eastAsia="uk-UA"/>
        </w:rPr>
        <w:t>, п. 61).</w:t>
      </w:r>
    </w:p>
    <w:p w:rsidR="00B4663A" w:rsidRPr="00B4663A" w:rsidRDefault="00B4663A" w:rsidP="00B4663A">
      <w:pPr>
        <w:shd w:val="clear" w:color="auto" w:fill="FFFFFF"/>
        <w:spacing w:after="0" w:line="240" w:lineRule="auto"/>
        <w:ind w:firstLine="709"/>
        <w:jc w:val="both"/>
        <w:rPr>
          <w:rFonts w:eastAsia="Times New Roman" w:cs="Times New Roman"/>
          <w:color w:val="000000"/>
          <w:szCs w:val="28"/>
          <w:lang w:eastAsia="uk-UA"/>
        </w:rPr>
      </w:pPr>
      <w:r w:rsidRPr="00B4663A">
        <w:rPr>
          <w:rFonts w:eastAsia="Times New Roman" w:cs="Times New Roman"/>
          <w:szCs w:val="28"/>
          <w:lang w:eastAsia="uk-UA"/>
        </w:rPr>
        <w:t>Розглядаючи справу «Гайдук та інші проти України»</w:t>
      </w:r>
      <w:r w:rsidRPr="00B4663A">
        <w:rPr>
          <w:rFonts w:eastAsia="Times New Roman" w:cs="Times New Roman"/>
          <w:color w:val="000000"/>
          <w:szCs w:val="28"/>
          <w:lang w:eastAsia="uk-UA"/>
        </w:rPr>
        <w:t xml:space="preserve"> (№ 45526/99, ухвала від 2 липня 2002 року)</w:t>
      </w:r>
      <w:r w:rsidRPr="00B4663A">
        <w:rPr>
          <w:rFonts w:eastAsia="Times New Roman" w:cs="Times New Roman"/>
          <w:szCs w:val="28"/>
          <w:lang w:eastAsia="uk-UA"/>
        </w:rPr>
        <w:t xml:space="preserve"> Європейський Суд зазначив, що стаття 1 Протоколу першого, яка гарантує по суті право власності, </w:t>
      </w:r>
      <w:r w:rsidRPr="00B4663A">
        <w:rPr>
          <w:rFonts w:eastAsia="Times New Roman" w:cs="Times New Roman"/>
          <w:color w:val="000000"/>
          <w:szCs w:val="28"/>
          <w:lang w:eastAsia="uk-UA"/>
        </w:rPr>
        <w:t>містить три 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Таким чином, як встановив Європейський Суд,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B4663A" w:rsidRPr="00B4663A" w:rsidRDefault="00B4663A" w:rsidP="00B4663A">
      <w:pPr>
        <w:spacing w:after="0" w:line="240" w:lineRule="auto"/>
        <w:ind w:firstLine="709"/>
        <w:jc w:val="both"/>
        <w:rPr>
          <w:rFonts w:eastAsia="Times New Roman" w:cs="Times New Roman"/>
          <w:color w:val="000000"/>
          <w:szCs w:val="28"/>
          <w:lang w:eastAsia="uk-UA"/>
        </w:rPr>
      </w:pPr>
      <w:r w:rsidRPr="00B4663A">
        <w:rPr>
          <w:rFonts w:eastAsia="Times New Roman" w:cs="Times New Roman"/>
          <w:color w:val="000000"/>
          <w:szCs w:val="28"/>
          <w:lang w:eastAsia="uk-UA"/>
        </w:rPr>
        <w:t>Конституційний Суд України в підпункті 3.1 пункту 3 мотивувальної частини Рішення від 12 лютого 2002 року № 3-рп/2002 зазначив, 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України положення.</w:t>
      </w:r>
    </w:p>
    <w:p w:rsidR="00B4663A" w:rsidRPr="00B4663A" w:rsidRDefault="00B4663A" w:rsidP="00B4663A">
      <w:pPr>
        <w:spacing w:after="0" w:line="240" w:lineRule="auto"/>
        <w:ind w:firstLine="709"/>
        <w:jc w:val="both"/>
        <w:rPr>
          <w:rFonts w:eastAsia="Times New Roman" w:cs="Times New Roman"/>
          <w:szCs w:val="28"/>
          <w:lang w:eastAsia="uk-UA"/>
        </w:rPr>
      </w:pPr>
      <w:r w:rsidRPr="00B4663A">
        <w:rPr>
          <w:rFonts w:eastAsia="Times New Roman" w:cs="Times New Roman"/>
          <w:szCs w:val="28"/>
          <w:lang w:eastAsia="uk-UA"/>
        </w:rPr>
        <w:t>Таким чином, загальна спрямованість Законопроекту узгоджується з зазначеними конституційними положеннями та міжнародно-правовими актами.</w:t>
      </w:r>
    </w:p>
    <w:p w:rsidR="00B4663A" w:rsidRPr="00B4663A" w:rsidRDefault="00B4663A" w:rsidP="00B4663A">
      <w:pPr>
        <w:tabs>
          <w:tab w:val="left" w:pos="6960"/>
        </w:tabs>
        <w:suppressAutoHyphens/>
        <w:spacing w:after="0" w:line="240" w:lineRule="auto"/>
        <w:ind w:firstLine="709"/>
        <w:jc w:val="both"/>
        <w:rPr>
          <w:rFonts w:eastAsia="Times New Roman" w:cs="Times New Roman"/>
          <w:szCs w:val="28"/>
          <w:lang w:eastAsia="ar-SA"/>
        </w:rPr>
      </w:pPr>
      <w:r w:rsidRPr="00B4663A">
        <w:rPr>
          <w:rFonts w:eastAsia="Times New Roman" w:cs="Times New Roman"/>
          <w:szCs w:val="28"/>
          <w:lang w:eastAsia="ar-SA"/>
        </w:rPr>
        <w:t>Враховуючи викладене, Комітет дійшов висновку, що</w:t>
      </w:r>
      <w:r w:rsidRPr="00B4663A">
        <w:rPr>
          <w:rFonts w:eastAsia="Times New Roman" w:cs="Times New Roman"/>
          <w:bCs/>
          <w:szCs w:val="28"/>
          <w:lang w:eastAsia="ar-SA"/>
        </w:rPr>
        <w:t xml:space="preserve"> проект Закону</w:t>
      </w:r>
      <w:r w:rsidRPr="00B4663A">
        <w:rPr>
          <w:rFonts w:eastAsia="Times New Roman" w:cs="Times New Roman"/>
          <w:szCs w:val="28"/>
          <w:lang w:eastAsia="ar-SA"/>
        </w:rPr>
        <w:t xml:space="preserve">  </w:t>
      </w:r>
      <w:r w:rsidRPr="00B4663A">
        <w:rPr>
          <w:rFonts w:eastAsia="Times New Roman" w:cs="Times New Roman"/>
          <w:szCs w:val="28"/>
          <w:lang w:eastAsia="uk-UA"/>
        </w:rPr>
        <w:t xml:space="preserve">про внесення змін до Закону України «Про державну реєстрацію речових прав на нерухоме майно та їх обтяжень» щодо удосконалення оскарження рішень, дій або бездіяльності у сфері державної реєстрації прав </w:t>
      </w:r>
      <w:r w:rsidRPr="00B4663A">
        <w:rPr>
          <w:rFonts w:eastAsia="Times New Roman" w:cs="Times New Roman"/>
          <w:szCs w:val="28"/>
          <w:lang w:eastAsia="ar-SA"/>
        </w:rPr>
        <w:t xml:space="preserve">(реєстр. № 6121            від 23 лютого 2017 року), поданий народними депутатами України                   </w:t>
      </w:r>
      <w:r w:rsidRPr="00B4663A">
        <w:rPr>
          <w:rFonts w:eastAsia="Times New Roman" w:cs="Times New Roman"/>
          <w:bCs/>
          <w:szCs w:val="28"/>
          <w:lang w:eastAsia="ru-RU"/>
        </w:rPr>
        <w:t>Ляшком О.В. та іншими</w:t>
      </w:r>
      <w:r w:rsidRPr="00B4663A">
        <w:rPr>
          <w:rFonts w:eastAsia="Times New Roman" w:cs="Times New Roman"/>
          <w:szCs w:val="28"/>
          <w:lang w:eastAsia="uk-UA"/>
        </w:rPr>
        <w:t xml:space="preserve">, </w:t>
      </w:r>
      <w:r w:rsidRPr="00B4663A">
        <w:rPr>
          <w:rFonts w:eastAsia="Times New Roman" w:cs="Times New Roman"/>
          <w:szCs w:val="28"/>
          <w:lang w:eastAsia="ar-SA"/>
        </w:rPr>
        <w:t>не суперечить положенням Конституції України.</w:t>
      </w:r>
    </w:p>
    <w:p w:rsidR="00A65EF2" w:rsidRDefault="00A65EF2"/>
    <w:p w:rsidR="00A65EF2" w:rsidRPr="002C1B4A" w:rsidRDefault="00A65EF2" w:rsidP="00E2424E">
      <w:pPr>
        <w:spacing w:after="0" w:line="240" w:lineRule="auto"/>
        <w:ind w:firstLine="708"/>
        <w:jc w:val="both"/>
      </w:pPr>
      <w:r w:rsidRPr="00F02CA5">
        <w:rPr>
          <w:rFonts w:eastAsia="Times New Roman" w:cs="Times New Roman"/>
          <w:b/>
          <w:szCs w:val="28"/>
          <w:lang w:eastAsia="ru-RU"/>
        </w:rPr>
        <w:t>Голова Комітету</w:t>
      </w:r>
      <w:r w:rsidRPr="00F02CA5">
        <w:rPr>
          <w:rFonts w:eastAsia="Times New Roman" w:cs="Times New Roman"/>
          <w:b/>
          <w:szCs w:val="28"/>
          <w:lang w:eastAsia="ru-RU"/>
        </w:rPr>
        <w:tab/>
      </w:r>
      <w:r w:rsidRPr="00F02CA5">
        <w:rPr>
          <w:rFonts w:eastAsia="Times New Roman" w:cs="Times New Roman"/>
          <w:b/>
          <w:szCs w:val="28"/>
          <w:lang w:eastAsia="ru-RU"/>
        </w:rPr>
        <w:tab/>
      </w:r>
      <w:r w:rsidRPr="00F02CA5">
        <w:rPr>
          <w:rFonts w:eastAsia="Times New Roman" w:cs="Times New Roman"/>
          <w:b/>
          <w:szCs w:val="28"/>
          <w:lang w:eastAsia="ru-RU"/>
        </w:rPr>
        <w:tab/>
        <w:t xml:space="preserve">   </w:t>
      </w:r>
      <w:r w:rsidRPr="00F02CA5">
        <w:rPr>
          <w:rFonts w:eastAsia="Times New Roman" w:cs="Times New Roman"/>
          <w:b/>
          <w:szCs w:val="28"/>
          <w:lang w:eastAsia="ru-RU"/>
        </w:rPr>
        <w:tab/>
      </w:r>
      <w:r>
        <w:rPr>
          <w:rFonts w:eastAsia="Times New Roman" w:cs="Times New Roman"/>
          <w:b/>
          <w:szCs w:val="28"/>
          <w:lang w:eastAsia="ru-RU"/>
        </w:rPr>
        <w:t xml:space="preserve"> </w:t>
      </w:r>
      <w:r w:rsidRPr="00F02CA5">
        <w:rPr>
          <w:rFonts w:eastAsia="Times New Roman" w:cs="Times New Roman"/>
          <w:b/>
          <w:szCs w:val="28"/>
          <w:lang w:eastAsia="ru-RU"/>
        </w:rPr>
        <w:t xml:space="preserve">                     Р.П. КНЯЗЕВИЧ</w:t>
      </w:r>
      <w:bookmarkStart w:id="7" w:name="_GoBack"/>
      <w:bookmarkEnd w:id="7"/>
    </w:p>
    <w:sectPr w:rsidR="00A65EF2" w:rsidRPr="002C1B4A" w:rsidSect="00E2424E">
      <w:headerReference w:type="default" r:id="rId6"/>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A2C" w:rsidRDefault="00FA4A2C" w:rsidP="003F4735">
      <w:pPr>
        <w:spacing w:after="0" w:line="240" w:lineRule="auto"/>
      </w:pPr>
      <w:r>
        <w:separator/>
      </w:r>
    </w:p>
  </w:endnote>
  <w:endnote w:type="continuationSeparator" w:id="0">
    <w:p w:rsidR="00FA4A2C" w:rsidRDefault="00FA4A2C" w:rsidP="003F4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A2C" w:rsidRDefault="00FA4A2C" w:rsidP="003F4735">
      <w:pPr>
        <w:spacing w:after="0" w:line="240" w:lineRule="auto"/>
      </w:pPr>
      <w:r>
        <w:separator/>
      </w:r>
    </w:p>
  </w:footnote>
  <w:footnote w:type="continuationSeparator" w:id="0">
    <w:p w:rsidR="00FA4A2C" w:rsidRDefault="00FA4A2C" w:rsidP="003F4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0899437"/>
      <w:docPartObj>
        <w:docPartGallery w:val="Page Numbers (Top of Page)"/>
        <w:docPartUnique/>
      </w:docPartObj>
    </w:sdtPr>
    <w:sdtEndPr/>
    <w:sdtContent>
      <w:p w:rsidR="003F4735" w:rsidRDefault="003F4735">
        <w:pPr>
          <w:pStyle w:val="a3"/>
          <w:jc w:val="center"/>
        </w:pPr>
        <w:r>
          <w:fldChar w:fldCharType="begin"/>
        </w:r>
        <w:r>
          <w:instrText>PAGE   \* MERGEFORMAT</w:instrText>
        </w:r>
        <w:r>
          <w:fldChar w:fldCharType="separate"/>
        </w:r>
        <w:r w:rsidR="00E2424E">
          <w:rPr>
            <w:noProof/>
          </w:rPr>
          <w:t>4</w:t>
        </w:r>
        <w:r>
          <w:fldChar w:fldCharType="end"/>
        </w:r>
      </w:p>
    </w:sdtContent>
  </w:sdt>
  <w:p w:rsidR="003F4735" w:rsidRDefault="003F473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EF2"/>
    <w:rsid w:val="00134628"/>
    <w:rsid w:val="00182A05"/>
    <w:rsid w:val="00201F07"/>
    <w:rsid w:val="003F4735"/>
    <w:rsid w:val="00405CA3"/>
    <w:rsid w:val="0044330E"/>
    <w:rsid w:val="005204CF"/>
    <w:rsid w:val="00553CAB"/>
    <w:rsid w:val="00555B8D"/>
    <w:rsid w:val="006D58AF"/>
    <w:rsid w:val="00710B99"/>
    <w:rsid w:val="007F6D89"/>
    <w:rsid w:val="008C37BB"/>
    <w:rsid w:val="00A65EF2"/>
    <w:rsid w:val="00B4663A"/>
    <w:rsid w:val="00B92309"/>
    <w:rsid w:val="00E2424E"/>
    <w:rsid w:val="00FA4A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4ECF"/>
  <w15:chartTrackingRefBased/>
  <w15:docId w15:val="{C56FB4CA-3F48-406B-AD4C-EABF0EE2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E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F473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F4735"/>
    <w:rPr>
      <w:lang w:val="ru-RU"/>
    </w:rPr>
  </w:style>
  <w:style w:type="paragraph" w:styleId="a5">
    <w:name w:val="footer"/>
    <w:basedOn w:val="a"/>
    <w:link w:val="a6"/>
    <w:uiPriority w:val="99"/>
    <w:unhideWhenUsed/>
    <w:rsid w:val="003F473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3F4735"/>
    <w:rPr>
      <w:lang w:val="ru-RU"/>
    </w:rPr>
  </w:style>
  <w:style w:type="paragraph" w:styleId="a7">
    <w:name w:val="Title"/>
    <w:basedOn w:val="a"/>
    <w:link w:val="a8"/>
    <w:qFormat/>
    <w:rsid w:val="00555B8D"/>
    <w:pPr>
      <w:spacing w:after="0" w:line="240" w:lineRule="auto"/>
      <w:jc w:val="center"/>
    </w:pPr>
    <w:rPr>
      <w:rFonts w:eastAsia="Times New Roman" w:cs="Times New Roman"/>
      <w:b/>
      <w:bCs/>
      <w:sz w:val="24"/>
      <w:szCs w:val="24"/>
      <w:lang w:eastAsia="ru-RU"/>
    </w:rPr>
  </w:style>
  <w:style w:type="character" w:customStyle="1" w:styleId="a8">
    <w:name w:val="Назва Знак"/>
    <w:basedOn w:val="a0"/>
    <w:link w:val="a7"/>
    <w:rsid w:val="00555B8D"/>
    <w:rPr>
      <w:rFonts w:eastAsia="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8810</Words>
  <Characters>5022</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Ромашко Юлія Леонідівна</cp:lastModifiedBy>
  <cp:revision>26</cp:revision>
  <dcterms:created xsi:type="dcterms:W3CDTF">2017-10-18T08:40:00Z</dcterms:created>
  <dcterms:modified xsi:type="dcterms:W3CDTF">2017-11-29T08:17:00Z</dcterms:modified>
</cp:coreProperties>
</file>