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3F3" w:rsidRPr="00E849BC" w:rsidRDefault="006A73F3" w:rsidP="00E1795C">
      <w:pPr>
        <w:pStyle w:val="NoSpacing"/>
        <w:jc w:val="both"/>
        <w:rPr>
          <w:sz w:val="24"/>
          <w:szCs w:val="24"/>
          <w:lang w:val="uk-UA"/>
        </w:rPr>
      </w:pPr>
      <w:bookmarkStart w:id="0" w:name="_GoBack"/>
      <w:bookmarkEnd w:id="0"/>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t xml:space="preserve">            </w:t>
      </w:r>
      <w:r w:rsidRPr="00E849BC">
        <w:rPr>
          <w:sz w:val="24"/>
          <w:szCs w:val="24"/>
          <w:lang w:val="uk-UA"/>
        </w:rPr>
        <w:t>Проект № 6232</w:t>
      </w:r>
    </w:p>
    <w:p w:rsidR="006A73F3" w:rsidRPr="00E849BC" w:rsidRDefault="006A73F3" w:rsidP="00E1795C">
      <w:pPr>
        <w:pStyle w:val="NoSpacing"/>
        <w:jc w:val="both"/>
        <w:rPr>
          <w:sz w:val="24"/>
          <w:szCs w:val="24"/>
          <w:lang w:val="uk-UA"/>
        </w:rPr>
      </w:pP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r>
      <w:r w:rsidRPr="00E849BC">
        <w:rPr>
          <w:sz w:val="24"/>
          <w:szCs w:val="24"/>
          <w:lang w:val="uk-UA"/>
        </w:rPr>
        <w:tab/>
        <w:t xml:space="preserve">              Від 10.07.2017р.</w:t>
      </w:r>
      <w:r w:rsidRPr="00E849BC">
        <w:rPr>
          <w:sz w:val="24"/>
          <w:szCs w:val="24"/>
          <w:lang w:val="uk-UA"/>
        </w:rPr>
        <w:tab/>
      </w:r>
    </w:p>
    <w:p w:rsidR="006A73F3" w:rsidRPr="00E849BC" w:rsidRDefault="006A73F3" w:rsidP="00E1795C">
      <w:pPr>
        <w:pStyle w:val="NoSpacing"/>
        <w:jc w:val="both"/>
        <w:rPr>
          <w:lang w:val="uk-UA"/>
        </w:rPr>
      </w:pP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r w:rsidRPr="00E849BC">
        <w:rPr>
          <w:lang w:val="uk-UA"/>
        </w:rPr>
        <w:tab/>
      </w: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E1795C">
      <w:pPr>
        <w:pStyle w:val="NoSpacing"/>
        <w:jc w:val="both"/>
        <w:rPr>
          <w:lang w:val="uk-UA"/>
        </w:rPr>
      </w:pPr>
    </w:p>
    <w:p w:rsidR="006A73F3" w:rsidRPr="00E849BC" w:rsidRDefault="006A73F3" w:rsidP="00F973D6">
      <w:pPr>
        <w:pStyle w:val="NoSpacing"/>
        <w:jc w:val="center"/>
        <w:rPr>
          <w:b/>
          <w:lang w:val="uk-UA"/>
        </w:rPr>
      </w:pPr>
      <w:r w:rsidRPr="00E849BC">
        <w:rPr>
          <w:b/>
          <w:lang w:val="uk-UA"/>
        </w:rPr>
        <w:t>З А У В А Ж Е Н Н Я</w:t>
      </w:r>
    </w:p>
    <w:p w:rsidR="006A73F3" w:rsidRPr="00E849BC" w:rsidRDefault="006A73F3" w:rsidP="00AF3E56">
      <w:pPr>
        <w:spacing w:after="0" w:line="240" w:lineRule="auto"/>
        <w:ind w:left="708"/>
        <w:jc w:val="center"/>
        <w:rPr>
          <w:rFonts w:ascii="Times New Roman" w:hAnsi="Times New Roman"/>
          <w:b/>
          <w:bCs/>
          <w:sz w:val="28"/>
          <w:szCs w:val="28"/>
        </w:rPr>
      </w:pPr>
      <w:r w:rsidRPr="00E849BC">
        <w:rPr>
          <w:rFonts w:ascii="Times New Roman" w:hAnsi="Times New Roman"/>
          <w:b/>
          <w:sz w:val="28"/>
          <w:szCs w:val="28"/>
        </w:rPr>
        <w:t>до проекту Закону України</w:t>
      </w:r>
      <w:r w:rsidRPr="00E849BC">
        <w:rPr>
          <w:b/>
        </w:rPr>
        <w:t xml:space="preserve"> </w:t>
      </w:r>
      <w:r w:rsidRPr="00E849BC">
        <w:rPr>
          <w:rFonts w:ascii="Times New Roman" w:hAnsi="Times New Roman"/>
          <w:b/>
          <w:sz w:val="28"/>
          <w:szCs w:val="28"/>
        </w:rPr>
        <w:t>«</w:t>
      </w:r>
      <w:r w:rsidRPr="00E849BC">
        <w:rPr>
          <w:rFonts w:ascii="Times New Roman" w:hAnsi="Times New Roman"/>
          <w:b/>
          <w:bCs/>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p>
    <w:p w:rsidR="006A73F3" w:rsidRPr="00E849BC" w:rsidRDefault="006A73F3" w:rsidP="00AF3E56">
      <w:pPr>
        <w:spacing w:after="0" w:line="240" w:lineRule="auto"/>
        <w:ind w:left="708"/>
        <w:jc w:val="center"/>
        <w:rPr>
          <w:rFonts w:ascii="Times New Roman" w:hAnsi="Times New Roman"/>
          <w:b/>
          <w:bCs/>
          <w:sz w:val="28"/>
          <w:szCs w:val="28"/>
        </w:rPr>
      </w:pPr>
      <w:r w:rsidRPr="00E849BC">
        <w:rPr>
          <w:rFonts w:ascii="Times New Roman" w:hAnsi="Times New Roman"/>
          <w:b/>
          <w:bCs/>
          <w:sz w:val="28"/>
          <w:szCs w:val="28"/>
        </w:rPr>
        <w:t>(реєстр. № 6232)</w:t>
      </w:r>
    </w:p>
    <w:p w:rsidR="006A73F3" w:rsidRPr="00E849BC" w:rsidRDefault="006A73F3" w:rsidP="00F973D6">
      <w:pPr>
        <w:pStyle w:val="NoSpacing"/>
        <w:jc w:val="center"/>
        <w:rPr>
          <w:lang w:val="uk-UA"/>
        </w:rPr>
      </w:pPr>
    </w:p>
    <w:p w:rsidR="006A73F3" w:rsidRPr="00E849BC" w:rsidRDefault="006A73F3" w:rsidP="00F973D6">
      <w:pPr>
        <w:pStyle w:val="NoSpacing"/>
        <w:jc w:val="center"/>
        <w:rPr>
          <w:lang w:val="uk-UA"/>
        </w:rPr>
      </w:pPr>
    </w:p>
    <w:p w:rsidR="006A73F3" w:rsidRPr="00E849BC" w:rsidRDefault="006A73F3" w:rsidP="000801E2">
      <w:pPr>
        <w:spacing w:after="0" w:line="240" w:lineRule="auto"/>
        <w:jc w:val="both"/>
        <w:rPr>
          <w:rFonts w:ascii="Times New Roman" w:hAnsi="Times New Roman"/>
          <w:bCs/>
          <w:sz w:val="28"/>
          <w:szCs w:val="28"/>
        </w:rPr>
      </w:pPr>
      <w:r w:rsidRPr="00E849BC">
        <w:tab/>
      </w:r>
      <w:r w:rsidRPr="00E849BC">
        <w:rPr>
          <w:rFonts w:ascii="Times New Roman" w:hAnsi="Times New Roman"/>
          <w:sz w:val="28"/>
          <w:szCs w:val="28"/>
        </w:rPr>
        <w:t>У Головному юридичному управлінні в межах фактично  відведеного часу розглянуто проект Закону України «</w:t>
      </w:r>
      <w:r w:rsidRPr="00E849BC">
        <w:rPr>
          <w:rFonts w:ascii="Times New Roman" w:hAnsi="Times New Roman"/>
          <w:bCs/>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підготовлений Комітетом з питань правової політики та правосуддя до розгляду у другому читанні та поданий (паперова копія) до Головного управління о 17 годині 30 хвилин 12 липня 2017 року.</w:t>
      </w:r>
    </w:p>
    <w:p w:rsidR="006A73F3" w:rsidRPr="00E849BC" w:rsidRDefault="006A73F3" w:rsidP="002C5192">
      <w:pPr>
        <w:spacing w:after="0" w:line="240" w:lineRule="auto"/>
        <w:jc w:val="both"/>
        <w:rPr>
          <w:rFonts w:ascii="Times New Roman" w:hAnsi="Times New Roman"/>
          <w:bCs/>
          <w:sz w:val="28"/>
          <w:szCs w:val="28"/>
        </w:rPr>
      </w:pPr>
    </w:p>
    <w:p w:rsidR="006A73F3" w:rsidRPr="00E849BC" w:rsidRDefault="006A73F3" w:rsidP="002C5192">
      <w:pPr>
        <w:spacing w:after="0" w:line="240" w:lineRule="auto"/>
        <w:ind w:firstLine="709"/>
        <w:jc w:val="both"/>
        <w:rPr>
          <w:rFonts w:ascii="Times New Roman" w:hAnsi="Times New Roman"/>
          <w:bCs/>
          <w:sz w:val="28"/>
          <w:szCs w:val="28"/>
        </w:rPr>
      </w:pPr>
      <w:r w:rsidRPr="00E849BC">
        <w:rPr>
          <w:rFonts w:ascii="Times New Roman" w:hAnsi="Times New Roman"/>
          <w:bCs/>
          <w:sz w:val="28"/>
          <w:szCs w:val="28"/>
        </w:rPr>
        <w:t>Підтримуючи задекларовану у пояснювальній записці до законопроекту мету його прийняття, в тому числі й необхідність</w:t>
      </w:r>
      <w:r w:rsidRPr="00E849BC">
        <w:t xml:space="preserve"> </w:t>
      </w:r>
      <w:r w:rsidRPr="00E849BC">
        <w:rPr>
          <w:rFonts w:ascii="Times New Roman" w:hAnsi="Times New Roman"/>
          <w:bCs/>
          <w:sz w:val="28"/>
          <w:szCs w:val="28"/>
        </w:rPr>
        <w:t>гармонізації правил цивільного, господарського та адміністративного судочинства із збереженням відповідної специфіки кожного, вважаємо за необхідне зауважити таке.</w:t>
      </w:r>
    </w:p>
    <w:p w:rsidR="006A73F3" w:rsidRPr="00E849BC" w:rsidRDefault="006A73F3" w:rsidP="000801E2">
      <w:pPr>
        <w:spacing w:after="0" w:line="240" w:lineRule="auto"/>
        <w:jc w:val="both"/>
        <w:rPr>
          <w:rFonts w:ascii="Times New Roman" w:hAnsi="Times New Roman"/>
          <w:bCs/>
          <w:sz w:val="28"/>
          <w:szCs w:val="28"/>
        </w:rPr>
      </w:pPr>
    </w:p>
    <w:p w:rsidR="006A73F3" w:rsidRPr="00E849BC" w:rsidRDefault="006A73F3" w:rsidP="000801E2">
      <w:pPr>
        <w:spacing w:after="0" w:line="240" w:lineRule="auto"/>
        <w:jc w:val="both"/>
        <w:rPr>
          <w:rFonts w:ascii="Times New Roman" w:hAnsi="Times New Roman"/>
          <w:bCs/>
          <w:sz w:val="28"/>
          <w:szCs w:val="28"/>
        </w:rPr>
      </w:pPr>
      <w:r w:rsidRPr="00E849BC">
        <w:rPr>
          <w:rFonts w:ascii="Times New Roman" w:hAnsi="Times New Roman"/>
          <w:bCs/>
          <w:sz w:val="28"/>
          <w:szCs w:val="28"/>
        </w:rPr>
        <w:tab/>
        <w:t>Насамперед Головне управління поділяє міркування, висловлені у зауваженнях Головного науково-експертного управління, які  і натепер зберегли свою актуальність.</w:t>
      </w:r>
    </w:p>
    <w:p w:rsidR="006A73F3" w:rsidRPr="00E849BC" w:rsidRDefault="006A73F3" w:rsidP="000801E2">
      <w:pPr>
        <w:spacing w:after="0" w:line="240" w:lineRule="auto"/>
        <w:jc w:val="both"/>
        <w:rPr>
          <w:rFonts w:ascii="Times New Roman" w:hAnsi="Times New Roman"/>
          <w:bCs/>
          <w:sz w:val="28"/>
          <w:szCs w:val="28"/>
        </w:rPr>
      </w:pPr>
    </w:p>
    <w:p w:rsidR="006A73F3" w:rsidRPr="00E849BC" w:rsidRDefault="006A73F3" w:rsidP="000801E2">
      <w:pPr>
        <w:spacing w:after="0" w:line="240" w:lineRule="auto"/>
        <w:jc w:val="both"/>
        <w:rPr>
          <w:rFonts w:ascii="Times New Roman" w:hAnsi="Times New Roman"/>
          <w:bCs/>
          <w:sz w:val="28"/>
          <w:szCs w:val="28"/>
        </w:rPr>
      </w:pPr>
      <w:r w:rsidRPr="00E849BC">
        <w:rPr>
          <w:rFonts w:ascii="Times New Roman" w:hAnsi="Times New Roman"/>
          <w:bCs/>
          <w:sz w:val="28"/>
          <w:szCs w:val="28"/>
        </w:rPr>
        <w:tab/>
        <w:t>Попередній аналіз тексту законопроекту засвідчує, що окремі його положення не враховують конституційних приписів, не узгоджуються з іншими законодавчими актами, містять внутрішні неузгодженості, не враховують європейських стандартів щодо чіткості, ясності, зрозумілості, стислості, послідовності, ефективності, результативності та пропорційності закону.</w:t>
      </w:r>
    </w:p>
    <w:p w:rsidR="006A73F3" w:rsidRPr="00E849BC" w:rsidRDefault="006A73F3" w:rsidP="000801E2">
      <w:pPr>
        <w:spacing w:after="0" w:line="240" w:lineRule="auto"/>
        <w:jc w:val="both"/>
        <w:rPr>
          <w:rFonts w:ascii="Times New Roman" w:hAnsi="Times New Roman"/>
          <w:bCs/>
          <w:sz w:val="28"/>
          <w:szCs w:val="28"/>
        </w:rPr>
      </w:pPr>
    </w:p>
    <w:p w:rsidR="006A73F3" w:rsidRPr="00E849BC" w:rsidRDefault="006A73F3" w:rsidP="00B40426">
      <w:pPr>
        <w:spacing w:after="0" w:line="240" w:lineRule="auto"/>
        <w:ind w:firstLine="708"/>
        <w:jc w:val="both"/>
        <w:rPr>
          <w:rFonts w:ascii="Times New Roman" w:hAnsi="Times New Roman"/>
          <w:sz w:val="28"/>
          <w:szCs w:val="28"/>
        </w:rPr>
      </w:pPr>
      <w:r w:rsidRPr="00E849BC">
        <w:rPr>
          <w:rFonts w:ascii="Times New Roman" w:hAnsi="Times New Roman"/>
          <w:sz w:val="28"/>
          <w:szCs w:val="28"/>
        </w:rPr>
        <w:t>1. Відповідно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6A73F3" w:rsidRPr="00E849BC" w:rsidRDefault="006A73F3" w:rsidP="00A97A3C">
      <w:pPr>
        <w:pStyle w:val="NoSpacing"/>
        <w:ind w:firstLine="708"/>
        <w:jc w:val="both"/>
        <w:rPr>
          <w:lang w:val="uk-UA"/>
        </w:rPr>
      </w:pPr>
      <w:r w:rsidRPr="00E849BC">
        <w:rPr>
          <w:lang w:val="uk-UA"/>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E849BC">
        <w:rPr>
          <w:u w:val="single"/>
          <w:lang w:val="uk-UA"/>
        </w:rPr>
        <w:t>достатньою точністю</w:t>
      </w:r>
      <w:r w:rsidRPr="00E849BC">
        <w:rPr>
          <w:lang w:val="uk-UA"/>
        </w:rPr>
        <w:t xml:space="preserve"> для того, щоб надати їм можливість регулювати свою поведінку аби бути здатними – за потреби, за відповідної консультації – </w:t>
      </w:r>
      <w:r w:rsidRPr="00E849BC">
        <w:rPr>
          <w:u w:val="single"/>
          <w:lang w:val="uk-UA"/>
        </w:rPr>
        <w:t>передбачати</w:t>
      </w:r>
      <w:r w:rsidRPr="00E849BC">
        <w:rPr>
          <w:lang w:val="uk-UA"/>
        </w:rPr>
        <w:t xml:space="preserve"> тією мірою, що є розумною за відповідних обставин, </w:t>
      </w:r>
      <w:r w:rsidRPr="00E849BC">
        <w:rPr>
          <w:u w:val="single"/>
          <w:lang w:val="uk-UA"/>
        </w:rPr>
        <w:t>наслідки</w:t>
      </w:r>
      <w:r w:rsidRPr="00E849BC">
        <w:rPr>
          <w:lang w:val="uk-UA"/>
        </w:rPr>
        <w:t xml:space="preserve">, які може потягнути за собою його дія» (рішення у справі «Вєренцов проти України, 11 квітня 2013 року). </w:t>
      </w:r>
    </w:p>
    <w:p w:rsidR="006A73F3" w:rsidRPr="00E849BC" w:rsidRDefault="006A73F3" w:rsidP="00A97A3C">
      <w:pPr>
        <w:pStyle w:val="NoSpacing"/>
        <w:ind w:firstLine="708"/>
        <w:jc w:val="both"/>
        <w:rPr>
          <w:lang w:val="uk-UA"/>
        </w:rPr>
      </w:pPr>
    </w:p>
    <w:p w:rsidR="006A73F3" w:rsidRPr="00E849BC" w:rsidRDefault="006A73F3" w:rsidP="00A97A3C">
      <w:pPr>
        <w:pStyle w:val="NoSpacing"/>
        <w:ind w:firstLine="708"/>
        <w:jc w:val="both"/>
        <w:rPr>
          <w:lang w:val="uk-UA"/>
        </w:rPr>
      </w:pPr>
      <w:r w:rsidRPr="00E849BC">
        <w:rPr>
          <w:lang w:val="uk-UA"/>
        </w:rPr>
        <w:t>Однак, незважаючи на зазначені вимоги, положення підготовленого законопроекту містять юридичну невизначеність, зокрема:</w:t>
      </w:r>
    </w:p>
    <w:p w:rsidR="006A73F3" w:rsidRPr="00E849BC" w:rsidRDefault="006A73F3" w:rsidP="00D23D5F">
      <w:pPr>
        <w:pStyle w:val="NoSpacing"/>
        <w:ind w:firstLine="708"/>
        <w:jc w:val="both"/>
        <w:rPr>
          <w:lang w:val="uk-UA"/>
        </w:rPr>
      </w:pPr>
      <w:r w:rsidRPr="00E849BC">
        <w:rPr>
          <w:lang w:val="uk-UA"/>
        </w:rPr>
        <w:t xml:space="preserve">1) у разі прийняття законопроекту за реєстраційним </w:t>
      </w:r>
      <w:r>
        <w:rPr>
          <w:lang w:val="uk-UA"/>
        </w:rPr>
        <w:t>№</w:t>
      </w:r>
      <w:r w:rsidRPr="00E849BC">
        <w:rPr>
          <w:lang w:val="uk-UA"/>
        </w:rPr>
        <w:t xml:space="preserve"> 6232 як закону у редакції, запропонованій головним комітетом, він за формою, структурою та змістом не відповідатиме принципу верховенства права (стаття 8 Конституції України), оскільки матиме вади, зумовлені юридичною невизначеністю його тексту.</w:t>
      </w:r>
    </w:p>
    <w:p w:rsidR="006A73F3" w:rsidRPr="00E849BC" w:rsidRDefault="006A73F3" w:rsidP="00D23D5F">
      <w:pPr>
        <w:pStyle w:val="NoSpacing"/>
        <w:ind w:firstLine="708"/>
        <w:jc w:val="both"/>
        <w:rPr>
          <w:lang w:val="uk-UA"/>
        </w:rPr>
      </w:pPr>
      <w:r w:rsidRPr="00E849BC">
        <w:rPr>
          <w:lang w:val="uk-UA"/>
        </w:rPr>
        <w:t>У першу чергу йдеться про поєднання в одному законопроекті трьох кодексів, які викладаються в новій редакції (тобто попередні редакції зазначених кодексів не визнаються такими, що втратили чинність), зі змінами, які вносяться до ще низки кодексів та деяких інших законів. Обрана форма не є виправданою не лише з точки зору фізичної надмірності обсягу законопроекту, неможливого для якісного опрацювання тексту (так, таблиця законопроекту, підготовлена до розгляду у другому читанні, складається з 2</w:t>
      </w:r>
      <w:r>
        <w:rPr>
          <w:lang w:val="en-US"/>
        </w:rPr>
        <w:t xml:space="preserve">162 </w:t>
      </w:r>
      <w:r w:rsidRPr="00E849BC">
        <w:rPr>
          <w:lang w:val="uk-UA"/>
        </w:rPr>
        <w:t>сторін</w:t>
      </w:r>
      <w:r>
        <w:rPr>
          <w:lang w:val="uk-UA"/>
        </w:rPr>
        <w:t>о</w:t>
      </w:r>
      <w:r w:rsidRPr="00E849BC">
        <w:rPr>
          <w:lang w:val="uk-UA"/>
        </w:rPr>
        <w:t>к), а ще й тому, що при подальшому внесенні змін до цих кодексів неможливо буде однозначно ідентифікувати, з точки зору юридичної техніки, куди саме вносити</w:t>
      </w:r>
      <w:r>
        <w:rPr>
          <w:lang w:val="uk-UA"/>
        </w:rPr>
        <w:t>муть</w:t>
      </w:r>
      <w:r w:rsidRPr="00E849BC">
        <w:rPr>
          <w:lang w:val="uk-UA"/>
        </w:rPr>
        <w:t>ся зміни. Як наслідок, застосування положень таких актів буде вкрай суперечливим та потребуватиме численних тлумачень, роз’яснень та внесення змін.</w:t>
      </w:r>
    </w:p>
    <w:p w:rsidR="006A73F3" w:rsidRPr="00E849BC" w:rsidRDefault="006A73F3" w:rsidP="00D23D5F">
      <w:pPr>
        <w:pStyle w:val="NoSpacing"/>
        <w:ind w:firstLine="708"/>
        <w:jc w:val="both"/>
        <w:rPr>
          <w:lang w:val="uk-UA"/>
        </w:rPr>
      </w:pPr>
      <w:r w:rsidRPr="00E849BC">
        <w:rPr>
          <w:lang w:val="uk-UA"/>
        </w:rPr>
        <w:t>Крім того, п</w:t>
      </w:r>
      <w:r>
        <w:rPr>
          <w:lang w:val="uk-UA"/>
        </w:rPr>
        <w:t>ерехідні і прикінцеві положення –</w:t>
      </w:r>
      <w:r w:rsidRPr="00E849BC">
        <w:rPr>
          <w:lang w:val="uk-UA"/>
        </w:rPr>
        <w:t xml:space="preserve"> як ті, що були прийняті парламентом за основу (спільні до всього законопроекту), так і запропоновані комітетом для розгляду у другому читанні (нові перехідні та прикінцеві положення до кожної нової редакції ГПК, ЦПК і КАСУ, а також до закону про внесення змін до деяких законодавчих актів у зв’язку з прийняттям цих кодексів), викладені без </w:t>
      </w:r>
      <w:r>
        <w:rPr>
          <w:lang w:val="uk-UA"/>
        </w:rPr>
        <w:t>у</w:t>
      </w:r>
      <w:r w:rsidRPr="00E849BC">
        <w:rPr>
          <w:lang w:val="uk-UA"/>
        </w:rPr>
        <w:t>рахування вимог законодавчої техніки.</w:t>
      </w:r>
    </w:p>
    <w:p w:rsidR="006A73F3" w:rsidRPr="00E849BC" w:rsidRDefault="006A73F3" w:rsidP="00D23D5F">
      <w:pPr>
        <w:pStyle w:val="NoSpacing"/>
        <w:ind w:firstLine="708"/>
        <w:jc w:val="both"/>
        <w:rPr>
          <w:lang w:val="uk-UA"/>
        </w:rPr>
      </w:pPr>
      <w:r w:rsidRPr="00E849BC">
        <w:rPr>
          <w:lang w:val="uk-UA"/>
        </w:rPr>
        <w:t>Зокрема, прикінцеві положення, присвячені набранню чинності чи введенню в дію окремих структурних частин законопроекту, розділені та викладені у його різних частинах таким чином, як це прийнято для оформлення кожного нового кодифікованого акт</w:t>
      </w:r>
      <w:r>
        <w:rPr>
          <w:lang w:val="uk-UA"/>
        </w:rPr>
        <w:t>а</w:t>
      </w:r>
      <w:r w:rsidRPr="00E849BC">
        <w:rPr>
          <w:lang w:val="uk-UA"/>
        </w:rPr>
        <w:t>. При цьому у розділі прикінцевих положень Господарського процесуального кодексу України (в редакції проекту) відсутній припис про те, що втрачає чинність</w:t>
      </w:r>
      <w:r w:rsidRPr="00E849BC">
        <w:rPr>
          <w:b/>
          <w:lang w:val="uk-UA"/>
        </w:rPr>
        <w:t xml:space="preserve"> </w:t>
      </w:r>
      <w:r w:rsidRPr="00E849BC">
        <w:rPr>
          <w:lang w:val="uk-UA"/>
        </w:rPr>
        <w:t>Господарський процесуальний кодекс України (Відомості Верховної Ради України, 1992 р., № 6, ст. 56 із наступними змінами). Подібне оформлення тексту кодифікованого акт</w:t>
      </w:r>
      <w:r>
        <w:rPr>
          <w:lang w:val="uk-UA"/>
        </w:rPr>
        <w:t>а</w:t>
      </w:r>
      <w:r w:rsidRPr="00E849BC">
        <w:rPr>
          <w:lang w:val="uk-UA"/>
        </w:rPr>
        <w:t xml:space="preserve"> здійснено без урахування вимог законодавчої техніки. Це саме стосується оформлення проектів Цивільного процесуального кодексу України та Кодексу адміністративного судочинства України.</w:t>
      </w:r>
    </w:p>
    <w:p w:rsidR="006A73F3" w:rsidRPr="00E849BC" w:rsidRDefault="006A73F3" w:rsidP="007D7CAD">
      <w:pPr>
        <w:pStyle w:val="NoSpacing"/>
        <w:jc w:val="both"/>
        <w:rPr>
          <w:lang w:val="uk-UA"/>
        </w:rPr>
      </w:pPr>
      <w:r w:rsidRPr="00E849BC">
        <w:rPr>
          <w:lang w:val="uk-UA"/>
        </w:rPr>
        <w:t xml:space="preserve"> </w:t>
      </w:r>
      <w:r w:rsidRPr="00E849BC">
        <w:rPr>
          <w:lang w:val="uk-UA"/>
        </w:rPr>
        <w:tab/>
        <w:t>Водночас положення про набрання чинності новими редакціями кодексів, викладено у розділі VI «Прикінцеві положення» проекту закону, а порядок введення в дію цих кодексів розміщено у розділі «Перехідні положення» відповідних кодексів. За такого нестандартного підходу створюється ситуація юридичної невизначеності, оскільки після офіційного опублікування тексту закону у такому вигляді неможливо буде однозначно встановити, як саме діятиме в час</w:t>
      </w:r>
      <w:r>
        <w:rPr>
          <w:lang w:val="uk-UA"/>
        </w:rPr>
        <w:t>і той чи інший законодавчий акт</w:t>
      </w:r>
      <w:r w:rsidRPr="00E849BC">
        <w:rPr>
          <w:lang w:val="uk-UA"/>
        </w:rPr>
        <w:t xml:space="preserve"> після внесення до нього змін, що випливатимуть із тексту закону. А у разі опублікування кожного з цих кодексів окремим виданням </w:t>
      </w:r>
      <w:r>
        <w:rPr>
          <w:lang w:val="uk-UA"/>
        </w:rPr>
        <w:t>у</w:t>
      </w:r>
      <w:r w:rsidRPr="00E849BC">
        <w:rPr>
          <w:lang w:val="uk-UA"/>
        </w:rPr>
        <w:t xml:space="preserve"> їх тексті положення про набрання ними чинності взагалі будуть відсутні;</w:t>
      </w:r>
    </w:p>
    <w:p w:rsidR="006A73F3" w:rsidRPr="00E849BC" w:rsidRDefault="006A73F3" w:rsidP="00777B68">
      <w:pPr>
        <w:pStyle w:val="NoSpacing"/>
        <w:jc w:val="both"/>
        <w:rPr>
          <w:lang w:val="uk-UA"/>
        </w:rPr>
      </w:pPr>
      <w:r w:rsidRPr="00E849BC">
        <w:rPr>
          <w:lang w:val="uk-UA"/>
        </w:rPr>
        <w:tab/>
        <w:t xml:space="preserve">2) у Цивільному процесуальному кодексі України (далі </w:t>
      </w:r>
      <w:r>
        <w:rPr>
          <w:lang w:val="uk-UA"/>
        </w:rPr>
        <w:t>–</w:t>
      </w:r>
      <w:r w:rsidRPr="00E849BC">
        <w:rPr>
          <w:lang w:val="uk-UA"/>
        </w:rPr>
        <w:t xml:space="preserve"> ЦПК України) (в редакції проекту) відсутня стаття, </w:t>
      </w:r>
      <w:r>
        <w:rPr>
          <w:lang w:val="uk-UA"/>
        </w:rPr>
        <w:t>що</w:t>
      </w:r>
      <w:r w:rsidRPr="00E849BC">
        <w:rPr>
          <w:lang w:val="uk-UA"/>
        </w:rPr>
        <w:t xml:space="preserve"> була б присвячена термінам, які використовуються у цьому Кодексі. У зв’язк</w:t>
      </w:r>
      <w:r>
        <w:rPr>
          <w:lang w:val="uk-UA"/>
        </w:rPr>
        <w:t>у з цим у проекті залишилися не</w:t>
      </w:r>
      <w:r w:rsidRPr="00E849BC">
        <w:rPr>
          <w:lang w:val="uk-UA"/>
        </w:rPr>
        <w:t>визначеними такі оціночні поняття, як «</w:t>
      </w:r>
      <w:r w:rsidRPr="00E849BC">
        <w:rPr>
          <w:szCs w:val="28"/>
          <w:lang w:val="uk-UA"/>
        </w:rPr>
        <w:t xml:space="preserve">грошові суми незначного розміру», «справи незначної складності», «постійна колегія суддів», «резервний суддя», «автоматизований розподіл справ», «повторний автоматизований розподіл справ», «об’єднана палата», «Єдина судова інформаційно-телекомунікаційна система», </w:t>
      </w:r>
      <w:r w:rsidRPr="00E849BC">
        <w:rPr>
          <w:rStyle w:val="rvts0"/>
          <w:szCs w:val="28"/>
          <w:lang w:val="uk-UA"/>
        </w:rPr>
        <w:t xml:space="preserve">«визнаний фахівець у галузі права», </w:t>
      </w:r>
      <w:r w:rsidRPr="00E849BC">
        <w:rPr>
          <w:lang w:val="uk-UA"/>
        </w:rPr>
        <w:t xml:space="preserve">«джерело відомостей», </w:t>
      </w:r>
      <w:r w:rsidRPr="00E849BC">
        <w:rPr>
          <w:szCs w:val="28"/>
          <w:lang w:val="uk-UA"/>
        </w:rPr>
        <w:t xml:space="preserve">«значний суспільний інтерес», «питання права, яке має фундаментальне значення для формування єдиної правозастосовчої практики»; </w:t>
      </w:r>
    </w:p>
    <w:p w:rsidR="006A73F3" w:rsidRPr="00E849BC" w:rsidRDefault="006A73F3" w:rsidP="00C64142">
      <w:pPr>
        <w:pStyle w:val="NoSpacing"/>
        <w:ind w:firstLine="708"/>
        <w:jc w:val="both"/>
        <w:rPr>
          <w:szCs w:val="28"/>
          <w:lang w:val="uk-UA"/>
        </w:rPr>
      </w:pPr>
      <w:r w:rsidRPr="00E849BC">
        <w:rPr>
          <w:szCs w:val="28"/>
          <w:lang w:val="uk-UA"/>
        </w:rPr>
        <w:t xml:space="preserve">3) у ЦПК України (в редакції проекту) </w:t>
      </w:r>
      <w:r w:rsidRPr="00E849BC">
        <w:rPr>
          <w:szCs w:val="28"/>
          <w:u w:val="single"/>
          <w:lang w:val="uk-UA"/>
        </w:rPr>
        <w:t>та інших кодексах</w:t>
      </w:r>
      <w:r w:rsidRPr="00E849BC">
        <w:rPr>
          <w:szCs w:val="28"/>
          <w:lang w:val="uk-UA"/>
        </w:rPr>
        <w:t xml:space="preserve"> (в редакції проекту) використовуються формулювання «у випадках, передбачених цим Кодексом», «у випадках, передбачених законом», </w:t>
      </w:r>
      <w:r w:rsidRPr="00E849BC">
        <w:rPr>
          <w:lang w:val="uk-UA"/>
        </w:rPr>
        <w:t xml:space="preserve">«у необхідних випадках», «суттєво ускладнити», «якщо інше не встановлено законом», </w:t>
      </w:r>
      <w:r w:rsidRPr="00E849BC">
        <w:rPr>
          <w:szCs w:val="28"/>
          <w:lang w:val="uk-UA" w:eastAsia="uk-UA"/>
        </w:rPr>
        <w:t xml:space="preserve">«виняткові випадки», </w:t>
      </w:r>
      <w:r w:rsidRPr="00E849BC">
        <w:rPr>
          <w:szCs w:val="28"/>
          <w:lang w:val="uk-UA"/>
        </w:rPr>
        <w:t xml:space="preserve">«у виключних випадках», «особливості розподілу судових справ», «об’єктивно унеможливили функціонування системи», «не може продовжувати розгляд справи» (без зазначення причин), «сформувати неможливо», «змінити суддю неможливо», </w:t>
      </w:r>
      <w:r w:rsidRPr="00E849BC">
        <w:rPr>
          <w:lang w:val="uk-UA"/>
        </w:rPr>
        <w:t xml:space="preserve">«у разі виникнення потреби», «з об’єктивних причин», «превалює над будь-якими іншими міркуваннями в судовому процесі», «завчасно», «позов має ознаки завідомо безпідставного»; «ознаки зловживання правом на позов», </w:t>
      </w:r>
      <w:r w:rsidRPr="00E849BC">
        <w:rPr>
          <w:szCs w:val="28"/>
          <w:lang w:val="uk-UA"/>
        </w:rPr>
        <w:t>«з урахуванням конкретних обставин справи», «термінова необхідність», що також свідчить про юридичну невизначеність відповідних положень законопроекту.</w:t>
      </w:r>
      <w:r w:rsidRPr="00E849BC">
        <w:rPr>
          <w:color w:val="FF0000"/>
          <w:szCs w:val="28"/>
          <w:lang w:val="uk-UA"/>
        </w:rPr>
        <w:t xml:space="preserve"> </w:t>
      </w:r>
    </w:p>
    <w:p w:rsidR="006A73F3" w:rsidRPr="00E849BC" w:rsidRDefault="006A73F3" w:rsidP="00A97A3C">
      <w:pPr>
        <w:pStyle w:val="NoSpacing"/>
        <w:ind w:firstLine="708"/>
        <w:jc w:val="both"/>
        <w:rPr>
          <w:szCs w:val="28"/>
          <w:lang w:val="uk-UA"/>
        </w:rPr>
      </w:pPr>
    </w:p>
    <w:p w:rsidR="006A73F3" w:rsidRPr="00E849BC" w:rsidRDefault="006A73F3" w:rsidP="00A97A3C">
      <w:pPr>
        <w:pStyle w:val="NoSpacing"/>
        <w:ind w:firstLine="708"/>
        <w:jc w:val="both"/>
        <w:rPr>
          <w:szCs w:val="28"/>
          <w:lang w:val="uk-UA"/>
        </w:rPr>
      </w:pPr>
      <w:r w:rsidRPr="00E849BC">
        <w:rPr>
          <w:szCs w:val="28"/>
          <w:lang w:val="uk-UA"/>
        </w:rPr>
        <w:t>2. Стаття 19 Конституції України передбачає,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6A73F3" w:rsidRPr="00E849BC" w:rsidRDefault="006A73F3" w:rsidP="00A97A3C">
      <w:pPr>
        <w:pStyle w:val="NoSpacing"/>
        <w:ind w:firstLine="708"/>
        <w:jc w:val="both"/>
        <w:rPr>
          <w:lang w:val="uk-UA"/>
        </w:rPr>
      </w:pPr>
      <w:r w:rsidRPr="00E849BC">
        <w:rPr>
          <w:lang w:val="uk-UA"/>
        </w:rPr>
        <w:t xml:space="preserve">Натомість у ЦПК України (в редакції проекту) не враховано цих вимог Конституції України. Зокрема, при визначенні судового розсуду використовуються різноманітні мовні конструкції, такі, як </w:t>
      </w:r>
      <w:r>
        <w:rPr>
          <w:lang w:val="uk-UA"/>
        </w:rPr>
        <w:t>«суд може»</w:t>
      </w:r>
      <w:r w:rsidRPr="00E849BC">
        <w:rPr>
          <w:lang w:val="uk-UA"/>
        </w:rPr>
        <w:t xml:space="preserve">, </w:t>
      </w:r>
      <w:r>
        <w:rPr>
          <w:lang w:val="uk-UA"/>
        </w:rPr>
        <w:t>«</w:t>
      </w:r>
      <w:r w:rsidRPr="00E849BC">
        <w:rPr>
          <w:lang w:val="uk-UA"/>
        </w:rPr>
        <w:t>суд має право</w:t>
      </w:r>
      <w:r>
        <w:rPr>
          <w:lang w:val="uk-UA"/>
        </w:rPr>
        <w:t>», «визнається судом»</w:t>
      </w:r>
      <w:r w:rsidRPr="00E849BC">
        <w:rPr>
          <w:lang w:val="uk-UA"/>
        </w:rPr>
        <w:t>, «за ініціативою суду», «</w:t>
      </w:r>
      <w:r w:rsidRPr="00E849BC">
        <w:rPr>
          <w:szCs w:val="28"/>
          <w:lang w:val="uk-UA"/>
        </w:rPr>
        <w:t>суд сприяє примиренню сторін»</w:t>
      </w:r>
      <w:r w:rsidRPr="00E849BC">
        <w:rPr>
          <w:lang w:val="uk-UA"/>
        </w:rPr>
        <w:t xml:space="preserve">. </w:t>
      </w:r>
    </w:p>
    <w:p w:rsidR="006A73F3" w:rsidRPr="00E849BC" w:rsidRDefault="006A73F3" w:rsidP="00A97A3C">
      <w:pPr>
        <w:pStyle w:val="NoSpacing"/>
        <w:ind w:firstLine="708"/>
        <w:jc w:val="both"/>
        <w:rPr>
          <w:lang w:val="uk-UA"/>
        </w:rPr>
      </w:pPr>
      <w:r w:rsidRPr="00E849BC">
        <w:rPr>
          <w:lang w:val="uk-UA"/>
        </w:rPr>
        <w:t>Варто зазначити, що наділення суду широкими дискреційними повноваженнями дозволяє враховувати конкретні обставини справи з метою захисту порушених, невизнаних або оспорюваних прав та свобод особи. Однак використаний законодавчий підхід щодо меж судового розгляду не враховує вимог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6A73F3" w:rsidRPr="00E849BC" w:rsidRDefault="006A73F3" w:rsidP="00A97A3C">
      <w:pPr>
        <w:pStyle w:val="NoSpacing"/>
        <w:ind w:firstLine="708"/>
        <w:jc w:val="both"/>
        <w:rPr>
          <w:rStyle w:val="st42"/>
          <w:szCs w:val="28"/>
          <w:lang w:val="uk-UA"/>
        </w:rPr>
      </w:pPr>
      <w:r w:rsidRPr="00E849BC">
        <w:rPr>
          <w:lang w:val="uk-UA"/>
        </w:rPr>
        <w:t xml:space="preserve">Крім того, наявність у законопроекті подібних конструкцій є неприйнятною, оскільки  </w:t>
      </w:r>
      <w:r w:rsidRPr="00E849BC">
        <w:rPr>
          <w:rStyle w:val="st42"/>
          <w:szCs w:val="28"/>
          <w:lang w:val="uk-UA"/>
        </w:rPr>
        <w:t>може істотно ускладнити застосування відповідних п</w:t>
      </w:r>
      <w:r>
        <w:rPr>
          <w:rStyle w:val="st42"/>
          <w:szCs w:val="28"/>
          <w:lang w:val="uk-UA"/>
        </w:rPr>
        <w:t>оложень та негативно позначитися</w:t>
      </w:r>
      <w:r w:rsidRPr="00E849BC">
        <w:rPr>
          <w:rStyle w:val="st42"/>
          <w:szCs w:val="28"/>
          <w:lang w:val="uk-UA"/>
        </w:rPr>
        <w:t xml:space="preserve"> на їх законодавчому розвитку, може зумовити проб</w:t>
      </w:r>
      <w:r>
        <w:rPr>
          <w:rStyle w:val="st42"/>
          <w:szCs w:val="28"/>
          <w:lang w:val="uk-UA"/>
        </w:rPr>
        <w:t>леми з практичним утвердженням та</w:t>
      </w:r>
      <w:r w:rsidRPr="00E849BC">
        <w:rPr>
          <w:rStyle w:val="st42"/>
          <w:szCs w:val="28"/>
          <w:lang w:val="uk-UA"/>
        </w:rPr>
        <w:t xml:space="preserve"> забезпеченням прав і свобод людини і громадянина.</w:t>
      </w:r>
    </w:p>
    <w:p w:rsidR="006A73F3" w:rsidRPr="00E849BC" w:rsidRDefault="006A73F3" w:rsidP="00A97A3C">
      <w:pPr>
        <w:pStyle w:val="NoSpacing"/>
        <w:ind w:firstLine="708"/>
        <w:jc w:val="both"/>
        <w:rPr>
          <w:szCs w:val="28"/>
          <w:lang w:val="uk-UA"/>
        </w:rPr>
      </w:pPr>
      <w:r w:rsidRPr="00E849BC">
        <w:rPr>
          <w:szCs w:val="28"/>
          <w:lang w:val="uk-UA"/>
        </w:rPr>
        <w:t>До того ж «відповідно, законом має бути визначений об’єм будь-яких дискреційних повноважень компетентних органів та порядок їх здійснення з достатньою ясністю, беручи до уваги законну мету певного заходу, щоб забезпечити особі адекватний захист від свавільного втручання» (справа Volokhy v. Ukraine).</w:t>
      </w:r>
    </w:p>
    <w:p w:rsidR="006A73F3" w:rsidRPr="00E849BC" w:rsidRDefault="006A73F3" w:rsidP="00A97A3C">
      <w:pPr>
        <w:pStyle w:val="NoSpacing"/>
        <w:ind w:firstLine="708"/>
        <w:jc w:val="both"/>
        <w:rPr>
          <w:lang w:val="uk-UA"/>
        </w:rPr>
      </w:pPr>
    </w:p>
    <w:p w:rsidR="006A73F3" w:rsidRPr="00E849BC" w:rsidRDefault="006A73F3" w:rsidP="00A97A3C">
      <w:pPr>
        <w:pStyle w:val="NoSpacing"/>
        <w:ind w:firstLine="708"/>
        <w:jc w:val="both"/>
        <w:rPr>
          <w:b/>
          <w:lang w:val="uk-UA"/>
        </w:rPr>
      </w:pPr>
      <w:r w:rsidRPr="00E849BC">
        <w:rPr>
          <w:b/>
          <w:lang w:val="uk-UA"/>
        </w:rPr>
        <w:t xml:space="preserve">Пункти 1 та 2 цих Зауважень стосуються і інших </w:t>
      </w:r>
      <w:r>
        <w:rPr>
          <w:b/>
          <w:lang w:val="uk-UA"/>
        </w:rPr>
        <w:t>положень законопроекту, зокрема</w:t>
      </w:r>
      <w:r w:rsidRPr="00E849BC">
        <w:rPr>
          <w:b/>
          <w:lang w:val="uk-UA"/>
        </w:rPr>
        <w:t xml:space="preserve"> змін до Господарського процесуального кодексу України, Кодексу адміністративного судочинства України та інших законодавчих актів.</w:t>
      </w:r>
    </w:p>
    <w:p w:rsidR="006A73F3" w:rsidRPr="00E849BC" w:rsidRDefault="006A73F3" w:rsidP="00A97A3C">
      <w:pPr>
        <w:pStyle w:val="NoSpacing"/>
        <w:ind w:firstLine="708"/>
        <w:jc w:val="both"/>
        <w:rPr>
          <w:lang w:val="uk-UA"/>
        </w:rPr>
      </w:pPr>
    </w:p>
    <w:p w:rsidR="006A73F3" w:rsidRPr="00E849BC" w:rsidRDefault="006A73F3" w:rsidP="00062AF0">
      <w:pPr>
        <w:pStyle w:val="NoSpacing"/>
        <w:ind w:firstLine="708"/>
        <w:jc w:val="both"/>
        <w:rPr>
          <w:color w:val="000000"/>
          <w:lang w:val="uk-UA"/>
        </w:rPr>
      </w:pPr>
      <w:r w:rsidRPr="00E849BC">
        <w:rPr>
          <w:szCs w:val="28"/>
          <w:lang w:val="uk-UA"/>
        </w:rPr>
        <w:t xml:space="preserve">3. Звертаємо також увагу, що відповідно до статті 4 Закону України «Про судоустрій і статус суддів» зміни до цього Закону можуть вноситися виключно законами про внесення змін до Закону України «Про судоустрій і статус суддів». Однак цих вимог закону не було додержано, </w:t>
      </w:r>
      <w:r w:rsidRPr="00E849BC">
        <w:rPr>
          <w:color w:val="000000"/>
          <w:lang w:val="uk-UA"/>
        </w:rPr>
        <w:t>оскільки у цьому комплексному законопроекті містяться зміни і до цього Закону.</w:t>
      </w:r>
    </w:p>
    <w:p w:rsidR="006A73F3" w:rsidRPr="00E849BC" w:rsidRDefault="006A73F3" w:rsidP="002D68AD">
      <w:pPr>
        <w:spacing w:after="0" w:line="240" w:lineRule="auto"/>
        <w:jc w:val="both"/>
        <w:rPr>
          <w:rFonts w:ascii="Times New Roman" w:hAnsi="Times New Roman"/>
          <w:sz w:val="28"/>
          <w:szCs w:val="28"/>
        </w:rPr>
      </w:pPr>
    </w:p>
    <w:p w:rsidR="006A73F3" w:rsidRPr="00E849BC" w:rsidRDefault="006A73F3" w:rsidP="00613473">
      <w:pPr>
        <w:pStyle w:val="NoSpacing"/>
        <w:ind w:firstLine="708"/>
        <w:jc w:val="both"/>
        <w:rPr>
          <w:b/>
          <w:szCs w:val="28"/>
          <w:lang w:val="uk-UA"/>
        </w:rPr>
      </w:pPr>
      <w:r w:rsidRPr="00E849BC">
        <w:rPr>
          <w:b/>
          <w:szCs w:val="28"/>
          <w:lang w:val="uk-UA"/>
        </w:rPr>
        <w:t>І. До Цивільного процесуального кодексу України (в редакції проекту)</w:t>
      </w:r>
    </w:p>
    <w:p w:rsidR="006A73F3" w:rsidRPr="00E849BC" w:rsidRDefault="006A73F3" w:rsidP="00A57B83">
      <w:pPr>
        <w:pStyle w:val="NoSpacing"/>
        <w:ind w:firstLine="708"/>
        <w:jc w:val="both"/>
        <w:rPr>
          <w:rStyle w:val="st42"/>
          <w:szCs w:val="28"/>
          <w:lang w:val="uk-UA"/>
        </w:rPr>
      </w:pPr>
    </w:p>
    <w:p w:rsidR="006A73F3" w:rsidRPr="00E849BC" w:rsidRDefault="006A73F3" w:rsidP="007548FF">
      <w:pPr>
        <w:pStyle w:val="NoSpacing"/>
        <w:ind w:firstLine="708"/>
        <w:jc w:val="both"/>
        <w:rPr>
          <w:szCs w:val="28"/>
          <w:lang w:val="uk-UA"/>
        </w:rPr>
      </w:pPr>
      <w:r w:rsidRPr="00E849BC">
        <w:rPr>
          <w:lang w:val="uk-UA"/>
        </w:rPr>
        <w:t>1. Частиною сьомою статті 7  проекту передбачено, що у</w:t>
      </w:r>
      <w:r w:rsidRPr="00E849BC">
        <w:rPr>
          <w:szCs w:val="28"/>
          <w:lang w:val="uk-UA"/>
        </w:rPr>
        <w:t xml:space="preserve"> разі якщо суд дійде висновку, що фото-, кіно-, теле- чи відеозйомка, а також транслювання перебігу судового засідання по радіо і телебаченню, в мережі Інтернет </w:t>
      </w:r>
      <w:r w:rsidRPr="00E849BC">
        <w:rPr>
          <w:szCs w:val="28"/>
          <w:u w:val="single"/>
          <w:lang w:val="uk-UA"/>
        </w:rPr>
        <w:t>заважають ходу судового процесу</w:t>
      </w:r>
      <w:r w:rsidRPr="00E849BC">
        <w:rPr>
          <w:szCs w:val="28"/>
          <w:lang w:val="uk-UA"/>
        </w:rPr>
        <w:t>, суд може заборонити або обмежити їх проведення, про що постановляє вмотивовану ухвалу. Зазначене положення у зв’язку з повною дискрецією повноважень суду може призвести до порушення такої засади судочинства, як гласність судового процесу.</w:t>
      </w:r>
    </w:p>
    <w:p w:rsidR="006A73F3" w:rsidRPr="00E849BC" w:rsidRDefault="006A73F3" w:rsidP="007548FF">
      <w:pPr>
        <w:pStyle w:val="NoSpacing"/>
        <w:ind w:firstLine="708"/>
        <w:jc w:val="both"/>
        <w:rPr>
          <w:szCs w:val="28"/>
          <w:lang w:val="uk-UA"/>
        </w:rPr>
      </w:pPr>
    </w:p>
    <w:p w:rsidR="006A73F3" w:rsidRPr="00E849BC" w:rsidRDefault="006A73F3" w:rsidP="007548FF">
      <w:pPr>
        <w:pStyle w:val="NoSpacing"/>
        <w:ind w:firstLine="708"/>
        <w:jc w:val="both"/>
        <w:rPr>
          <w:szCs w:val="28"/>
          <w:lang w:val="uk-UA"/>
        </w:rPr>
      </w:pPr>
      <w:r w:rsidRPr="00E849BC">
        <w:rPr>
          <w:szCs w:val="28"/>
          <w:lang w:val="uk-UA"/>
        </w:rPr>
        <w:t xml:space="preserve">2. Стаття 11 проекту передбачає принцип пропорційності у цивільному судочинстві. На нашу думку, цей принцип залишився не розкритим. Замість змістовних речей передбачені положення, які суд має враховувати під час здійснення провадження у справі. </w:t>
      </w:r>
    </w:p>
    <w:p w:rsidR="006A73F3" w:rsidRPr="00E849BC" w:rsidRDefault="006A73F3" w:rsidP="008F16C3">
      <w:pPr>
        <w:pStyle w:val="NoSpacing"/>
        <w:ind w:firstLine="708"/>
        <w:jc w:val="both"/>
        <w:rPr>
          <w:lang w:val="uk-UA"/>
        </w:rPr>
      </w:pPr>
      <w:r w:rsidRPr="00E849BC">
        <w:rPr>
          <w:szCs w:val="28"/>
          <w:lang w:val="uk-UA"/>
        </w:rPr>
        <w:t xml:space="preserve">Натомість принцип пропорційності, який був названий в Угодах про створення Європейського співтовариства (зокрема, у статті 5 Договору про заснування Європейського співтовариства), а також </w:t>
      </w:r>
      <w:r w:rsidRPr="00E849BC">
        <w:rPr>
          <w:lang w:val="uk-UA"/>
        </w:rPr>
        <w:t>закріплений в міжнародних нормативних актах, рішеннях Конституційного Суду України та Європейського суду з прав людини, орієнтує на те, що мета процесуальних дій має бути суспільно вагомою, для досягнення певної мети органи влади не можуть накладати на громадян зобов’язання, які перевищують установлені межі необхідності, а засіб досягнення суспільно вагомої мети має бути найменш обтяжливим для людини в конкретних умовах. У Рішенні від 25 січня 2012 р</w:t>
      </w:r>
      <w:r>
        <w:rPr>
          <w:lang w:val="uk-UA"/>
        </w:rPr>
        <w:t>оку</w:t>
      </w:r>
      <w:r w:rsidRPr="00E849BC">
        <w:rPr>
          <w:lang w:val="uk-UA"/>
        </w:rPr>
        <w:t xml:space="preserve"> № 3-рп/2012 (справа № 1-11/2012) Конституційний Суд України зазначив, що одним із елементів верховенства права є принцип пропорційності, який у сфері соціального захисту означає, зокрема, що заходи, передбачені в нормативно-правових актах, повинні спрямовуватися на досягнення легітимної мети та мають бути співмірними з нею.</w:t>
      </w:r>
    </w:p>
    <w:p w:rsidR="006A73F3" w:rsidRPr="00E849BC" w:rsidRDefault="006A73F3" w:rsidP="007548FF">
      <w:pPr>
        <w:pStyle w:val="NoSpacing"/>
        <w:ind w:firstLine="708"/>
        <w:jc w:val="both"/>
        <w:rPr>
          <w:szCs w:val="28"/>
          <w:lang w:val="uk-UA"/>
        </w:rPr>
      </w:pPr>
    </w:p>
    <w:p w:rsidR="006A73F3" w:rsidRPr="00E849BC" w:rsidRDefault="006A73F3" w:rsidP="00A86D53">
      <w:pPr>
        <w:pStyle w:val="NoSpacing"/>
        <w:jc w:val="both"/>
        <w:rPr>
          <w:szCs w:val="28"/>
          <w:lang w:val="uk-UA"/>
        </w:rPr>
      </w:pPr>
      <w:r w:rsidRPr="00E849BC">
        <w:rPr>
          <w:szCs w:val="28"/>
          <w:lang w:val="uk-UA"/>
        </w:rPr>
        <w:tab/>
        <w:t xml:space="preserve">3. Частини дев’ята та десята статті 14 проекту, </w:t>
      </w:r>
      <w:r>
        <w:rPr>
          <w:szCs w:val="28"/>
          <w:lang w:val="uk-UA"/>
        </w:rPr>
        <w:t>що</w:t>
      </w:r>
      <w:r w:rsidRPr="00E849BC">
        <w:rPr>
          <w:szCs w:val="28"/>
          <w:lang w:val="uk-UA"/>
        </w:rPr>
        <w:t xml:space="preserve"> стосуються розгляду справи за матеріалами справи в електронній формі, не є предметом регулювання статті 14, яка присвячена питанням Єдиної судової інформаційно-телекомунікаційної системи.</w:t>
      </w:r>
    </w:p>
    <w:p w:rsidR="006A73F3" w:rsidRPr="00E849BC" w:rsidRDefault="006A73F3" w:rsidP="00E631FC">
      <w:pPr>
        <w:pStyle w:val="NoSpacing"/>
        <w:ind w:firstLine="708"/>
        <w:jc w:val="both"/>
        <w:rPr>
          <w:lang w:val="uk-UA"/>
        </w:rPr>
      </w:pPr>
    </w:p>
    <w:p w:rsidR="006A73F3" w:rsidRPr="00E849BC" w:rsidRDefault="006A73F3" w:rsidP="0099626B">
      <w:pPr>
        <w:pStyle w:val="NoSpacing"/>
        <w:jc w:val="both"/>
        <w:rPr>
          <w:szCs w:val="28"/>
          <w:lang w:val="uk-UA"/>
        </w:rPr>
      </w:pPr>
      <w:r w:rsidRPr="00E849BC">
        <w:rPr>
          <w:szCs w:val="28"/>
          <w:lang w:val="uk-UA"/>
        </w:rPr>
        <w:tab/>
        <w:t xml:space="preserve">4. Стаття 16 проекту присвячена правничій допомозі. </w:t>
      </w:r>
    </w:p>
    <w:p w:rsidR="006A73F3" w:rsidRPr="00E849BC" w:rsidRDefault="006A73F3" w:rsidP="0099626B">
      <w:pPr>
        <w:pStyle w:val="NoSpacing"/>
        <w:ind w:firstLine="708"/>
        <w:jc w:val="both"/>
        <w:rPr>
          <w:lang w:val="uk-UA"/>
        </w:rPr>
      </w:pPr>
      <w:r w:rsidRPr="00E849BC">
        <w:rPr>
          <w:lang w:val="uk-UA"/>
        </w:rPr>
        <w:t>Звертаємо увагу, що у зв’язку із зміною термінології, не зазнала змін назва Закону України «Про безоплатну правову допомогу».</w:t>
      </w:r>
    </w:p>
    <w:p w:rsidR="006A73F3" w:rsidRPr="00E849BC" w:rsidRDefault="006A73F3" w:rsidP="008512D2">
      <w:pPr>
        <w:pStyle w:val="NoSpacing"/>
        <w:ind w:firstLine="708"/>
        <w:jc w:val="both"/>
        <w:rPr>
          <w:b/>
          <w:lang w:val="uk-UA"/>
        </w:rPr>
      </w:pPr>
    </w:p>
    <w:p w:rsidR="006A73F3" w:rsidRPr="00E849BC" w:rsidRDefault="006A73F3" w:rsidP="00A86D53">
      <w:pPr>
        <w:pStyle w:val="NoSpacing"/>
        <w:jc w:val="both"/>
        <w:rPr>
          <w:lang w:val="uk-UA"/>
        </w:rPr>
      </w:pPr>
      <w:r w:rsidRPr="00E849BC">
        <w:rPr>
          <w:b/>
          <w:lang w:val="uk-UA"/>
        </w:rPr>
        <w:tab/>
      </w:r>
      <w:r w:rsidRPr="00E849BC">
        <w:rPr>
          <w:lang w:val="uk-UA"/>
        </w:rPr>
        <w:t>5. Стаття 10 проекту передбачає, що суд при розгляді справи керується принципом верховенства права.</w:t>
      </w:r>
    </w:p>
    <w:p w:rsidR="006A73F3" w:rsidRPr="00E849BC" w:rsidRDefault="006A73F3" w:rsidP="0099626B">
      <w:pPr>
        <w:pStyle w:val="NoSpacing"/>
        <w:ind w:firstLine="708"/>
        <w:jc w:val="both"/>
        <w:rPr>
          <w:lang w:val="uk-UA"/>
        </w:rPr>
      </w:pPr>
      <w:r w:rsidRPr="00E849BC">
        <w:rPr>
          <w:lang w:val="uk-UA"/>
        </w:rPr>
        <w:t xml:space="preserve">Звертаємо увагу, що статтею 8 Конституції України вже передбачено, що </w:t>
      </w:r>
      <w:r w:rsidRPr="00E849BC">
        <w:rPr>
          <w:szCs w:val="28"/>
          <w:lang w:val="uk-UA"/>
        </w:rPr>
        <w:t>в Україні визнається і діє принцип верховенства права. Відповідно до вимог нормопроектування, а також до міжнародних стандартів під час розробки проектів нормативно-правових актів  саме в законі (процесуальному законі) мали б бути розкриті</w:t>
      </w:r>
      <w:r w:rsidRPr="00E849BC">
        <w:rPr>
          <w:lang w:val="uk-UA"/>
        </w:rPr>
        <w:t xml:space="preserve"> складові елементи принципу верховенства права. Тим більше, що Європейська Комісія за демократію через право (Венеціанська комісія) прийняла контрольний список питань для оцінки дотримання верховенства права 12 березня 2016 року і розкрила в ньому основні елементи цього принципу.</w:t>
      </w:r>
    </w:p>
    <w:p w:rsidR="006A73F3" w:rsidRPr="00E849BC" w:rsidRDefault="006A73F3" w:rsidP="0099626B">
      <w:pPr>
        <w:pStyle w:val="NoSpacing"/>
        <w:ind w:firstLine="708"/>
        <w:jc w:val="both"/>
        <w:rPr>
          <w:lang w:val="uk-UA"/>
        </w:rPr>
      </w:pPr>
    </w:p>
    <w:p w:rsidR="006A73F3" w:rsidRPr="00E849BC" w:rsidRDefault="006A73F3" w:rsidP="00A41AEC">
      <w:pPr>
        <w:pStyle w:val="NoSpacing"/>
        <w:jc w:val="both"/>
        <w:rPr>
          <w:lang w:val="uk-UA"/>
        </w:rPr>
      </w:pPr>
      <w:r w:rsidRPr="00E849BC">
        <w:rPr>
          <w:lang w:val="uk-UA"/>
        </w:rPr>
        <w:tab/>
        <w:t>6. У статті 20 проекту використовуються поняття «загальні суди» та «місцеві загальні суди». Варто зауважити, що така термінологія не враховує положень статті 125 Конституції України, а також не узгоджується із статтею 17 Закону України «Про судоустрій і статус суддів», яка визначає систему судоустрою, незважаючи на те, що в непоодиноких випадках у Законі використовується поняття «місцевий загальний суд» (статті 21, 22).</w:t>
      </w:r>
    </w:p>
    <w:p w:rsidR="006A73F3" w:rsidRPr="00E849BC" w:rsidRDefault="006A73F3" w:rsidP="00A41AEC">
      <w:pPr>
        <w:pStyle w:val="NoSpacing"/>
        <w:jc w:val="both"/>
        <w:rPr>
          <w:lang w:val="uk-UA"/>
        </w:rPr>
      </w:pPr>
      <w:r w:rsidRPr="00E849BC">
        <w:rPr>
          <w:lang w:val="uk-UA"/>
        </w:rPr>
        <w:tab/>
        <w:t xml:space="preserve">Це зауваження стосується </w:t>
      </w:r>
      <w:r>
        <w:rPr>
          <w:lang w:val="uk-UA"/>
        </w:rPr>
        <w:t>і інших статей проекту, зокрема</w:t>
      </w:r>
      <w:r w:rsidRPr="00E849BC">
        <w:rPr>
          <w:lang w:val="uk-UA"/>
        </w:rPr>
        <w:t xml:space="preserve"> статей 23, 24, 25 тощо.</w:t>
      </w:r>
    </w:p>
    <w:p w:rsidR="006A73F3" w:rsidRPr="00E849BC" w:rsidRDefault="006A73F3" w:rsidP="00963D49">
      <w:pPr>
        <w:pStyle w:val="NoSpacing"/>
        <w:jc w:val="both"/>
        <w:rPr>
          <w:lang w:val="uk-UA"/>
        </w:rPr>
      </w:pPr>
      <w:r w:rsidRPr="00E849BC">
        <w:rPr>
          <w:lang w:val="uk-UA"/>
        </w:rPr>
        <w:tab/>
        <w:t>Отже, на нашу думку, необхідно було б внести зміни до статті 17 Закону України «Про судоустрій і статус суддів» з метою уточнення системи судоустрою.</w:t>
      </w:r>
    </w:p>
    <w:p w:rsidR="006A73F3" w:rsidRPr="00E849BC" w:rsidRDefault="006A73F3" w:rsidP="001E6424">
      <w:pPr>
        <w:pStyle w:val="NoSpacing"/>
        <w:jc w:val="both"/>
        <w:rPr>
          <w:lang w:val="uk-UA"/>
        </w:rPr>
      </w:pPr>
      <w:r w:rsidRPr="00E849BC">
        <w:rPr>
          <w:b/>
          <w:lang w:val="uk-UA"/>
        </w:rPr>
        <w:tab/>
      </w:r>
    </w:p>
    <w:p w:rsidR="006A73F3" w:rsidRPr="00E849BC" w:rsidRDefault="006A73F3" w:rsidP="002528AC">
      <w:pPr>
        <w:pStyle w:val="NoSpacing"/>
        <w:jc w:val="both"/>
        <w:rPr>
          <w:lang w:val="uk-UA"/>
        </w:rPr>
      </w:pPr>
      <w:r w:rsidRPr="00E849BC">
        <w:rPr>
          <w:szCs w:val="28"/>
          <w:lang w:val="uk-UA"/>
        </w:rPr>
        <w:tab/>
        <w:t>7</w:t>
      </w:r>
      <w:r w:rsidRPr="00E849BC">
        <w:rPr>
          <w:lang w:val="uk-UA"/>
        </w:rPr>
        <w:t>. Відповідно до статті 92 Конституції України виключно законам</w:t>
      </w:r>
      <w:r>
        <w:rPr>
          <w:lang w:val="uk-UA"/>
        </w:rPr>
        <w:t>и України визначаються, зокрема</w:t>
      </w:r>
      <w:r w:rsidRPr="00E849BC">
        <w:rPr>
          <w:lang w:val="uk-UA"/>
        </w:rPr>
        <w:t xml:space="preserve"> права і свободи людини і громадянина, гарантії цих прав і свобод; основні обов’язки громадянина та судочинство. Законом, яким визначається цивільне судочинство, є Цивільний процесуальний кодекс України. Таким чином, на нашу думку, всі права, свободи, їх гарантії та обов’язки учасників справи та інших осіб в цивільному процесі мають визначатися саме цим Кодексом. За такої ситуації є такими, що не враховують вимог Конституції України, положення частини другої статті 12, положення пунктів 5 та 6 частини першої,  пункту 7 частини другої статті 44 проекту.</w:t>
      </w:r>
    </w:p>
    <w:p w:rsidR="006A73F3" w:rsidRPr="00E849BC" w:rsidRDefault="006A73F3" w:rsidP="009E2A6B">
      <w:pPr>
        <w:pStyle w:val="NoSpacing"/>
        <w:ind w:firstLine="708"/>
        <w:jc w:val="both"/>
        <w:rPr>
          <w:lang w:val="uk-UA"/>
        </w:rPr>
      </w:pPr>
      <w:r w:rsidRPr="00E849BC">
        <w:rPr>
          <w:lang w:val="uk-UA"/>
        </w:rPr>
        <w:t>Звертаємо увагу, що у частинах четвертій та восьмій статті 84 проекту зроблено відсилку на закон, який встановлює строки подання доказів. Зазначене є неприйнятним, оскільки строки мають встановлюватися або ЦПК України, або судом.</w:t>
      </w:r>
    </w:p>
    <w:p w:rsidR="006A73F3" w:rsidRPr="00E849BC" w:rsidRDefault="006A73F3" w:rsidP="003E3F01">
      <w:pPr>
        <w:pStyle w:val="NoSpacing"/>
        <w:ind w:firstLine="708"/>
        <w:jc w:val="both"/>
        <w:rPr>
          <w:lang w:val="uk-UA"/>
        </w:rPr>
      </w:pPr>
      <w:r w:rsidRPr="00E849BC">
        <w:rPr>
          <w:lang w:val="uk-UA"/>
        </w:rPr>
        <w:t>У частині першій статті 121 проекту слово «законом» слід замінити словами «цим Кодексом», оскільки строки, в межах яких вчиняються процесуальні дії, передбачені ЦПК України, мають теж встановлюватися ЦПК України, а не будь-яким іншим законом.</w:t>
      </w:r>
    </w:p>
    <w:p w:rsidR="006A73F3" w:rsidRPr="00E849BC" w:rsidRDefault="006A73F3" w:rsidP="003E3F01">
      <w:pPr>
        <w:pStyle w:val="NoSpacing"/>
        <w:ind w:firstLine="708"/>
        <w:jc w:val="both"/>
        <w:rPr>
          <w:lang w:val="uk-UA"/>
        </w:rPr>
      </w:pPr>
    </w:p>
    <w:p w:rsidR="006A73F3" w:rsidRPr="00E849BC" w:rsidRDefault="006A73F3" w:rsidP="003E3F01">
      <w:pPr>
        <w:pStyle w:val="NoSpacing"/>
        <w:ind w:firstLine="708"/>
        <w:jc w:val="both"/>
        <w:rPr>
          <w:lang w:val="uk-UA"/>
        </w:rPr>
      </w:pPr>
      <w:r w:rsidRPr="00E849BC">
        <w:rPr>
          <w:lang w:val="uk-UA"/>
        </w:rPr>
        <w:t>8. Варто зауважити, що абзац другий частини тринадцятої статті 34 проекту не є предметом регулювання цієї статті, його слід було б перенести до частини восьмої статті 35 проекту.</w:t>
      </w:r>
    </w:p>
    <w:p w:rsidR="006A73F3" w:rsidRPr="00E849BC" w:rsidRDefault="006A73F3" w:rsidP="003E3F01">
      <w:pPr>
        <w:pStyle w:val="NoSpacing"/>
        <w:ind w:firstLine="708"/>
        <w:jc w:val="both"/>
        <w:rPr>
          <w:lang w:val="uk-UA"/>
        </w:rPr>
      </w:pPr>
    </w:p>
    <w:p w:rsidR="006A73F3" w:rsidRPr="00E849BC" w:rsidRDefault="006A73F3" w:rsidP="003E3F01">
      <w:pPr>
        <w:pStyle w:val="NoSpacing"/>
        <w:ind w:firstLine="708"/>
        <w:jc w:val="both"/>
        <w:rPr>
          <w:lang w:val="uk-UA"/>
        </w:rPr>
      </w:pPr>
      <w:r w:rsidRPr="00E849BC">
        <w:rPr>
          <w:lang w:val="uk-UA"/>
        </w:rPr>
        <w:t>9. Назву та частину першу статті 39 проекту доповнено положеннями щодо самовідводу. Погоджуючись з такими пропозиціями, звертаємо увагу, що аналогічні зміни слід внести також й до частини третьої.</w:t>
      </w:r>
    </w:p>
    <w:p w:rsidR="006A73F3" w:rsidRPr="00E849BC" w:rsidRDefault="006A73F3" w:rsidP="00F91215">
      <w:pPr>
        <w:pStyle w:val="NoSpacing"/>
        <w:jc w:val="both"/>
        <w:rPr>
          <w:lang w:val="uk-UA"/>
        </w:rPr>
      </w:pPr>
    </w:p>
    <w:p w:rsidR="006A73F3" w:rsidRPr="00E849BC" w:rsidRDefault="006A73F3" w:rsidP="00F91215">
      <w:pPr>
        <w:pStyle w:val="NoSpacing"/>
        <w:jc w:val="both"/>
        <w:rPr>
          <w:rStyle w:val="Strong"/>
          <w:b w:val="0"/>
          <w:iCs/>
          <w:lang w:val="uk-UA"/>
        </w:rPr>
      </w:pPr>
      <w:r w:rsidRPr="00E849BC">
        <w:rPr>
          <w:lang w:val="uk-UA"/>
        </w:rPr>
        <w:tab/>
      </w:r>
      <w:r w:rsidRPr="00E849BC">
        <w:rPr>
          <w:rStyle w:val="Strong"/>
          <w:b w:val="0"/>
          <w:iCs/>
          <w:lang w:val="uk-UA"/>
        </w:rPr>
        <w:t xml:space="preserve">10. Статтею 45 проекту передбачено положення щодо неприпустимості зловживання процесуальними правами, а також передбачено, що за зловживання правами учасником судового процесу </w:t>
      </w:r>
      <w:r w:rsidRPr="00E849BC">
        <w:rPr>
          <w:rStyle w:val="Strong"/>
          <w:b w:val="0"/>
          <w:iCs/>
          <w:u w:val="single"/>
          <w:lang w:val="uk-UA"/>
        </w:rPr>
        <w:t>суд може</w:t>
      </w:r>
      <w:r w:rsidRPr="00E849BC">
        <w:rPr>
          <w:rStyle w:val="Strong"/>
          <w:b w:val="0"/>
          <w:iCs/>
          <w:lang w:val="uk-UA"/>
        </w:rPr>
        <w:t xml:space="preserve"> застосувати до нього відповідні заходи, передбачені ЦПК України. На наш погляд, д</w:t>
      </w:r>
      <w:r w:rsidRPr="00E849BC">
        <w:rPr>
          <w:rStyle w:val="Strong"/>
          <w:b w:val="0"/>
          <w:iCs/>
          <w:szCs w:val="28"/>
          <w:lang w:val="uk-UA"/>
        </w:rPr>
        <w:t xml:space="preserve">искреційні повноваження суду </w:t>
      </w:r>
      <w:r w:rsidRPr="00E849BC">
        <w:rPr>
          <w:rStyle w:val="Strong"/>
          <w:b w:val="0"/>
          <w:iCs/>
          <w:lang w:val="uk-UA"/>
        </w:rPr>
        <w:t>можуть призвести до порушення права на справедливий суд, право на який передбачено статтею 6 Конвенції про захист прав людини і основоположних свобод.</w:t>
      </w:r>
    </w:p>
    <w:p w:rsidR="006A73F3" w:rsidRPr="00E849BC" w:rsidRDefault="006A73F3" w:rsidP="00F91215">
      <w:pPr>
        <w:pStyle w:val="NoSpacing"/>
        <w:jc w:val="both"/>
        <w:rPr>
          <w:rStyle w:val="Strong"/>
          <w:b w:val="0"/>
          <w:iCs/>
          <w:lang w:val="uk-UA"/>
        </w:rPr>
      </w:pPr>
    </w:p>
    <w:p w:rsidR="006A73F3" w:rsidRPr="00E849BC" w:rsidRDefault="006A73F3" w:rsidP="003625A2">
      <w:pPr>
        <w:pStyle w:val="NoSpacing"/>
        <w:ind w:firstLine="708"/>
        <w:jc w:val="both"/>
        <w:rPr>
          <w:rStyle w:val="rvts0"/>
          <w:szCs w:val="28"/>
          <w:lang w:val="uk-UA"/>
        </w:rPr>
      </w:pPr>
      <w:r w:rsidRPr="00E849BC">
        <w:rPr>
          <w:rStyle w:val="rvts0"/>
          <w:szCs w:val="28"/>
          <w:lang w:val="uk-UA"/>
        </w:rPr>
        <w:t xml:space="preserve">11. Частиною третьою статті 57 проекту передбачено, що у визначених законом випадках прокурор звертається до суду з позовною заявою, бере участь у розгляді справи за його позовом, а також може вступити за своєю ініціативою у справу, провадження в якій відкрито за позовом іншої особи. Зазначене положення викладено без </w:t>
      </w:r>
      <w:r>
        <w:rPr>
          <w:rStyle w:val="rvts0"/>
          <w:szCs w:val="28"/>
          <w:lang w:val="uk-UA"/>
        </w:rPr>
        <w:t>у</w:t>
      </w:r>
      <w:r w:rsidRPr="00E849BC">
        <w:rPr>
          <w:rStyle w:val="rvts0"/>
          <w:szCs w:val="28"/>
          <w:lang w:val="uk-UA"/>
        </w:rPr>
        <w:t>рахування функцій прокуратури, визначених статтею 131</w:t>
      </w:r>
      <w:r w:rsidRPr="00E849BC">
        <w:rPr>
          <w:rStyle w:val="rvts0"/>
          <w:szCs w:val="28"/>
          <w:vertAlign w:val="superscript"/>
          <w:lang w:val="uk-UA"/>
        </w:rPr>
        <w:t>1</w:t>
      </w:r>
      <w:r w:rsidRPr="00E849BC">
        <w:rPr>
          <w:rStyle w:val="rvts0"/>
          <w:szCs w:val="28"/>
          <w:lang w:val="uk-UA"/>
        </w:rPr>
        <w:t xml:space="preserve"> Конституції України.</w:t>
      </w:r>
    </w:p>
    <w:p w:rsidR="006A73F3" w:rsidRPr="00E849BC" w:rsidRDefault="006A73F3" w:rsidP="003625A2">
      <w:pPr>
        <w:pStyle w:val="NoSpacing"/>
        <w:ind w:firstLine="708"/>
        <w:jc w:val="both"/>
        <w:rPr>
          <w:rStyle w:val="rvts0"/>
          <w:szCs w:val="28"/>
          <w:lang w:val="uk-UA"/>
        </w:rPr>
      </w:pPr>
    </w:p>
    <w:p w:rsidR="006A73F3" w:rsidRPr="00E849BC" w:rsidRDefault="006A73F3" w:rsidP="008977A0">
      <w:pPr>
        <w:pStyle w:val="NoSpacing"/>
        <w:ind w:firstLine="708"/>
        <w:jc w:val="both"/>
        <w:rPr>
          <w:rStyle w:val="rvts0"/>
          <w:szCs w:val="28"/>
          <w:lang w:val="uk-UA"/>
        </w:rPr>
      </w:pPr>
      <w:r w:rsidRPr="00E849BC">
        <w:rPr>
          <w:rStyle w:val="rvts0"/>
          <w:szCs w:val="28"/>
          <w:lang w:val="uk-UA"/>
        </w:rPr>
        <w:t>12. В абзаці третьому частини другої статті 63 проекту йдеться про «безоплатну вторинну правничу допомогу». Звертаємо увагу, що це поняття не узгоджується із Законом України «Про безоплатну правову допомогу», до якого цим проектом зміни вносяться, але зовсім іншого характеру та з інших питань.</w:t>
      </w:r>
    </w:p>
    <w:p w:rsidR="006A73F3" w:rsidRPr="00E849BC" w:rsidRDefault="006A73F3" w:rsidP="008977A0">
      <w:pPr>
        <w:pStyle w:val="NoSpacing"/>
        <w:ind w:firstLine="708"/>
        <w:jc w:val="both"/>
        <w:rPr>
          <w:rStyle w:val="rvts0"/>
          <w:szCs w:val="28"/>
          <w:lang w:val="uk-UA"/>
        </w:rPr>
      </w:pPr>
    </w:p>
    <w:p w:rsidR="006A73F3" w:rsidRPr="00E849BC" w:rsidRDefault="006A73F3" w:rsidP="00A75397">
      <w:pPr>
        <w:pStyle w:val="NoSpacing"/>
        <w:ind w:firstLine="708"/>
        <w:jc w:val="both"/>
        <w:rPr>
          <w:lang w:val="uk-UA"/>
        </w:rPr>
      </w:pPr>
      <w:r w:rsidRPr="00E849BC">
        <w:rPr>
          <w:rStyle w:val="rvts0"/>
          <w:szCs w:val="28"/>
          <w:lang w:val="uk-UA"/>
        </w:rPr>
        <w:t xml:space="preserve">13. Відповідно до частини першої статті 67 проекту </w:t>
      </w:r>
      <w:r w:rsidRPr="00E849BC">
        <w:rPr>
          <w:lang w:val="uk-UA"/>
        </w:rPr>
        <w:t xml:space="preserve">помічник судді забезпечує підготовку та організаційне забезпечення </w:t>
      </w:r>
      <w:r>
        <w:rPr>
          <w:lang w:val="uk-UA"/>
        </w:rPr>
        <w:t xml:space="preserve">судового процесу. Зазначене не </w:t>
      </w:r>
      <w:r w:rsidRPr="00E849BC">
        <w:rPr>
          <w:lang w:val="uk-UA"/>
        </w:rPr>
        <w:t>повн</w:t>
      </w:r>
      <w:r>
        <w:rPr>
          <w:lang w:val="uk-UA"/>
        </w:rPr>
        <w:t xml:space="preserve">ою </w:t>
      </w:r>
      <w:r w:rsidRPr="00E849BC">
        <w:rPr>
          <w:lang w:val="uk-UA"/>
        </w:rPr>
        <w:t>мір</w:t>
      </w:r>
      <w:r>
        <w:rPr>
          <w:lang w:val="uk-UA"/>
        </w:rPr>
        <w:t>ою</w:t>
      </w:r>
      <w:r w:rsidRPr="00E849BC">
        <w:rPr>
          <w:lang w:val="uk-UA"/>
        </w:rPr>
        <w:t xml:space="preserve"> узгоджується із статтею 157 Закону України «Про судоустрій і статус суддів», згідно з якою помічники підзвітні відповідному судді лише з питань підготовки справ для розгляду.</w:t>
      </w:r>
    </w:p>
    <w:p w:rsidR="006A73F3" w:rsidRPr="00E849BC" w:rsidRDefault="006A73F3" w:rsidP="00A75397">
      <w:pPr>
        <w:pStyle w:val="NoSpacing"/>
        <w:ind w:firstLine="708"/>
        <w:jc w:val="both"/>
        <w:rPr>
          <w:lang w:val="uk-UA"/>
        </w:rPr>
      </w:pPr>
      <w:r w:rsidRPr="00E849BC">
        <w:rPr>
          <w:lang w:val="uk-UA"/>
        </w:rPr>
        <w:t xml:space="preserve"> Отже, в контексті цих положень видаються неприйнятними повноваження помічника судді, передбачені частиною третьою статті проекту.</w:t>
      </w:r>
    </w:p>
    <w:p w:rsidR="006A73F3" w:rsidRPr="00E849BC" w:rsidRDefault="006A73F3" w:rsidP="00A75397">
      <w:pPr>
        <w:pStyle w:val="NoSpacing"/>
        <w:ind w:firstLine="708"/>
        <w:jc w:val="both"/>
        <w:rPr>
          <w:lang w:val="uk-UA"/>
        </w:rPr>
      </w:pPr>
      <w:r w:rsidRPr="00E849BC">
        <w:rPr>
          <w:lang w:val="uk-UA"/>
        </w:rPr>
        <w:t>Звертаємо також увагу, що визначені статтею повноваження не узгоджуються також із Положенням про помічника судді суду загальної юрисдикції, затверджен</w:t>
      </w:r>
      <w:r>
        <w:rPr>
          <w:lang w:val="uk-UA"/>
        </w:rPr>
        <w:t xml:space="preserve">им </w:t>
      </w:r>
      <w:r w:rsidRPr="00E849BC">
        <w:rPr>
          <w:lang w:val="uk-UA"/>
        </w:rPr>
        <w:t>Рішенням Ради суддів України в 2011 році (із наступними змінами).</w:t>
      </w:r>
    </w:p>
    <w:p w:rsidR="006A73F3" w:rsidRPr="00E849BC" w:rsidRDefault="006A73F3" w:rsidP="00A75397">
      <w:pPr>
        <w:pStyle w:val="NoSpacing"/>
        <w:ind w:firstLine="708"/>
        <w:jc w:val="both"/>
        <w:rPr>
          <w:lang w:val="uk-UA"/>
        </w:rPr>
      </w:pPr>
    </w:p>
    <w:p w:rsidR="006A73F3" w:rsidRPr="00E849BC" w:rsidRDefault="006A73F3" w:rsidP="00A75397">
      <w:pPr>
        <w:pStyle w:val="NoSpacing"/>
        <w:ind w:firstLine="708"/>
        <w:jc w:val="both"/>
        <w:rPr>
          <w:rStyle w:val="rvts0"/>
          <w:szCs w:val="28"/>
          <w:lang w:val="uk-UA"/>
        </w:rPr>
      </w:pPr>
      <w:r w:rsidRPr="00E849BC">
        <w:rPr>
          <w:rStyle w:val="rvts0"/>
          <w:szCs w:val="28"/>
          <w:lang w:val="uk-UA"/>
        </w:rPr>
        <w:t xml:space="preserve">14. Відповідно до статті 74 проекту до участі у справі може залучатися експерт з питань права. </w:t>
      </w:r>
    </w:p>
    <w:p w:rsidR="006A73F3" w:rsidRPr="00E849BC" w:rsidRDefault="006A73F3" w:rsidP="00862143">
      <w:pPr>
        <w:pStyle w:val="NoSpacing"/>
        <w:ind w:firstLine="708"/>
        <w:jc w:val="both"/>
        <w:rPr>
          <w:rStyle w:val="rvts0"/>
          <w:szCs w:val="28"/>
          <w:lang w:val="uk-UA"/>
        </w:rPr>
      </w:pPr>
      <w:r w:rsidRPr="00E849BC">
        <w:rPr>
          <w:rStyle w:val="rvts0"/>
          <w:szCs w:val="28"/>
          <w:lang w:val="uk-UA"/>
        </w:rPr>
        <w:t xml:space="preserve">На нашу думку, з такою новелою навряд чи можна погодитися з таких підстав. </w:t>
      </w:r>
    </w:p>
    <w:p w:rsidR="006A73F3" w:rsidRPr="00E849BC" w:rsidRDefault="006A73F3" w:rsidP="00A75397">
      <w:pPr>
        <w:pStyle w:val="NoSpacing"/>
        <w:ind w:firstLine="708"/>
        <w:jc w:val="both"/>
        <w:rPr>
          <w:rStyle w:val="rvts0"/>
          <w:szCs w:val="28"/>
          <w:lang w:val="uk-UA"/>
        </w:rPr>
      </w:pPr>
      <w:r w:rsidRPr="00E849BC">
        <w:rPr>
          <w:rStyle w:val="rvts0"/>
          <w:szCs w:val="28"/>
          <w:lang w:val="uk-UA"/>
        </w:rPr>
        <w:t>По-перше, згідно з проектом як експерт з питань права може залучатися особа, яка має науковий ступінь та є визнаним фахівцем у галузі права. Наведені положення містять юридичну невизначеність, оскільки проектом не визначено, що слід розуміти під формулюванням «визнаний фахівець у галузі права»</w:t>
      </w:r>
      <w:r>
        <w:rPr>
          <w:rStyle w:val="rvts0"/>
          <w:szCs w:val="28"/>
          <w:lang w:val="uk-UA"/>
        </w:rPr>
        <w:t xml:space="preserve"> –</w:t>
      </w:r>
      <w:r w:rsidRPr="00E849BC">
        <w:rPr>
          <w:rStyle w:val="rvts0"/>
          <w:szCs w:val="28"/>
          <w:lang w:val="uk-UA"/>
        </w:rPr>
        <w:t xml:space="preserve"> ким і в якому порядку він має бути визнаний.</w:t>
      </w:r>
    </w:p>
    <w:p w:rsidR="006A73F3" w:rsidRPr="00E849BC" w:rsidRDefault="006A73F3" w:rsidP="00D46DB9">
      <w:pPr>
        <w:pStyle w:val="HTMLPreformatted"/>
        <w:tabs>
          <w:tab w:val="clear" w:pos="916"/>
          <w:tab w:val="clear" w:pos="1832"/>
          <w:tab w:val="left" w:pos="567"/>
        </w:tabs>
        <w:jc w:val="both"/>
        <w:rPr>
          <w:rFonts w:ascii="Times New Roman" w:hAnsi="Times New Roman" w:cs="Times New Roman"/>
          <w:sz w:val="28"/>
          <w:szCs w:val="28"/>
        </w:rPr>
      </w:pPr>
      <w:r w:rsidRPr="00E849BC">
        <w:rPr>
          <w:rStyle w:val="rvts0"/>
          <w:rFonts w:ascii="Times New Roman" w:hAnsi="Times New Roman"/>
          <w:sz w:val="28"/>
          <w:szCs w:val="28"/>
        </w:rPr>
        <w:tab/>
        <w:t xml:space="preserve"> По-друге, до повноважень цього експерта з питань права віднесено надання висновку з питань застосування аналогії права чи аналогії закону та  змісту норм іноземного права (стаття 115 проекту). Варто нагадати, що відповідно до статті 8 Закону України «Про міжнародне приватне право» п</w:t>
      </w:r>
      <w:r w:rsidRPr="00E849BC">
        <w:rPr>
          <w:rFonts w:ascii="Times New Roman" w:hAnsi="Times New Roman" w:cs="Times New Roman"/>
          <w:sz w:val="28"/>
          <w:szCs w:val="28"/>
        </w:rPr>
        <w:t xml:space="preserve">ри  застосуванні  </w:t>
      </w:r>
      <w:bookmarkStart w:id="1" w:name="w334"/>
      <w:r w:rsidRPr="00E849BC">
        <w:rPr>
          <w:rFonts w:ascii="Times New Roman" w:hAnsi="Times New Roman" w:cs="Times New Roman"/>
          <w:color w:val="000000"/>
          <w:sz w:val="28"/>
          <w:szCs w:val="28"/>
        </w:rPr>
        <w:fldChar w:fldCharType="begin"/>
      </w:r>
      <w:r w:rsidRPr="00E849BC">
        <w:rPr>
          <w:rFonts w:ascii="Times New Roman" w:hAnsi="Times New Roman" w:cs="Times New Roman"/>
          <w:color w:val="000000"/>
          <w:sz w:val="28"/>
          <w:szCs w:val="28"/>
        </w:rPr>
        <w:instrText xml:space="preserve"> HYPERLINK "http://zakon.rada.gov.ua/laws/show/2709-15?nreg=2709-15&amp;find=1&amp;text=%E5%EA%F1%EF%E5%F0%F2+%E7+%EF%E8%F2%E0%ED%FC+%EF%F0%E0%E2%E0&amp;x=0&amp;y=0" \l "w335" </w:instrText>
      </w:r>
      <w:r w:rsidRPr="00952582">
        <w:rPr>
          <w:rFonts w:ascii="Times New Roman" w:hAnsi="Times New Roman" w:cs="Times New Roman"/>
          <w:color w:val="000000"/>
          <w:sz w:val="28"/>
          <w:szCs w:val="28"/>
        </w:rPr>
      </w:r>
      <w:r w:rsidRPr="00E849BC">
        <w:rPr>
          <w:rFonts w:ascii="Times New Roman" w:hAnsi="Times New Roman" w:cs="Times New Roman"/>
          <w:color w:val="000000"/>
          <w:sz w:val="28"/>
          <w:szCs w:val="28"/>
        </w:rPr>
        <w:fldChar w:fldCharType="separate"/>
      </w:r>
      <w:r w:rsidRPr="00E849BC">
        <w:rPr>
          <w:rStyle w:val="Hyperlink"/>
          <w:rFonts w:ascii="Times New Roman" w:hAnsi="Times New Roman"/>
          <w:color w:val="000000"/>
          <w:sz w:val="28"/>
          <w:szCs w:val="28"/>
          <w:u w:val="none"/>
        </w:rPr>
        <w:t>права</w:t>
      </w:r>
      <w:r w:rsidRPr="00E849BC">
        <w:rPr>
          <w:rFonts w:ascii="Times New Roman" w:hAnsi="Times New Roman" w:cs="Times New Roman"/>
          <w:color w:val="000000"/>
          <w:sz w:val="28"/>
          <w:szCs w:val="28"/>
        </w:rPr>
        <w:fldChar w:fldCharType="end"/>
      </w:r>
      <w:bookmarkEnd w:id="1"/>
      <w:r w:rsidRPr="00E849BC">
        <w:rPr>
          <w:rFonts w:ascii="Times New Roman" w:hAnsi="Times New Roman" w:cs="Times New Roman"/>
          <w:sz w:val="28"/>
          <w:szCs w:val="28"/>
        </w:rPr>
        <w:t xml:space="preserve">  іноземної  держави саме </w:t>
      </w:r>
      <w:r w:rsidRPr="00E849BC">
        <w:rPr>
          <w:rFonts w:ascii="Times New Roman" w:hAnsi="Times New Roman" w:cs="Times New Roman"/>
          <w:sz w:val="28"/>
          <w:szCs w:val="28"/>
          <w:u w:val="single"/>
        </w:rPr>
        <w:t>суд</w:t>
      </w:r>
      <w:r w:rsidRPr="00E849BC">
        <w:rPr>
          <w:rFonts w:ascii="Times New Roman" w:hAnsi="Times New Roman" w:cs="Times New Roman"/>
          <w:sz w:val="28"/>
          <w:szCs w:val="28"/>
        </w:rPr>
        <w:t xml:space="preserve"> чи інший орган встановлює  зміст  його  норм   згідно з  їх   офіційним  тлумаченням,  практикою  застосування  і  доктриною  у відповідній іноземній державі. При цьому </w:t>
      </w:r>
      <w:bookmarkStart w:id="2" w:name="o57"/>
      <w:bookmarkEnd w:id="2"/>
      <w:r w:rsidRPr="00E849BC">
        <w:rPr>
          <w:rFonts w:ascii="Times New Roman" w:hAnsi="Times New Roman" w:cs="Times New Roman"/>
          <w:sz w:val="28"/>
          <w:szCs w:val="28"/>
        </w:rPr>
        <w:t xml:space="preserve">з метою встановлення змісту норм </w:t>
      </w:r>
      <w:bookmarkStart w:id="3" w:name="w335"/>
      <w:r w:rsidRPr="00E849BC">
        <w:rPr>
          <w:rFonts w:ascii="Times New Roman" w:hAnsi="Times New Roman" w:cs="Times New Roman"/>
          <w:color w:val="000000"/>
          <w:sz w:val="28"/>
          <w:szCs w:val="28"/>
        </w:rPr>
        <w:fldChar w:fldCharType="begin"/>
      </w:r>
      <w:r w:rsidRPr="00E849BC">
        <w:rPr>
          <w:rFonts w:ascii="Times New Roman" w:hAnsi="Times New Roman" w:cs="Times New Roman"/>
          <w:color w:val="000000"/>
          <w:sz w:val="28"/>
          <w:szCs w:val="28"/>
        </w:rPr>
        <w:instrText xml:space="preserve"> HYPERLINK "http://zakon.rada.gov.ua/laws/show/2709-15?nreg=2709-15&amp;find=1&amp;text=%E5%EA%F1%EF%E5%F0%F2+%E7+%EF%E8%F2%E0%ED%FC+%EF%F0%E0%E2%E0&amp;x=0&amp;y=0" \l "w336" </w:instrText>
      </w:r>
      <w:r w:rsidRPr="00952582">
        <w:rPr>
          <w:rFonts w:ascii="Times New Roman" w:hAnsi="Times New Roman" w:cs="Times New Roman"/>
          <w:color w:val="000000"/>
          <w:sz w:val="28"/>
          <w:szCs w:val="28"/>
        </w:rPr>
      </w:r>
      <w:r w:rsidRPr="00E849BC">
        <w:rPr>
          <w:rFonts w:ascii="Times New Roman" w:hAnsi="Times New Roman" w:cs="Times New Roman"/>
          <w:color w:val="000000"/>
          <w:sz w:val="28"/>
          <w:szCs w:val="28"/>
        </w:rPr>
        <w:fldChar w:fldCharType="separate"/>
      </w:r>
      <w:r w:rsidRPr="00E849BC">
        <w:rPr>
          <w:rStyle w:val="Hyperlink"/>
          <w:rFonts w:ascii="Times New Roman" w:hAnsi="Times New Roman"/>
          <w:color w:val="000000"/>
          <w:sz w:val="28"/>
          <w:szCs w:val="28"/>
        </w:rPr>
        <w:t>права</w:t>
      </w:r>
      <w:r w:rsidRPr="00E849BC">
        <w:rPr>
          <w:rFonts w:ascii="Times New Roman" w:hAnsi="Times New Roman" w:cs="Times New Roman"/>
          <w:color w:val="000000"/>
          <w:sz w:val="28"/>
          <w:szCs w:val="28"/>
        </w:rPr>
        <w:fldChar w:fldCharType="end"/>
      </w:r>
      <w:bookmarkEnd w:id="3"/>
      <w:r w:rsidRPr="00E849BC">
        <w:rPr>
          <w:rFonts w:ascii="Times New Roman" w:hAnsi="Times New Roman" w:cs="Times New Roman"/>
          <w:sz w:val="28"/>
          <w:szCs w:val="28"/>
        </w:rPr>
        <w:t xml:space="preserve"> іноземної  держави </w:t>
      </w:r>
      <w:r w:rsidRPr="00E849BC">
        <w:rPr>
          <w:rFonts w:ascii="Times New Roman" w:hAnsi="Times New Roman" w:cs="Times New Roman"/>
          <w:sz w:val="28"/>
          <w:szCs w:val="28"/>
          <w:u w:val="single"/>
        </w:rPr>
        <w:t>суд</w:t>
      </w:r>
      <w:r w:rsidRPr="00E849BC">
        <w:rPr>
          <w:rFonts w:ascii="Times New Roman" w:hAnsi="Times New Roman" w:cs="Times New Roman"/>
          <w:sz w:val="28"/>
          <w:szCs w:val="28"/>
        </w:rPr>
        <w:t xml:space="preserve"> чи інший орган може звернутися в установленому законом порядку до Міністерства юстиції України чи інших компетентних  органів  та  установ в Україні чи за кордоном або залучити </w:t>
      </w:r>
      <w:bookmarkStart w:id="4" w:name="w11"/>
      <w:r w:rsidRPr="00E849BC">
        <w:rPr>
          <w:rFonts w:ascii="Times New Roman" w:hAnsi="Times New Roman" w:cs="Times New Roman"/>
          <w:color w:val="000000"/>
          <w:sz w:val="28"/>
          <w:szCs w:val="28"/>
        </w:rPr>
        <w:fldChar w:fldCharType="begin"/>
      </w:r>
      <w:r w:rsidRPr="00E849BC">
        <w:rPr>
          <w:rFonts w:ascii="Times New Roman" w:hAnsi="Times New Roman" w:cs="Times New Roman"/>
          <w:color w:val="000000"/>
          <w:sz w:val="28"/>
          <w:szCs w:val="28"/>
        </w:rPr>
        <w:instrText xml:space="preserve"> HYPERLINK "http://zakon.rada.gov.ua/laws/show/2709-15?nreg=2709-15&amp;find=1&amp;text=%E5%EA%F1%EF%E5%F0%F2+%E7+%EF%E8%F2%E0%ED%FC+%EF%F0%E0%E2%E0&amp;x=0&amp;y=0" \l "w12" </w:instrText>
      </w:r>
      <w:r w:rsidRPr="00952582">
        <w:rPr>
          <w:rFonts w:ascii="Times New Roman" w:hAnsi="Times New Roman" w:cs="Times New Roman"/>
          <w:color w:val="000000"/>
          <w:sz w:val="28"/>
          <w:szCs w:val="28"/>
        </w:rPr>
      </w:r>
      <w:r w:rsidRPr="00E849BC">
        <w:rPr>
          <w:rFonts w:ascii="Times New Roman" w:hAnsi="Times New Roman" w:cs="Times New Roman"/>
          <w:color w:val="000000"/>
          <w:sz w:val="28"/>
          <w:szCs w:val="28"/>
        </w:rPr>
        <w:fldChar w:fldCharType="separate"/>
      </w:r>
      <w:r w:rsidRPr="00E849BC">
        <w:rPr>
          <w:rStyle w:val="Hyperlink"/>
          <w:rFonts w:ascii="Times New Roman" w:hAnsi="Times New Roman"/>
          <w:color w:val="000000"/>
          <w:sz w:val="28"/>
          <w:szCs w:val="28"/>
        </w:rPr>
        <w:t>експерт</w:t>
      </w:r>
      <w:r w:rsidRPr="00E849BC">
        <w:rPr>
          <w:rFonts w:ascii="Times New Roman" w:hAnsi="Times New Roman" w:cs="Times New Roman"/>
          <w:color w:val="000000"/>
          <w:sz w:val="28"/>
          <w:szCs w:val="28"/>
        </w:rPr>
        <w:fldChar w:fldCharType="end"/>
      </w:r>
      <w:bookmarkEnd w:id="4"/>
      <w:r w:rsidRPr="00E849BC">
        <w:rPr>
          <w:rFonts w:ascii="Times New Roman" w:hAnsi="Times New Roman" w:cs="Times New Roman"/>
          <w:color w:val="000000"/>
          <w:sz w:val="28"/>
          <w:szCs w:val="28"/>
        </w:rPr>
        <w:t>і</w:t>
      </w:r>
      <w:r w:rsidRPr="00E849BC">
        <w:rPr>
          <w:rFonts w:ascii="Times New Roman" w:hAnsi="Times New Roman" w:cs="Times New Roman"/>
          <w:sz w:val="28"/>
          <w:szCs w:val="28"/>
        </w:rPr>
        <w:t>в.</w:t>
      </w:r>
    </w:p>
    <w:p w:rsidR="006A73F3" w:rsidRPr="00E849BC" w:rsidRDefault="006A73F3" w:rsidP="00D46DB9">
      <w:pPr>
        <w:pStyle w:val="HTMLPreformatted"/>
        <w:tabs>
          <w:tab w:val="clear" w:pos="916"/>
          <w:tab w:val="clear" w:pos="1832"/>
          <w:tab w:val="left" w:pos="567"/>
        </w:tabs>
        <w:jc w:val="both"/>
        <w:rPr>
          <w:rStyle w:val="rvts0"/>
          <w:rFonts w:ascii="Times New Roman" w:hAnsi="Times New Roman"/>
          <w:sz w:val="28"/>
          <w:szCs w:val="28"/>
        </w:rPr>
      </w:pPr>
      <w:r w:rsidRPr="00E849BC">
        <w:rPr>
          <w:rFonts w:ascii="Times New Roman" w:hAnsi="Times New Roman" w:cs="Times New Roman"/>
          <w:sz w:val="28"/>
          <w:szCs w:val="28"/>
        </w:rPr>
        <w:tab/>
        <w:t xml:space="preserve">Звертаємо також увагу, що в не передбачений законом спосіб через процесуальний закон розширюються повноваження експерта з питань права </w:t>
      </w:r>
      <w:r>
        <w:rPr>
          <w:rFonts w:ascii="Times New Roman" w:hAnsi="Times New Roman" w:cs="Times New Roman"/>
          <w:sz w:val="28"/>
          <w:szCs w:val="28"/>
        </w:rPr>
        <w:t xml:space="preserve">щодо </w:t>
      </w:r>
      <w:r w:rsidRPr="00E849BC">
        <w:rPr>
          <w:rStyle w:val="rvts0"/>
          <w:rFonts w:ascii="Times New Roman" w:hAnsi="Times New Roman"/>
          <w:sz w:val="28"/>
          <w:szCs w:val="28"/>
        </w:rPr>
        <w:t xml:space="preserve">надання висновку </w:t>
      </w:r>
      <w:r w:rsidRPr="00E849BC">
        <w:rPr>
          <w:rFonts w:ascii="Times New Roman" w:hAnsi="Times New Roman" w:cs="Times New Roman"/>
          <w:sz w:val="28"/>
          <w:szCs w:val="28"/>
        </w:rPr>
        <w:t xml:space="preserve">з питань </w:t>
      </w:r>
      <w:r w:rsidRPr="00E849BC">
        <w:rPr>
          <w:rStyle w:val="rvts0"/>
          <w:rFonts w:ascii="Times New Roman" w:hAnsi="Times New Roman"/>
          <w:sz w:val="28"/>
          <w:szCs w:val="28"/>
        </w:rPr>
        <w:t>застосування аналогії права чи аналогії закону, які належать до повноважень суду (судді).</w:t>
      </w:r>
    </w:p>
    <w:p w:rsidR="006A73F3" w:rsidRPr="00E849BC" w:rsidRDefault="006A73F3" w:rsidP="00D46DB9">
      <w:pPr>
        <w:pStyle w:val="HTMLPreformatted"/>
        <w:tabs>
          <w:tab w:val="clear" w:pos="916"/>
          <w:tab w:val="clear" w:pos="1832"/>
          <w:tab w:val="left" w:pos="567"/>
        </w:tabs>
        <w:jc w:val="both"/>
        <w:rPr>
          <w:rStyle w:val="rvts0"/>
          <w:rFonts w:ascii="Times New Roman" w:hAnsi="Times New Roman"/>
          <w:sz w:val="28"/>
          <w:szCs w:val="28"/>
        </w:rPr>
      </w:pPr>
      <w:r w:rsidRPr="00E849BC">
        <w:rPr>
          <w:rStyle w:val="rvts0"/>
          <w:rFonts w:ascii="Times New Roman" w:hAnsi="Times New Roman"/>
          <w:sz w:val="28"/>
          <w:szCs w:val="28"/>
        </w:rPr>
        <w:tab/>
        <w:t xml:space="preserve">Навіть якщо припустити, що суддя потребуватиме на практиці певних консультацій </w:t>
      </w:r>
      <w:r>
        <w:rPr>
          <w:rStyle w:val="rvts0"/>
          <w:rFonts w:ascii="Times New Roman" w:hAnsi="Times New Roman"/>
          <w:sz w:val="28"/>
          <w:szCs w:val="28"/>
        </w:rPr>
        <w:t>у</w:t>
      </w:r>
      <w:r w:rsidRPr="00E849BC">
        <w:rPr>
          <w:rStyle w:val="rvts0"/>
          <w:rFonts w:ascii="Times New Roman" w:hAnsi="Times New Roman"/>
          <w:sz w:val="28"/>
          <w:szCs w:val="28"/>
        </w:rPr>
        <w:t xml:space="preserve"> галузі права, </w:t>
      </w:r>
      <w:r>
        <w:rPr>
          <w:rStyle w:val="rvts0"/>
          <w:rFonts w:ascii="Times New Roman" w:hAnsi="Times New Roman"/>
          <w:sz w:val="28"/>
          <w:szCs w:val="28"/>
        </w:rPr>
        <w:t>у</w:t>
      </w:r>
      <w:r w:rsidRPr="00E849BC">
        <w:rPr>
          <w:rStyle w:val="rvts0"/>
          <w:rFonts w:ascii="Times New Roman" w:hAnsi="Times New Roman"/>
          <w:sz w:val="28"/>
          <w:szCs w:val="28"/>
        </w:rPr>
        <w:t xml:space="preserve"> частині одинадцятій статті 155 Закону України «Про судоустрій і статус суддів» </w:t>
      </w:r>
      <w:r>
        <w:rPr>
          <w:rStyle w:val="rvts0"/>
          <w:rFonts w:ascii="Times New Roman" w:hAnsi="Times New Roman"/>
          <w:sz w:val="28"/>
          <w:szCs w:val="28"/>
        </w:rPr>
        <w:t>визначено</w:t>
      </w:r>
      <w:r w:rsidRPr="00E849BC">
        <w:rPr>
          <w:rStyle w:val="rvts0"/>
          <w:rFonts w:ascii="Times New Roman" w:hAnsi="Times New Roman"/>
          <w:sz w:val="28"/>
          <w:szCs w:val="28"/>
        </w:rPr>
        <w:t>, що до штату апаратів судів входять також і наукові консультанти.</w:t>
      </w:r>
    </w:p>
    <w:p w:rsidR="006A73F3" w:rsidRPr="00E849BC" w:rsidRDefault="006A73F3" w:rsidP="00452EC5">
      <w:pPr>
        <w:pStyle w:val="NoSpacing"/>
        <w:jc w:val="both"/>
        <w:rPr>
          <w:lang w:val="uk-UA"/>
        </w:rPr>
      </w:pPr>
      <w:r w:rsidRPr="00E849BC">
        <w:rPr>
          <w:rStyle w:val="rvts0"/>
          <w:szCs w:val="28"/>
          <w:lang w:val="uk-UA"/>
        </w:rPr>
        <w:tab/>
        <w:t xml:space="preserve">Частиною третьою статті 74 проекту передбачено, що </w:t>
      </w:r>
      <w:r w:rsidRPr="00E849BC">
        <w:rPr>
          <w:lang w:val="uk-UA"/>
        </w:rPr>
        <w:t>експерт з питань права має право на оплату послуг та  компенсацію витрат, пов'язаних з викликом до суду. Однак проектом не визначено розміру такої оплати та порядку компенсації, що засвідчує юридичну невизначеність.</w:t>
      </w:r>
    </w:p>
    <w:p w:rsidR="006A73F3" w:rsidRPr="00E849BC" w:rsidRDefault="006A73F3" w:rsidP="0021103E">
      <w:pPr>
        <w:pStyle w:val="NoSpacing"/>
        <w:ind w:firstLine="708"/>
        <w:jc w:val="both"/>
        <w:rPr>
          <w:lang w:val="uk-UA"/>
        </w:rPr>
      </w:pPr>
      <w:r w:rsidRPr="00E849BC">
        <w:rPr>
          <w:lang w:val="uk-UA"/>
        </w:rPr>
        <w:t xml:space="preserve">Частиною другою статті 116 проекту передбачено, що </w:t>
      </w:r>
      <w:r w:rsidRPr="00E849BC">
        <w:rPr>
          <w:szCs w:val="28"/>
          <w:lang w:val="uk-UA"/>
        </w:rPr>
        <w:t xml:space="preserve">суд може послатися в рішенні на висновок експерта у галузі права як на джерело відомостей, які в ньому містяться, та має зробити самостійні висновки щодо відповідних питань. Однак </w:t>
      </w:r>
      <w:r>
        <w:rPr>
          <w:szCs w:val="28"/>
          <w:lang w:val="uk-UA"/>
        </w:rPr>
        <w:t>у</w:t>
      </w:r>
      <w:r w:rsidRPr="00E849BC">
        <w:rPr>
          <w:lang w:val="uk-UA"/>
        </w:rPr>
        <w:t xml:space="preserve"> законодавстві відсутнє поняття «джерело відомостей» та, з нашої точки зору, суд не зобов’язаний посилатися на такий висновок, а</w:t>
      </w:r>
      <w:r>
        <w:rPr>
          <w:lang w:val="uk-UA"/>
        </w:rPr>
        <w:t>дже він має керуватися, зокрема</w:t>
      </w:r>
      <w:r w:rsidRPr="00E849BC">
        <w:rPr>
          <w:lang w:val="uk-UA"/>
        </w:rPr>
        <w:t xml:space="preserve"> принципом верховенством права.</w:t>
      </w:r>
    </w:p>
    <w:p w:rsidR="006A73F3" w:rsidRPr="00E849BC" w:rsidRDefault="006A73F3" w:rsidP="00452EC5">
      <w:pPr>
        <w:pStyle w:val="NoSpacing"/>
        <w:jc w:val="both"/>
        <w:rPr>
          <w:lang w:val="uk-UA"/>
        </w:rPr>
      </w:pPr>
    </w:p>
    <w:p w:rsidR="006A73F3" w:rsidRPr="00E849BC" w:rsidRDefault="006A73F3" w:rsidP="005C7498">
      <w:pPr>
        <w:pStyle w:val="NoSpacing"/>
        <w:ind w:firstLine="708"/>
        <w:jc w:val="both"/>
        <w:rPr>
          <w:lang w:val="uk-UA"/>
        </w:rPr>
      </w:pPr>
      <w:r w:rsidRPr="00E849BC">
        <w:rPr>
          <w:lang w:val="uk-UA"/>
        </w:rPr>
        <w:t>15. У пункті 2 частини першої статті 70 проекту згадується медіація. Звертаємо увагу, що такого закону натепер в Україні не прийнято.</w:t>
      </w:r>
    </w:p>
    <w:p w:rsidR="006A73F3" w:rsidRPr="00E849BC" w:rsidRDefault="006A73F3" w:rsidP="00A75397">
      <w:pPr>
        <w:pStyle w:val="NoSpacing"/>
        <w:ind w:firstLine="708"/>
        <w:jc w:val="both"/>
        <w:rPr>
          <w:lang w:val="uk-UA"/>
        </w:rPr>
      </w:pPr>
    </w:p>
    <w:p w:rsidR="006A73F3" w:rsidRPr="00E849BC" w:rsidRDefault="006A73F3" w:rsidP="00882C15">
      <w:pPr>
        <w:pStyle w:val="NoSpacing"/>
        <w:ind w:firstLine="708"/>
        <w:jc w:val="both"/>
        <w:rPr>
          <w:lang w:val="uk-UA"/>
        </w:rPr>
      </w:pPr>
      <w:r w:rsidRPr="00E849BC">
        <w:rPr>
          <w:lang w:val="uk-UA"/>
        </w:rPr>
        <w:t xml:space="preserve">16. На відміну від чинної статті 57 ЦПК України запропонована редакція статті 77 проекту не відносить до засобів доказування пояснення сторін, представників та третіх осіб. Однак </w:t>
      </w:r>
      <w:r>
        <w:rPr>
          <w:lang w:val="uk-UA"/>
        </w:rPr>
        <w:t>і</w:t>
      </w:r>
      <w:r w:rsidRPr="00E849BC">
        <w:rPr>
          <w:lang w:val="uk-UA"/>
        </w:rPr>
        <w:t xml:space="preserve">з такими пропозиціями навряд чи можна погодитися, оскільки існують випадки, коли пояснення сторін є єдиноможливим засобом доказування. Насамперед це стосується справ окремого провадження. </w:t>
      </w:r>
    </w:p>
    <w:p w:rsidR="006A73F3" w:rsidRPr="00E849BC" w:rsidRDefault="006A73F3" w:rsidP="00882C15">
      <w:pPr>
        <w:pStyle w:val="NoSpacing"/>
        <w:ind w:firstLine="708"/>
        <w:jc w:val="both"/>
        <w:rPr>
          <w:lang w:val="uk-UA"/>
        </w:rPr>
      </w:pPr>
      <w:r w:rsidRPr="00E849BC">
        <w:rPr>
          <w:lang w:val="uk-UA"/>
        </w:rPr>
        <w:t xml:space="preserve">Крім того, </w:t>
      </w:r>
      <w:r>
        <w:rPr>
          <w:lang w:val="uk-UA"/>
        </w:rPr>
        <w:t>у</w:t>
      </w:r>
      <w:r w:rsidRPr="00E849BC">
        <w:rPr>
          <w:lang w:val="uk-UA"/>
        </w:rPr>
        <w:t xml:space="preserve"> сімейних справах, зокрема в справах про розлучення, допит сторін як свідків видається недоречним і навіть </w:t>
      </w:r>
      <w:r>
        <w:rPr>
          <w:lang w:val="uk-UA"/>
        </w:rPr>
        <w:t>не</w:t>
      </w:r>
      <w:r w:rsidRPr="00E849BC">
        <w:rPr>
          <w:lang w:val="uk-UA"/>
        </w:rPr>
        <w:t xml:space="preserve">коректним. Тут достатнім було б застосування тільки пояснення сторін як доказів. Будучи доказом по справі, пояснення сторін не мають наперед визначеної сили. Пояснення сторін як доказ оцінюється судом нарівні з іншими доказами. </w:t>
      </w:r>
    </w:p>
    <w:p w:rsidR="006A73F3" w:rsidRPr="00E849BC" w:rsidRDefault="006A73F3" w:rsidP="00882C15">
      <w:pPr>
        <w:pStyle w:val="NoSpacing"/>
        <w:ind w:firstLine="708"/>
        <w:jc w:val="both"/>
        <w:rPr>
          <w:lang w:val="uk-UA"/>
        </w:rPr>
      </w:pPr>
      <w:r w:rsidRPr="00E849BC">
        <w:rPr>
          <w:lang w:val="uk-UA"/>
        </w:rPr>
        <w:t xml:space="preserve">Як приклад, необхідно навести положення національного законодавства інших країн. Так, згідно зі статтею 299 ЦПК Республіки Польща пояснення сторін теж можуть виступати як докази. Однак суд на свій розсуд, з метою унеможливлення зловживанням своїм правом, може допитати сторони як свідків, попередивши при цьому про кримінальну відповідальність (ст. 303 і 304 ЦПК Польщі). ЦПК Білорусії </w:t>
      </w:r>
      <w:r>
        <w:rPr>
          <w:lang w:val="uk-UA"/>
        </w:rPr>
        <w:t>у</w:t>
      </w:r>
      <w:r w:rsidRPr="00E849BC">
        <w:rPr>
          <w:lang w:val="uk-UA"/>
        </w:rPr>
        <w:t xml:space="preserve"> статті 178 серед засобів доказування називає лише показання сторін. </w:t>
      </w:r>
    </w:p>
    <w:p w:rsidR="006A73F3" w:rsidRPr="00E849BC" w:rsidRDefault="006A73F3" w:rsidP="00882C15">
      <w:pPr>
        <w:pStyle w:val="NoSpacing"/>
        <w:ind w:firstLine="708"/>
        <w:jc w:val="both"/>
        <w:rPr>
          <w:lang w:val="uk-UA"/>
        </w:rPr>
      </w:pPr>
    </w:p>
    <w:p w:rsidR="006A73F3" w:rsidRPr="00E849BC" w:rsidRDefault="006A73F3" w:rsidP="00882C15">
      <w:pPr>
        <w:pStyle w:val="NoSpacing"/>
        <w:ind w:firstLine="708"/>
        <w:jc w:val="both"/>
        <w:rPr>
          <w:lang w:val="uk-UA"/>
        </w:rPr>
      </w:pPr>
      <w:r w:rsidRPr="00E849BC">
        <w:rPr>
          <w:lang w:val="uk-UA"/>
        </w:rPr>
        <w:t xml:space="preserve">17. У частині першій статті 94 проекту зазначено, що учасник справи має право поставити в «першій заяві по суті справи, що ним подається до суду», не більше десяти запитань. У проекті не розкрито поняття цієї «першої заяви», адже до суду учасник справи звертається або з позовом, або із заявою.  </w:t>
      </w:r>
    </w:p>
    <w:p w:rsidR="006A73F3" w:rsidRPr="00E849BC" w:rsidRDefault="006A73F3" w:rsidP="00882C15">
      <w:pPr>
        <w:pStyle w:val="NoSpacing"/>
        <w:ind w:firstLine="708"/>
        <w:jc w:val="both"/>
        <w:rPr>
          <w:lang w:val="uk-UA"/>
        </w:rPr>
      </w:pPr>
      <w:r w:rsidRPr="00E849BC">
        <w:rPr>
          <w:lang w:val="uk-UA"/>
        </w:rPr>
        <w:t>Це зауваження стосується і частини першої статті 135 проекту.</w:t>
      </w:r>
    </w:p>
    <w:p w:rsidR="006A73F3" w:rsidRPr="00E849BC" w:rsidRDefault="006A73F3" w:rsidP="00355DE8">
      <w:pPr>
        <w:pStyle w:val="NoSpacing"/>
        <w:jc w:val="both"/>
        <w:rPr>
          <w:lang w:val="uk-UA"/>
        </w:rPr>
      </w:pPr>
      <w:r w:rsidRPr="00E849BC">
        <w:rPr>
          <w:lang w:val="uk-UA"/>
        </w:rPr>
        <w:tab/>
        <w:t xml:space="preserve">Одночасно звертаємо увагу, що зазначене поняття не узгоджується із статтею 175 проекту, яка містить види та зміст заяв по суті справи, а також із пунктом 9 частини третьої статті 176 та пунктом 8 частини третьої статті 179 проекту. У законопроекті доцільно було зазначити «Разом з позовною заявою або відзивом». </w:t>
      </w:r>
    </w:p>
    <w:p w:rsidR="006A73F3" w:rsidRPr="00E849BC" w:rsidRDefault="006A73F3" w:rsidP="00355DE8">
      <w:pPr>
        <w:pStyle w:val="NoSpacing"/>
        <w:jc w:val="both"/>
        <w:rPr>
          <w:lang w:val="uk-UA"/>
        </w:rPr>
      </w:pPr>
    </w:p>
    <w:p w:rsidR="006A73F3" w:rsidRPr="00E849BC" w:rsidRDefault="006A73F3" w:rsidP="00355DE8">
      <w:pPr>
        <w:pStyle w:val="NoSpacing"/>
        <w:jc w:val="both"/>
        <w:rPr>
          <w:lang w:val="uk-UA"/>
        </w:rPr>
      </w:pPr>
      <w:r w:rsidRPr="00E849BC">
        <w:rPr>
          <w:lang w:val="uk-UA"/>
        </w:rPr>
        <w:tab/>
        <w:t>18. Абзац другий частини другої статті 108 проекту доповнено словами «крім випадків вчинення інших дій, безпосередньо пов’язаних із проведенням експертизи». Звертаємо увагу, що редакція потребує доопрацювання, оскільки не вбачається, про які «інші дії» йде мова.</w:t>
      </w:r>
    </w:p>
    <w:p w:rsidR="006A73F3" w:rsidRPr="00E849BC" w:rsidRDefault="006A73F3" w:rsidP="00882C15">
      <w:pPr>
        <w:pStyle w:val="NoSpacing"/>
        <w:ind w:firstLine="708"/>
        <w:jc w:val="both"/>
        <w:rPr>
          <w:lang w:val="uk-UA"/>
        </w:rPr>
      </w:pPr>
    </w:p>
    <w:p w:rsidR="006A73F3" w:rsidRPr="00E849BC" w:rsidRDefault="006A73F3" w:rsidP="00FD5123">
      <w:pPr>
        <w:pStyle w:val="NoSpacing"/>
        <w:ind w:firstLine="708"/>
        <w:jc w:val="both"/>
        <w:rPr>
          <w:lang w:val="uk-UA"/>
        </w:rPr>
      </w:pPr>
      <w:r w:rsidRPr="00E849BC">
        <w:rPr>
          <w:lang w:val="uk-UA"/>
        </w:rPr>
        <w:t>19. Видається дискусійною і редакція частини дванадцятої статті 129 проекту, в якій передбачено порядок виклику відповідача, місце проживання, перебування, місцезнаходження чи місце роботи якого невідоме, через оголошення на офіційному веб-сайті судової влади України, адже не всі громадяни України мають можливість для підключення Інтернету та доступу до такого сайту. На практиці таке положення може призвести до порушення права відповідачів на справедливий суд та порушення принципів гласності та відкритості судового процесу, що передбачені статтями 7 та 8 проекту.</w:t>
      </w:r>
    </w:p>
    <w:p w:rsidR="006A73F3" w:rsidRPr="00E849BC" w:rsidRDefault="006A73F3" w:rsidP="00FD5123">
      <w:pPr>
        <w:pStyle w:val="NoSpacing"/>
        <w:ind w:firstLine="708"/>
        <w:jc w:val="both"/>
        <w:rPr>
          <w:lang w:val="uk-UA"/>
        </w:rPr>
      </w:pPr>
    </w:p>
    <w:p w:rsidR="006A73F3" w:rsidRPr="00E849BC" w:rsidRDefault="006A73F3" w:rsidP="00FD5123">
      <w:pPr>
        <w:pStyle w:val="NoSpacing"/>
        <w:ind w:firstLine="708"/>
        <w:jc w:val="both"/>
        <w:rPr>
          <w:lang w:val="uk-UA"/>
        </w:rPr>
      </w:pPr>
      <w:r w:rsidRPr="00E849BC">
        <w:rPr>
          <w:lang w:val="uk-UA"/>
        </w:rPr>
        <w:t>20. Глава 8 проекту, яка визначає перелік судових витрат, викликає також низку зауважень.</w:t>
      </w:r>
    </w:p>
    <w:p w:rsidR="006A73F3" w:rsidRPr="00E849BC" w:rsidRDefault="006A73F3" w:rsidP="003825A3">
      <w:pPr>
        <w:pStyle w:val="NoSpacing"/>
        <w:ind w:firstLine="708"/>
        <w:jc w:val="both"/>
        <w:rPr>
          <w:szCs w:val="28"/>
          <w:lang w:val="uk-UA"/>
        </w:rPr>
      </w:pPr>
      <w:r w:rsidRPr="00E849BC">
        <w:rPr>
          <w:lang w:val="uk-UA"/>
        </w:rPr>
        <w:t xml:space="preserve">Проектом передбачено, що </w:t>
      </w:r>
      <w:r w:rsidRPr="00E849BC">
        <w:rPr>
          <w:szCs w:val="28"/>
          <w:lang w:val="uk-UA"/>
        </w:rPr>
        <w:t>у разі невнесення у визначений судом строк коштів для забезпечення судових витрат або несплати у визначений судом строк відповідних сум авансом суд вправі відхилити клопотання про виклик свідка, призначення експертизи, залучення спеціаліста, перекладача, забезпечення, витребування або огляд доказів та ухвалити рішення на основі інших поданих учасниками справи доказів або скасувати раніше постановлену ухвалу про виклик свідка, призначення експертизи, залучення спеціаліста, перекладача, забезпечення, витребування доказів або огляд доказів за місцем їх знаходження.</w:t>
      </w:r>
    </w:p>
    <w:p w:rsidR="006A73F3" w:rsidRPr="00E849BC" w:rsidRDefault="006A73F3" w:rsidP="003825A3">
      <w:pPr>
        <w:pStyle w:val="NoSpacing"/>
        <w:ind w:firstLine="708"/>
        <w:jc w:val="both"/>
        <w:rPr>
          <w:szCs w:val="28"/>
          <w:lang w:val="uk-UA"/>
        </w:rPr>
      </w:pPr>
      <w:r w:rsidRPr="00E849BC">
        <w:rPr>
          <w:szCs w:val="28"/>
          <w:lang w:val="uk-UA"/>
        </w:rPr>
        <w:t>До того ж як захід забезпечення судових витрат суд з урахуванням конкретних обставин справи має право, за клопотанням відповідача, зобов'язати позивача внести на депозитний рахунок суду грошову суму для забезпечення можливого відшкодування майбутніх витрат відповідача на професійну правничу допомогу та інших витрат, які має понести відповідач у зв'язку із розглядом справи (забезпечення витрат на професійну правничу допомогу).</w:t>
      </w:r>
    </w:p>
    <w:p w:rsidR="006A73F3" w:rsidRPr="00E849BC" w:rsidRDefault="006A73F3" w:rsidP="003825A3">
      <w:pPr>
        <w:pStyle w:val="NoSpacing"/>
        <w:ind w:firstLine="708"/>
        <w:jc w:val="both"/>
        <w:rPr>
          <w:lang w:val="uk-UA"/>
        </w:rPr>
      </w:pPr>
      <w:r w:rsidRPr="00E849BC">
        <w:rPr>
          <w:lang w:val="uk-UA"/>
        </w:rPr>
        <w:t>Таке забезпечення судових витрат застосовується, якщо: 1) позов має ознаки завідомо безпідставного або інші ознаки зловживання правом на позов; або 2)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судових витрат відповідача у випадку відмови у позові.</w:t>
      </w:r>
    </w:p>
    <w:p w:rsidR="006A73F3" w:rsidRPr="00E849BC" w:rsidRDefault="006A73F3" w:rsidP="003825A3">
      <w:pPr>
        <w:pStyle w:val="NoSpacing"/>
        <w:ind w:firstLine="708"/>
        <w:jc w:val="both"/>
        <w:rPr>
          <w:szCs w:val="28"/>
          <w:lang w:val="uk-UA"/>
        </w:rPr>
      </w:pPr>
      <w:r w:rsidRPr="00E849BC">
        <w:rPr>
          <w:szCs w:val="28"/>
          <w:lang w:val="uk-UA"/>
        </w:rPr>
        <w:t xml:space="preserve">Таке забезпечення судових витрат також може бути застосоване, якщо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судових витрат відповідача у випадку відмови у позові. </w:t>
      </w:r>
    </w:p>
    <w:p w:rsidR="006A73F3" w:rsidRPr="00E849BC" w:rsidRDefault="006A73F3" w:rsidP="003825A3">
      <w:pPr>
        <w:pStyle w:val="NoSpacing"/>
        <w:ind w:firstLine="708"/>
        <w:jc w:val="both"/>
        <w:rPr>
          <w:szCs w:val="28"/>
          <w:lang w:val="uk-UA"/>
        </w:rPr>
      </w:pPr>
      <w:r w:rsidRPr="00E849BC">
        <w:rPr>
          <w:szCs w:val="28"/>
          <w:lang w:val="uk-UA"/>
        </w:rPr>
        <w:t>У разі невнесення у визначений судом строк коштів для забезпечення витрат на професійну правничу допомогу суд за клопотанням відповідача має право залишити позов без розгляду.</w:t>
      </w:r>
    </w:p>
    <w:p w:rsidR="006A73F3" w:rsidRPr="00E849BC" w:rsidRDefault="006A73F3" w:rsidP="003825A3">
      <w:pPr>
        <w:pStyle w:val="NoSpacing"/>
        <w:ind w:firstLine="708"/>
        <w:jc w:val="both"/>
        <w:rPr>
          <w:szCs w:val="28"/>
          <w:lang w:val="uk-UA"/>
        </w:rPr>
      </w:pPr>
      <w:r w:rsidRPr="00E849BC">
        <w:rPr>
          <w:szCs w:val="28"/>
          <w:lang w:val="uk-UA"/>
        </w:rPr>
        <w:t>Зазначені положення, на нашу думку, не враховують статей 8, 22, 55, 64, 68 Конституції України та можуть обмежувати право особи на доступ до правосуддя і таким чином призвести до порушення статей 6 та 13 Конвенції про захист прав людини і основоположних свобод.</w:t>
      </w:r>
    </w:p>
    <w:p w:rsidR="006A73F3" w:rsidRPr="00E849BC" w:rsidRDefault="006A73F3" w:rsidP="003825A3">
      <w:pPr>
        <w:pStyle w:val="NoSpacing"/>
        <w:ind w:firstLine="708"/>
        <w:jc w:val="both"/>
        <w:rPr>
          <w:szCs w:val="28"/>
          <w:lang w:val="uk-UA"/>
        </w:rPr>
      </w:pPr>
      <w:r w:rsidRPr="00E849BC">
        <w:rPr>
          <w:szCs w:val="28"/>
          <w:lang w:val="uk-UA"/>
        </w:rPr>
        <w:t xml:space="preserve">Не враховують наведені положення і Рекомендацій №R (81)7 Комітету Міністрів Ради Європи державам-членам щодо заходів, що полегшують доступ до правосуддя, якими передбачено, що прийняття до провадження не має залежати від сплати стороною державі якоїсь грошової суми, розміри якої є нерозумними з огляду на питання у справі. У тій мірі, в якій судові витрати становлять явну перешкоду доступові до правосуддя, їх треба, якщо це можливо, скоротити або скасувати. Систему судових витрат слід переглянути на предмет її спрощення. </w:t>
      </w:r>
    </w:p>
    <w:p w:rsidR="006A73F3" w:rsidRPr="00E849BC" w:rsidRDefault="006A73F3" w:rsidP="003825A3">
      <w:pPr>
        <w:pStyle w:val="NoSpacing"/>
        <w:ind w:firstLine="708"/>
        <w:jc w:val="both"/>
        <w:rPr>
          <w:szCs w:val="28"/>
          <w:lang w:val="uk-UA"/>
        </w:rPr>
      </w:pPr>
      <w:r w:rsidRPr="00E849BC">
        <w:rPr>
          <w:szCs w:val="28"/>
          <w:lang w:val="uk-UA"/>
        </w:rPr>
        <w:t>До речі, порівняно з чинними, положення щодо судових витрат, запропоновані проектом, не спрощено, а ускладнено.</w:t>
      </w:r>
    </w:p>
    <w:p w:rsidR="006A73F3" w:rsidRPr="00E849BC" w:rsidRDefault="006A73F3" w:rsidP="0027681F">
      <w:pPr>
        <w:pStyle w:val="NoSpacing"/>
        <w:ind w:firstLine="708"/>
        <w:jc w:val="both"/>
        <w:rPr>
          <w:szCs w:val="28"/>
          <w:lang w:val="uk-UA"/>
        </w:rPr>
      </w:pPr>
      <w:r w:rsidRPr="00E849BC">
        <w:rPr>
          <w:szCs w:val="28"/>
          <w:lang w:val="uk-UA"/>
        </w:rPr>
        <w:t xml:space="preserve">Положення частини третьої статті 136 проекту, які передбачають, що у разі невнесення у визначений судом строк коштів для забезпечення судових витрат або несплати у визначений судом строк відповідних сум авансом </w:t>
      </w:r>
      <w:r w:rsidRPr="00E849BC">
        <w:rPr>
          <w:szCs w:val="28"/>
          <w:u w:val="single"/>
          <w:lang w:val="uk-UA"/>
        </w:rPr>
        <w:t>суд вправі відхилити клопотання про виклик свідка, призначення експертизи тощо</w:t>
      </w:r>
      <w:r>
        <w:rPr>
          <w:szCs w:val="28"/>
          <w:u w:val="single"/>
          <w:lang w:val="uk-UA"/>
        </w:rPr>
        <w:t>,</w:t>
      </w:r>
      <w:r w:rsidRPr="00E849BC">
        <w:rPr>
          <w:szCs w:val="28"/>
          <w:lang w:val="uk-UA"/>
        </w:rPr>
        <w:t xml:space="preserve"> взагалі не враховують завдань цивільного судочинства, що передбачені статтею 2 проекту.</w:t>
      </w:r>
    </w:p>
    <w:p w:rsidR="006A73F3" w:rsidRPr="00E849BC" w:rsidRDefault="006A73F3" w:rsidP="003825A3">
      <w:pPr>
        <w:pStyle w:val="NoSpacing"/>
        <w:ind w:firstLine="708"/>
        <w:jc w:val="both"/>
        <w:rPr>
          <w:szCs w:val="28"/>
          <w:lang w:val="uk-UA"/>
        </w:rPr>
      </w:pPr>
      <w:r w:rsidRPr="00E849BC">
        <w:rPr>
          <w:szCs w:val="28"/>
          <w:lang w:val="uk-UA"/>
        </w:rPr>
        <w:t xml:space="preserve">Частиною п’ятою статті 138 проекту передбачено, у разі недотримання вимог частини четвертої цієї статті суд </w:t>
      </w:r>
      <w:r w:rsidRPr="00E849BC">
        <w:rPr>
          <w:szCs w:val="28"/>
          <w:u w:val="single"/>
          <w:lang w:val="uk-UA"/>
        </w:rPr>
        <w:t>може</w:t>
      </w:r>
      <w:r w:rsidRPr="00E849BC">
        <w:rPr>
          <w:szCs w:val="28"/>
          <w:lang w:val="uk-UA"/>
        </w:rPr>
        <w:t>, за клопотанням іншої сторони, зменшити розмір витрат на правничу допомогу, які підлягають розподілу між сторонами. Варто зауважити, що ця стаття містить незавершений механізм регулювання відносин,</w:t>
      </w:r>
      <w:r>
        <w:rPr>
          <w:szCs w:val="28"/>
          <w:lang w:val="uk-UA"/>
        </w:rPr>
        <w:t xml:space="preserve"> оскільки проектом не визначено –</w:t>
      </w:r>
      <w:r w:rsidRPr="00E849BC">
        <w:rPr>
          <w:szCs w:val="28"/>
          <w:lang w:val="uk-UA"/>
        </w:rPr>
        <w:t xml:space="preserve"> на який розмір можуть зменшуватися витрати та в яких випадках.</w:t>
      </w:r>
    </w:p>
    <w:p w:rsidR="006A73F3" w:rsidRPr="00E849BC" w:rsidRDefault="006A73F3" w:rsidP="003825A3">
      <w:pPr>
        <w:pStyle w:val="NoSpacing"/>
        <w:ind w:firstLine="708"/>
        <w:jc w:val="both"/>
        <w:rPr>
          <w:szCs w:val="28"/>
          <w:lang w:val="uk-UA"/>
        </w:rPr>
      </w:pPr>
    </w:p>
    <w:p w:rsidR="006A73F3" w:rsidRPr="00E849BC" w:rsidRDefault="006A73F3" w:rsidP="009404FB">
      <w:pPr>
        <w:pStyle w:val="NoSpacing"/>
        <w:ind w:firstLine="708"/>
        <w:jc w:val="both"/>
        <w:rPr>
          <w:szCs w:val="28"/>
          <w:lang w:val="uk-UA" w:eastAsia="uk-UA"/>
        </w:rPr>
      </w:pPr>
      <w:r w:rsidRPr="00E849BC">
        <w:rPr>
          <w:szCs w:val="28"/>
          <w:lang w:val="uk-UA"/>
        </w:rPr>
        <w:t>21. Статтями 145 та 149 проекту одним з видів заходів процесуального примусу визначено штраф. Варто зауважити, що з</w:t>
      </w:r>
      <w:r w:rsidRPr="00E849BC">
        <w:rPr>
          <w:szCs w:val="28"/>
          <w:lang w:val="uk-UA" w:eastAsia="uk-UA"/>
        </w:rPr>
        <w:t xml:space="preserve">а своєю природою судовий штраф </w:t>
      </w:r>
      <w:r>
        <w:rPr>
          <w:szCs w:val="28"/>
          <w:lang w:val="uk-UA" w:eastAsia="uk-UA"/>
        </w:rPr>
        <w:t xml:space="preserve">– </w:t>
      </w:r>
      <w:r w:rsidRPr="00E849BC">
        <w:rPr>
          <w:szCs w:val="28"/>
          <w:lang w:val="uk-UA" w:eastAsia="uk-UA"/>
        </w:rPr>
        <w:t xml:space="preserve">це міра адміністративної відповідальності і представляє собою грошове стягнення, тобто є обтяженням майнового характеру для учасників процесу, а також для інших осіб, </w:t>
      </w:r>
      <w:r>
        <w:rPr>
          <w:szCs w:val="28"/>
          <w:lang w:val="uk-UA" w:eastAsia="uk-UA"/>
        </w:rPr>
        <w:t>які</w:t>
      </w:r>
      <w:r w:rsidRPr="00E849BC">
        <w:rPr>
          <w:szCs w:val="28"/>
          <w:lang w:val="uk-UA" w:eastAsia="uk-UA"/>
        </w:rPr>
        <w:t xml:space="preserve"> беруть участь у судовому процесі. </w:t>
      </w:r>
    </w:p>
    <w:p w:rsidR="006A73F3" w:rsidRPr="00E849BC" w:rsidRDefault="006A73F3" w:rsidP="009404FB">
      <w:pPr>
        <w:pStyle w:val="NoSpacing"/>
        <w:ind w:firstLine="708"/>
        <w:jc w:val="both"/>
        <w:rPr>
          <w:szCs w:val="28"/>
          <w:lang w:val="uk-UA" w:eastAsia="uk-UA"/>
        </w:rPr>
      </w:pPr>
      <w:r w:rsidRPr="00E849BC">
        <w:rPr>
          <w:szCs w:val="28"/>
          <w:lang w:val="uk-UA" w:eastAsia="uk-UA"/>
        </w:rPr>
        <w:t>З огляду на положення пункту 22 частини першої статті 92 Конституції України судові штрафи не можуть бути предметом регулювання процесуального законодавства. Діяння, які є злочинами або правопорушеннями</w:t>
      </w:r>
      <w:r>
        <w:rPr>
          <w:szCs w:val="28"/>
          <w:lang w:val="uk-UA" w:eastAsia="uk-UA"/>
        </w:rPr>
        <w:t>,</w:t>
      </w:r>
      <w:r w:rsidRPr="00E849BC">
        <w:rPr>
          <w:szCs w:val="28"/>
          <w:lang w:val="uk-UA" w:eastAsia="uk-UA"/>
        </w:rPr>
        <w:t xml:space="preserve"> та відповідальність за них мають визначатися виключно законами і такими законами в даному випадку є Кримінальний кодекс України та Кодекс України про адміністративні правопорушення. </w:t>
      </w:r>
    </w:p>
    <w:p w:rsidR="006A73F3" w:rsidRPr="00E849BC" w:rsidRDefault="006A73F3" w:rsidP="009404FB">
      <w:pPr>
        <w:pStyle w:val="NoSpacing"/>
        <w:ind w:firstLine="708"/>
        <w:jc w:val="both"/>
        <w:rPr>
          <w:szCs w:val="28"/>
          <w:lang w:val="uk-UA" w:eastAsia="uk-UA"/>
        </w:rPr>
      </w:pPr>
      <w:r w:rsidRPr="00E849BC">
        <w:rPr>
          <w:szCs w:val="28"/>
          <w:lang w:val="uk-UA" w:eastAsia="uk-UA"/>
        </w:rPr>
        <w:t xml:space="preserve">Крім того, </w:t>
      </w:r>
      <w:r w:rsidRPr="00E849BC">
        <w:rPr>
          <w:szCs w:val="28"/>
          <w:lang w:val="uk-UA" w:eastAsia="ru-RU"/>
        </w:rPr>
        <w:t>більшість із пропонованих проектом діянь, вчинення яких тягне за собою накладення штрафу</w:t>
      </w:r>
      <w:r>
        <w:rPr>
          <w:szCs w:val="28"/>
          <w:lang w:val="uk-UA" w:eastAsia="ru-RU"/>
        </w:rPr>
        <w:t>,</w:t>
      </w:r>
      <w:r w:rsidRPr="00E849BC">
        <w:rPr>
          <w:szCs w:val="28"/>
          <w:lang w:val="uk-UA" w:eastAsia="ru-RU"/>
        </w:rPr>
        <w:t xml:space="preserve"> охоплюються складом адміністративного правопорушення, передбаченого статтею 185</w:t>
      </w:r>
      <w:r w:rsidRPr="00E849BC">
        <w:rPr>
          <w:szCs w:val="28"/>
          <w:vertAlign w:val="superscript"/>
          <w:lang w:val="uk-UA" w:eastAsia="ru-RU"/>
        </w:rPr>
        <w:t>3</w:t>
      </w:r>
      <w:r w:rsidRPr="00E849BC">
        <w:rPr>
          <w:szCs w:val="28"/>
          <w:lang w:val="uk-UA" w:eastAsia="ru-RU"/>
        </w:rPr>
        <w:t xml:space="preserve"> «Прояв неповаги до суду» Кодексу України про адміністративні правопорушення. Таким чином, встановлення конкретних санкцій за вчинення відповідних правопо</w:t>
      </w:r>
      <w:r>
        <w:rPr>
          <w:szCs w:val="28"/>
          <w:lang w:val="uk-UA" w:eastAsia="ru-RU"/>
        </w:rPr>
        <w:t>рушень виходить за межі предмета</w:t>
      </w:r>
      <w:r w:rsidRPr="00E849BC">
        <w:rPr>
          <w:szCs w:val="28"/>
          <w:lang w:val="uk-UA" w:eastAsia="ru-RU"/>
        </w:rPr>
        <w:t xml:space="preserve"> правового регулювання процесуального законодавства.</w:t>
      </w:r>
    </w:p>
    <w:p w:rsidR="006A73F3" w:rsidRPr="00E849BC" w:rsidRDefault="006A73F3" w:rsidP="009404FB">
      <w:pPr>
        <w:pStyle w:val="NoSpacing"/>
        <w:ind w:firstLine="708"/>
        <w:jc w:val="both"/>
        <w:rPr>
          <w:b/>
          <w:sz w:val="26"/>
          <w:szCs w:val="26"/>
          <w:lang w:val="uk-UA" w:eastAsia="uk-UA"/>
        </w:rPr>
      </w:pPr>
    </w:p>
    <w:p w:rsidR="006A73F3" w:rsidRPr="00E849BC" w:rsidRDefault="006A73F3" w:rsidP="000376C3">
      <w:pPr>
        <w:pStyle w:val="NoSpacing"/>
        <w:ind w:firstLine="708"/>
        <w:jc w:val="both"/>
        <w:rPr>
          <w:szCs w:val="28"/>
          <w:lang w:val="uk-UA"/>
        </w:rPr>
      </w:pPr>
      <w:r w:rsidRPr="00E849BC">
        <w:rPr>
          <w:lang w:val="uk-UA"/>
        </w:rPr>
        <w:t>22. Відповідно до пункту 7 частини четвертої статті 186 проекту позо</w:t>
      </w:r>
      <w:r>
        <w:rPr>
          <w:lang w:val="uk-UA"/>
        </w:rPr>
        <w:t>вна заява повертається, зокрема</w:t>
      </w:r>
      <w:r w:rsidRPr="00E849BC">
        <w:rPr>
          <w:lang w:val="uk-UA"/>
        </w:rPr>
        <w:t xml:space="preserve"> у випадку, коли </w:t>
      </w:r>
      <w:r w:rsidRPr="00E849BC">
        <w:rPr>
          <w:szCs w:val="28"/>
          <w:lang w:val="uk-UA"/>
        </w:rPr>
        <w:t xml:space="preserve">до заяви не додано доказів вжиття заходів досудового врегулювання спору у випадку, коли такі заходи є обов'язковими згідно із законом. </w:t>
      </w:r>
    </w:p>
    <w:p w:rsidR="006A73F3" w:rsidRPr="00E849BC" w:rsidRDefault="006A73F3" w:rsidP="000376C3">
      <w:pPr>
        <w:pStyle w:val="NoSpacing"/>
        <w:ind w:firstLine="708"/>
        <w:jc w:val="both"/>
        <w:rPr>
          <w:szCs w:val="28"/>
          <w:lang w:val="uk-UA"/>
        </w:rPr>
      </w:pPr>
      <w:r w:rsidRPr="00E849BC">
        <w:rPr>
          <w:szCs w:val="28"/>
          <w:lang w:val="uk-UA"/>
        </w:rPr>
        <w:t xml:space="preserve">Зазначене положення, на наш погляд, викладено без </w:t>
      </w:r>
      <w:r>
        <w:rPr>
          <w:szCs w:val="28"/>
          <w:lang w:val="uk-UA"/>
        </w:rPr>
        <w:t>у</w:t>
      </w:r>
      <w:r w:rsidRPr="00E849BC">
        <w:rPr>
          <w:szCs w:val="28"/>
          <w:lang w:val="uk-UA"/>
        </w:rPr>
        <w:t>рахування положень статей 22 і 55 Конституції України.</w:t>
      </w:r>
    </w:p>
    <w:p w:rsidR="006A73F3" w:rsidRPr="00E849BC" w:rsidRDefault="006A73F3" w:rsidP="000376C3">
      <w:pPr>
        <w:pStyle w:val="NoSpacing"/>
        <w:ind w:firstLine="708"/>
        <w:jc w:val="both"/>
        <w:rPr>
          <w:b/>
          <w:szCs w:val="28"/>
          <w:lang w:val="uk-UA"/>
        </w:rPr>
      </w:pPr>
    </w:p>
    <w:p w:rsidR="006A73F3" w:rsidRPr="00E849BC" w:rsidRDefault="006A73F3" w:rsidP="000376C3">
      <w:pPr>
        <w:pStyle w:val="NoSpacing"/>
        <w:ind w:firstLine="708"/>
        <w:jc w:val="both"/>
        <w:rPr>
          <w:szCs w:val="28"/>
          <w:lang w:val="uk-UA"/>
        </w:rPr>
      </w:pPr>
      <w:r w:rsidRPr="00E849BC">
        <w:rPr>
          <w:szCs w:val="28"/>
          <w:lang w:val="uk-UA"/>
        </w:rPr>
        <w:t>23. Глава 4 проекту передбачає порядок врегулювання спору за участю судді. При цьому у статті 202 проекту зазначено, що врегулювання спору за участю судді проводиться за згодою сторін до початку розгляду справи по суті, а проведення врегулювання спору за участю судді не допускається лише у разі, якщо у справу вступила третя особа, яка заявляє самостійні вимоги щодо предмета спору.</w:t>
      </w:r>
    </w:p>
    <w:p w:rsidR="006A73F3" w:rsidRPr="00E849BC" w:rsidRDefault="006A73F3" w:rsidP="000376C3">
      <w:pPr>
        <w:pStyle w:val="NoSpacing"/>
        <w:ind w:firstLine="708"/>
        <w:jc w:val="both"/>
        <w:rPr>
          <w:szCs w:val="28"/>
          <w:lang w:val="uk-UA"/>
        </w:rPr>
      </w:pPr>
      <w:r w:rsidRPr="00E849BC">
        <w:rPr>
          <w:szCs w:val="28"/>
          <w:lang w:val="uk-UA"/>
        </w:rPr>
        <w:t>На наш</w:t>
      </w:r>
      <w:r>
        <w:rPr>
          <w:szCs w:val="28"/>
          <w:lang w:val="uk-UA"/>
        </w:rPr>
        <w:t xml:space="preserve"> погляд</w:t>
      </w:r>
      <w:r w:rsidRPr="00E849BC">
        <w:rPr>
          <w:szCs w:val="28"/>
          <w:lang w:val="uk-UA"/>
        </w:rPr>
        <w:t xml:space="preserve">, запровадження </w:t>
      </w:r>
      <w:r>
        <w:rPr>
          <w:szCs w:val="28"/>
          <w:lang w:val="uk-UA"/>
        </w:rPr>
        <w:t>у</w:t>
      </w:r>
      <w:r w:rsidRPr="00E849BC">
        <w:rPr>
          <w:szCs w:val="28"/>
          <w:lang w:val="uk-UA"/>
        </w:rPr>
        <w:t xml:space="preserve"> ЦПК України такого інституту не враховує конституційних приписів та європейських стандартів у сфері судочинства.</w:t>
      </w:r>
    </w:p>
    <w:p w:rsidR="006A73F3" w:rsidRPr="00E849BC" w:rsidRDefault="006A73F3" w:rsidP="00DF2168">
      <w:pPr>
        <w:pStyle w:val="NoSpacing"/>
        <w:ind w:firstLine="708"/>
        <w:jc w:val="both"/>
        <w:rPr>
          <w:szCs w:val="28"/>
          <w:lang w:val="uk-UA"/>
        </w:rPr>
      </w:pPr>
      <w:r w:rsidRPr="00E849BC">
        <w:rPr>
          <w:lang w:val="uk-UA"/>
        </w:rPr>
        <w:t xml:space="preserve">Згідно із статтею 19 Конституції України органи державної влади та їх посадові особи зобов’язані діяти лише на підставі, в межах повноважень та у спосіб, що передбачені Конституцією України та законами України. </w:t>
      </w:r>
      <w:r w:rsidRPr="00E849BC">
        <w:rPr>
          <w:szCs w:val="28"/>
          <w:lang w:val="uk-UA"/>
        </w:rPr>
        <w:t>Відповідно до статті 124 Конституції України суди здійснюють правосуддя в Україні. Нині в теорії права під поняттям правосуддя</w:t>
      </w:r>
      <w:r w:rsidRPr="009E2929">
        <w:rPr>
          <w:szCs w:val="28"/>
          <w:lang w:val="uk-UA"/>
        </w:rPr>
        <w:t xml:space="preserve"> </w:t>
      </w:r>
      <w:r w:rsidRPr="00E849BC">
        <w:rPr>
          <w:szCs w:val="28"/>
          <w:lang w:val="uk-UA"/>
        </w:rPr>
        <w:t xml:space="preserve">розуміється, зокрема </w:t>
      </w:r>
      <w:r w:rsidRPr="00E849BC">
        <w:rPr>
          <w:lang w:val="uk-UA"/>
        </w:rPr>
        <w:t xml:space="preserve">особлива функція державної влади, що здійснюється через розгляд і вирішення </w:t>
      </w:r>
      <w:r w:rsidRPr="00E849BC">
        <w:rPr>
          <w:u w:val="single"/>
          <w:lang w:val="uk-UA"/>
        </w:rPr>
        <w:t>в судових засіданнях</w:t>
      </w:r>
      <w:r w:rsidRPr="00E849BC">
        <w:rPr>
          <w:lang w:val="uk-UA"/>
        </w:rPr>
        <w:t xml:space="preserve"> цивільних справ зі спорів, що стосуються прав та інтересів громадян, підприємств, установ, організацій, громадських об’єднань і кримінальних справ, і застосування встановлених законом карних заходів щодо осіб, винних у вчиненні злочину, або виправдання невинних. Проте відповідно до статті 204 проекту </w:t>
      </w:r>
      <w:r w:rsidRPr="00E849BC">
        <w:rPr>
          <w:szCs w:val="28"/>
          <w:lang w:val="uk-UA"/>
        </w:rPr>
        <w:t>проведення врегулювання спору за участю судді здійснюється у формі спільних та (або) закритих нарад. При цьому спільні наради проводяться за участю всіх сторін, їх представників та судді, а закриті наради проводяться за ініціативою судді з кожною із сторін окремо.</w:t>
      </w:r>
    </w:p>
    <w:p w:rsidR="006A73F3" w:rsidRPr="00E849BC" w:rsidRDefault="006A73F3" w:rsidP="0003314B">
      <w:pPr>
        <w:pStyle w:val="NormalWeb"/>
        <w:ind w:firstLine="708"/>
        <w:jc w:val="both"/>
        <w:rPr>
          <w:sz w:val="28"/>
          <w:szCs w:val="28"/>
        </w:rPr>
      </w:pPr>
      <w:r w:rsidRPr="00E849BC">
        <w:rPr>
          <w:sz w:val="28"/>
          <w:szCs w:val="28"/>
        </w:rPr>
        <w:t xml:space="preserve">Водночас статтею 124 Конституції України передбачено, що законом може бути визначений обов’язковий досудовий порядок урегулювання спору. </w:t>
      </w:r>
      <w:r>
        <w:rPr>
          <w:sz w:val="28"/>
          <w:szCs w:val="28"/>
        </w:rPr>
        <w:t>У</w:t>
      </w:r>
      <w:r w:rsidRPr="00E849BC">
        <w:rPr>
          <w:sz w:val="28"/>
          <w:szCs w:val="28"/>
        </w:rPr>
        <w:t xml:space="preserve"> законодавстві України натепер </w:t>
      </w:r>
      <w:r>
        <w:rPr>
          <w:sz w:val="28"/>
          <w:szCs w:val="28"/>
        </w:rPr>
        <w:t>відсутн</w:t>
      </w:r>
      <w:r w:rsidRPr="00E849BC">
        <w:rPr>
          <w:sz w:val="28"/>
          <w:szCs w:val="28"/>
        </w:rPr>
        <w:t>є визначення поняття «</w:t>
      </w:r>
      <w:r w:rsidRPr="00E849BC">
        <w:rPr>
          <w:rStyle w:val="Strong"/>
          <w:b w:val="0"/>
          <w:sz w:val="28"/>
          <w:szCs w:val="28"/>
        </w:rPr>
        <w:t>досудове врегулювання спору»</w:t>
      </w:r>
      <w:r w:rsidRPr="00E849BC">
        <w:rPr>
          <w:b/>
          <w:sz w:val="28"/>
          <w:szCs w:val="28"/>
        </w:rPr>
        <w:t>.</w:t>
      </w:r>
      <w:r w:rsidRPr="00E849BC">
        <w:rPr>
          <w:sz w:val="28"/>
          <w:szCs w:val="28"/>
        </w:rPr>
        <w:t xml:space="preserve"> </w:t>
      </w:r>
      <w:r>
        <w:rPr>
          <w:sz w:val="28"/>
          <w:szCs w:val="28"/>
        </w:rPr>
        <w:t>На</w:t>
      </w:r>
      <w:r w:rsidRPr="00E849BC">
        <w:rPr>
          <w:sz w:val="28"/>
          <w:szCs w:val="28"/>
        </w:rPr>
        <w:t xml:space="preserve"> практиці </w:t>
      </w:r>
      <w:r>
        <w:rPr>
          <w:sz w:val="28"/>
          <w:szCs w:val="28"/>
        </w:rPr>
        <w:t xml:space="preserve">під час </w:t>
      </w:r>
      <w:r w:rsidRPr="00E849BC">
        <w:rPr>
          <w:sz w:val="28"/>
          <w:szCs w:val="28"/>
        </w:rPr>
        <w:t>застосування юридичних термінів використовується поняття досудового порядку врегулювання спорів. У вузькому розумінні</w:t>
      </w:r>
      <w:r w:rsidRPr="00E849BC">
        <w:rPr>
          <w:b/>
          <w:sz w:val="28"/>
          <w:szCs w:val="28"/>
        </w:rPr>
        <w:t xml:space="preserve"> </w:t>
      </w:r>
      <w:r>
        <w:rPr>
          <w:b/>
          <w:sz w:val="28"/>
          <w:szCs w:val="28"/>
        </w:rPr>
        <w:t>«</w:t>
      </w:r>
      <w:r w:rsidRPr="00E849BC">
        <w:rPr>
          <w:rStyle w:val="Strong"/>
          <w:b w:val="0"/>
          <w:sz w:val="28"/>
          <w:szCs w:val="28"/>
        </w:rPr>
        <w:t>досудовий порядок врегулювання спорів</w:t>
      </w:r>
      <w:r>
        <w:rPr>
          <w:rStyle w:val="Strong"/>
          <w:b w:val="0"/>
          <w:sz w:val="28"/>
          <w:szCs w:val="28"/>
        </w:rPr>
        <w:t>»</w:t>
      </w:r>
      <w:r w:rsidRPr="00E849BC">
        <w:rPr>
          <w:sz w:val="28"/>
          <w:szCs w:val="28"/>
        </w:rPr>
        <w:t xml:space="preserve"> – це врегулювання між сторонами спірних питань, які виникають з їх договірних правовідносин, до передання спору в суд. </w:t>
      </w:r>
      <w:r>
        <w:rPr>
          <w:sz w:val="28"/>
          <w:szCs w:val="28"/>
        </w:rPr>
        <w:t>У</w:t>
      </w:r>
      <w:r w:rsidRPr="00E849BC">
        <w:rPr>
          <w:sz w:val="28"/>
          <w:szCs w:val="28"/>
        </w:rPr>
        <w:t xml:space="preserve"> широкому розумінні </w:t>
      </w:r>
      <w:r>
        <w:rPr>
          <w:sz w:val="28"/>
          <w:szCs w:val="28"/>
        </w:rPr>
        <w:t>«</w:t>
      </w:r>
      <w:r w:rsidRPr="00E849BC">
        <w:rPr>
          <w:rStyle w:val="Strong"/>
          <w:b w:val="0"/>
          <w:sz w:val="28"/>
          <w:szCs w:val="28"/>
        </w:rPr>
        <w:t>досудовий порядок врегулювання спору</w:t>
      </w:r>
      <w:r>
        <w:rPr>
          <w:rStyle w:val="Strong"/>
          <w:b w:val="0"/>
          <w:sz w:val="28"/>
          <w:szCs w:val="28"/>
        </w:rPr>
        <w:t>»</w:t>
      </w:r>
      <w:r w:rsidRPr="00E849BC">
        <w:rPr>
          <w:b/>
          <w:sz w:val="28"/>
          <w:szCs w:val="28"/>
        </w:rPr>
        <w:t xml:space="preserve"> </w:t>
      </w:r>
      <w:r w:rsidRPr="00E849BC">
        <w:rPr>
          <w:sz w:val="28"/>
          <w:szCs w:val="28"/>
        </w:rPr>
        <w:t>– це врегулювання спірних питань між сторонами у позасудовому порядку (тобто будь-якому несудовому порядку). Що стосується форми досудового врегулювання, то її теж не визначено в законодавстві. У кожній конкретній сфері правового регулювання можуть бути окремі положення щодо досудового врегулювання спору як альтернативі звернення до суду.</w:t>
      </w:r>
    </w:p>
    <w:p w:rsidR="006A73F3" w:rsidRPr="00E849BC" w:rsidRDefault="006A73F3" w:rsidP="00014291">
      <w:pPr>
        <w:pStyle w:val="NoSpacing"/>
        <w:ind w:firstLine="708"/>
        <w:jc w:val="both"/>
        <w:rPr>
          <w:lang w:val="uk-UA"/>
        </w:rPr>
      </w:pPr>
      <w:r w:rsidRPr="00E849BC">
        <w:rPr>
          <w:lang w:val="uk-UA"/>
        </w:rPr>
        <w:t>Відповідно до статті 129 Конституції України до основних засад судочинства віднесено гласність судового процесу та його повне фіксування технічними засобами. Натомість статтею 204 проекту передбачено, що п</w:t>
      </w:r>
      <w:r w:rsidRPr="00E849BC">
        <w:rPr>
          <w:szCs w:val="28"/>
          <w:lang w:val="uk-UA"/>
        </w:rPr>
        <w:t>ід час проведення врегулювання спору за участю судді протокол наради не ведеться та не здійснюється фіксування технічними засобами і забороняється використовувати портативні, аудіотехнічні пристрої, а також здійснювати фото- і кінозйомку, відео- , звукозапис.</w:t>
      </w:r>
    </w:p>
    <w:p w:rsidR="006A73F3" w:rsidRPr="00E849BC" w:rsidRDefault="006A73F3" w:rsidP="00D92246">
      <w:pPr>
        <w:pStyle w:val="NoSpacing"/>
        <w:ind w:firstLine="708"/>
        <w:jc w:val="both"/>
        <w:rPr>
          <w:szCs w:val="28"/>
          <w:lang w:val="uk-UA"/>
        </w:rPr>
      </w:pPr>
      <w:r w:rsidRPr="00E849BC">
        <w:rPr>
          <w:lang w:val="uk-UA"/>
        </w:rPr>
        <w:t xml:space="preserve">Частиною другою статті 205 проекту передбачено, що </w:t>
      </w:r>
      <w:r w:rsidRPr="00E849BC">
        <w:rPr>
          <w:szCs w:val="28"/>
          <w:lang w:val="uk-UA"/>
        </w:rPr>
        <w:t xml:space="preserve">про припинення врегулювання спору за участю судді постановляється ухвала, яка оскарженню не підлягає. Однак зазначене не враховує вимог статей 55 та 129 Конституції України. </w:t>
      </w:r>
    </w:p>
    <w:p w:rsidR="006A73F3" w:rsidRPr="00E849BC" w:rsidRDefault="006A73F3" w:rsidP="00D92246">
      <w:pPr>
        <w:pStyle w:val="NoSpacing"/>
        <w:ind w:firstLine="708"/>
        <w:jc w:val="both"/>
        <w:rPr>
          <w:szCs w:val="28"/>
          <w:lang w:val="uk-UA"/>
        </w:rPr>
      </w:pPr>
      <w:r w:rsidRPr="00E849BC">
        <w:rPr>
          <w:szCs w:val="28"/>
          <w:lang w:val="uk-UA"/>
        </w:rPr>
        <w:t>Крім того, право на подання апеляції - це загальний принцип верховенства права, який гарантується на конституційному та законодавчому рівні. Якщо рішення не може бути оскаржено, це створює небезпеку ухвалення необгрунтованих рішень.</w:t>
      </w:r>
    </w:p>
    <w:p w:rsidR="006A73F3" w:rsidRPr="00E849BC" w:rsidRDefault="006A73F3" w:rsidP="00D92246">
      <w:pPr>
        <w:pStyle w:val="NoSpacing"/>
        <w:ind w:firstLine="708"/>
        <w:jc w:val="both"/>
        <w:rPr>
          <w:szCs w:val="28"/>
          <w:lang w:val="uk-UA"/>
        </w:rPr>
      </w:pPr>
      <w:r w:rsidRPr="00E849BC">
        <w:rPr>
          <w:szCs w:val="28"/>
          <w:lang w:val="uk-UA"/>
        </w:rPr>
        <w:t>Викликає певне заперечення і положення частини сьомої статті 204 проекту, в якому зазначено, що інформація, отримана будь-якою зі сторін, а також суддею під час проведення врегулювання спору, є конфіденційною. Зазначене навряд чи відповідає принципу гласності судового процесу, а також не узгоджується із Законом України «Про інформацію».</w:t>
      </w:r>
    </w:p>
    <w:p w:rsidR="006A73F3" w:rsidRPr="00E849BC" w:rsidRDefault="006A73F3" w:rsidP="00D92246">
      <w:pPr>
        <w:pStyle w:val="NoSpacing"/>
        <w:ind w:firstLine="708"/>
        <w:jc w:val="both"/>
        <w:rPr>
          <w:szCs w:val="28"/>
          <w:lang w:val="uk-UA"/>
        </w:rPr>
      </w:pPr>
      <w:r w:rsidRPr="00E849BC">
        <w:rPr>
          <w:szCs w:val="28"/>
          <w:lang w:val="uk-UA"/>
        </w:rPr>
        <w:t xml:space="preserve">Не враховують запропоновані новели і статті 6 Конвенції про захист прав людини і основоположних свобод, яка передбачає право на </w:t>
      </w:r>
      <w:r w:rsidRPr="00E849BC">
        <w:rPr>
          <w:szCs w:val="28"/>
          <w:u w:val="single"/>
          <w:lang w:val="uk-UA"/>
        </w:rPr>
        <w:t>справедливий і публічний розгляд його справи</w:t>
      </w:r>
      <w:r w:rsidRPr="00E849BC">
        <w:rPr>
          <w:szCs w:val="28"/>
          <w:lang w:val="uk-UA"/>
        </w:rPr>
        <w:t xml:space="preserve"> упродовж розумного строку незалежним  безстороннім судом.</w:t>
      </w:r>
    </w:p>
    <w:p w:rsidR="006A73F3" w:rsidRPr="00E849BC" w:rsidRDefault="006A73F3" w:rsidP="00D92246">
      <w:pPr>
        <w:pStyle w:val="NoSpacing"/>
        <w:ind w:firstLine="708"/>
        <w:jc w:val="both"/>
        <w:rPr>
          <w:szCs w:val="28"/>
          <w:lang w:val="uk-UA"/>
        </w:rPr>
      </w:pPr>
      <w:r w:rsidRPr="00E849BC">
        <w:rPr>
          <w:szCs w:val="28"/>
          <w:lang w:val="uk-UA"/>
        </w:rPr>
        <w:t>Варто також зауважити, що такий інститут, на нашу думку, не враховує завдань та основних засад цивільного судочинства, передбачен</w:t>
      </w:r>
      <w:r>
        <w:rPr>
          <w:szCs w:val="28"/>
          <w:lang w:val="uk-UA"/>
        </w:rPr>
        <w:t>их</w:t>
      </w:r>
      <w:r w:rsidRPr="00E849BC">
        <w:rPr>
          <w:szCs w:val="28"/>
          <w:lang w:val="uk-UA"/>
        </w:rPr>
        <w:t xml:space="preserve"> статтею 2 проекту.</w:t>
      </w:r>
    </w:p>
    <w:p w:rsidR="006A73F3" w:rsidRPr="00E849BC" w:rsidRDefault="006A73F3" w:rsidP="00D92246">
      <w:pPr>
        <w:pStyle w:val="NoSpacing"/>
        <w:ind w:firstLine="708"/>
        <w:jc w:val="both"/>
        <w:rPr>
          <w:szCs w:val="28"/>
          <w:lang w:val="uk-UA"/>
        </w:rPr>
      </w:pPr>
    </w:p>
    <w:p w:rsidR="006A73F3" w:rsidRPr="00E849BC" w:rsidRDefault="006A73F3" w:rsidP="00F80887">
      <w:pPr>
        <w:pStyle w:val="NoSpacing"/>
        <w:ind w:firstLine="708"/>
        <w:jc w:val="both"/>
        <w:rPr>
          <w:color w:val="000000"/>
          <w:szCs w:val="28"/>
          <w:lang w:val="uk-UA"/>
        </w:rPr>
      </w:pPr>
      <w:r w:rsidRPr="00E849BC">
        <w:rPr>
          <w:szCs w:val="28"/>
          <w:lang w:val="uk-UA"/>
        </w:rPr>
        <w:t xml:space="preserve">24. Глава 6 проекту визначає порядок розгляду справи по суті. </w:t>
      </w:r>
      <w:r w:rsidRPr="00E849BC">
        <w:rPr>
          <w:color w:val="000000"/>
          <w:szCs w:val="28"/>
          <w:lang w:val="uk-UA"/>
        </w:rPr>
        <w:t>Аналіз тексту цієї глави дає підстави висловити такі зауваження.</w:t>
      </w:r>
    </w:p>
    <w:p w:rsidR="006A73F3" w:rsidRPr="00E849BC" w:rsidRDefault="006A73F3" w:rsidP="00D92246">
      <w:pPr>
        <w:pStyle w:val="NoSpacing"/>
        <w:ind w:firstLine="708"/>
        <w:jc w:val="both"/>
        <w:rPr>
          <w:szCs w:val="28"/>
          <w:lang w:val="uk-UA"/>
        </w:rPr>
      </w:pPr>
      <w:r w:rsidRPr="00E849BC">
        <w:rPr>
          <w:szCs w:val="28"/>
          <w:lang w:val="uk-UA"/>
        </w:rPr>
        <w:t xml:space="preserve">Абзацом другим частини першої статті 243 проекту передбачено, що кожному учаснику справи надається однаковий час для виступу з промовою в судових дебатах. Проте проектом не визначено, хто має визначати цей час для виступу, що свідчить про правову невизначеність цього положення. </w:t>
      </w:r>
    </w:p>
    <w:p w:rsidR="006A73F3" w:rsidRPr="00E849BC" w:rsidRDefault="006A73F3" w:rsidP="004C301C">
      <w:pPr>
        <w:pStyle w:val="NoSpacing"/>
        <w:ind w:firstLine="708"/>
        <w:jc w:val="both"/>
        <w:rPr>
          <w:szCs w:val="28"/>
          <w:lang w:val="uk-UA"/>
        </w:rPr>
      </w:pPr>
      <w:r w:rsidRPr="00E849BC">
        <w:rPr>
          <w:szCs w:val="28"/>
          <w:lang w:val="uk-UA"/>
        </w:rPr>
        <w:t xml:space="preserve">Крім того, у статті 193 ЦПК України передбачено, що виступи під час судових дебатів не обмежуються часом, тоді як в частині сьомій статті 243 проекту зазначено, що тривалість судових дебатів визначається головуючим з урахуванням думки учасників справи, виходячи з розумного часу для викладення промов. Отже, ця стаття містить обмеження прав громадян </w:t>
      </w:r>
      <w:r>
        <w:rPr>
          <w:szCs w:val="28"/>
          <w:lang w:val="uk-UA"/>
        </w:rPr>
        <w:t>у</w:t>
      </w:r>
      <w:r w:rsidRPr="00E849BC">
        <w:rPr>
          <w:szCs w:val="28"/>
          <w:lang w:val="uk-UA"/>
        </w:rPr>
        <w:t xml:space="preserve"> судовому процесі. До того ж проектом не визначено, що мається на увазі під формулюванням «виходячи з розумного часу для викладення промов», тим більше жодним законодавством це питання не врегульовано.</w:t>
      </w:r>
    </w:p>
    <w:p w:rsidR="006A73F3" w:rsidRPr="00E849BC" w:rsidRDefault="006A73F3" w:rsidP="007B55D6">
      <w:pPr>
        <w:pStyle w:val="NoSpacing"/>
        <w:ind w:firstLine="708"/>
        <w:jc w:val="both"/>
        <w:rPr>
          <w:szCs w:val="28"/>
          <w:lang w:val="uk-UA"/>
        </w:rPr>
      </w:pPr>
      <w:r w:rsidRPr="00E849BC">
        <w:rPr>
          <w:szCs w:val="28"/>
          <w:lang w:val="uk-UA"/>
        </w:rPr>
        <w:t xml:space="preserve">Не сприяє дотриманню вимог статті 19 Конституції України і редакція частини першої статті 269 проекту, в якій передбачено, що рішення суду проголошується у судовому засіданні, яким завершується розгляд справи, публічно, крім випадків, встановлених цим Кодексом. Суд </w:t>
      </w:r>
      <w:r w:rsidRPr="00E849BC">
        <w:rPr>
          <w:szCs w:val="28"/>
          <w:u w:val="single"/>
          <w:lang w:val="uk-UA"/>
        </w:rPr>
        <w:t xml:space="preserve">може </w:t>
      </w:r>
      <w:r w:rsidRPr="00E849BC">
        <w:rPr>
          <w:szCs w:val="28"/>
          <w:lang w:val="uk-UA"/>
        </w:rPr>
        <w:t xml:space="preserve">проголосити лише вступну та резолютивну частину рішення суду. Необхідно уточнити, в яких саме випадках суд проголошує лише вступну та резолютивну частину рішення. </w:t>
      </w:r>
    </w:p>
    <w:p w:rsidR="006A73F3" w:rsidRPr="00E849BC" w:rsidRDefault="006A73F3" w:rsidP="007B55D6">
      <w:pPr>
        <w:pStyle w:val="NoSpacing"/>
        <w:ind w:firstLine="708"/>
        <w:jc w:val="both"/>
        <w:rPr>
          <w:szCs w:val="28"/>
          <w:lang w:val="uk-UA"/>
        </w:rPr>
      </w:pPr>
      <w:r w:rsidRPr="00E849BC">
        <w:rPr>
          <w:szCs w:val="28"/>
          <w:lang w:val="uk-UA"/>
        </w:rPr>
        <w:t xml:space="preserve">Редакція пункту 2 частини першої статті 254 проекту підлягає техніко-юридичному доопрацюванню.    </w:t>
      </w:r>
    </w:p>
    <w:p w:rsidR="006A73F3" w:rsidRPr="00E849BC" w:rsidRDefault="006A73F3" w:rsidP="007B55D6">
      <w:pPr>
        <w:pStyle w:val="NoSpacing"/>
        <w:ind w:firstLine="708"/>
        <w:jc w:val="both"/>
        <w:rPr>
          <w:b/>
          <w:szCs w:val="28"/>
          <w:lang w:val="uk-UA"/>
        </w:rPr>
      </w:pPr>
      <w:r w:rsidRPr="00E849BC">
        <w:rPr>
          <w:szCs w:val="28"/>
          <w:lang w:val="uk-UA"/>
        </w:rPr>
        <w:t>На відміну від змісту чинно</w:t>
      </w:r>
      <w:r>
        <w:rPr>
          <w:szCs w:val="28"/>
          <w:lang w:val="uk-UA"/>
        </w:rPr>
        <w:t>ї</w:t>
      </w:r>
      <w:r w:rsidRPr="00E849BC">
        <w:rPr>
          <w:szCs w:val="28"/>
          <w:lang w:val="uk-UA"/>
        </w:rPr>
        <w:t xml:space="preserve"> статті 201 ЦПК України стаття 252 проекту не передбачає обов’язок суду зупинити провадження у справі у разі злиття, приєднання, поділу, перетворення юридичної особи, яка була стороною у справі, до залучення у справі правонаступника. Не передбачає стаття 253 проекту і права суду в такому випадку зупиняти провадження у справі. За такої ситуації, на нашу думку, проект не містить завершеного механізму правового врегулювання, що не відповідає вимогам статті 8 Конституції України.   </w:t>
      </w:r>
    </w:p>
    <w:p w:rsidR="006A73F3" w:rsidRPr="00E849BC" w:rsidRDefault="006A73F3" w:rsidP="004C301C">
      <w:pPr>
        <w:pStyle w:val="NoSpacing"/>
        <w:ind w:firstLine="708"/>
        <w:jc w:val="both"/>
        <w:rPr>
          <w:b/>
          <w:szCs w:val="28"/>
          <w:lang w:val="uk-UA"/>
        </w:rPr>
      </w:pPr>
    </w:p>
    <w:p w:rsidR="006A73F3" w:rsidRPr="00E849BC" w:rsidRDefault="006A73F3" w:rsidP="00975C23">
      <w:pPr>
        <w:pStyle w:val="NoSpacing"/>
        <w:ind w:firstLine="708"/>
        <w:jc w:val="both"/>
        <w:rPr>
          <w:szCs w:val="28"/>
          <w:lang w:val="uk-UA"/>
        </w:rPr>
      </w:pPr>
      <w:r w:rsidRPr="00E849BC">
        <w:rPr>
          <w:lang w:val="uk-UA"/>
        </w:rPr>
        <w:t>25. У частині першій статті 343 проекту</w:t>
      </w:r>
      <w:r>
        <w:rPr>
          <w:lang w:val="uk-UA"/>
        </w:rPr>
        <w:t>,</w:t>
      </w:r>
      <w:r w:rsidRPr="00E849BC">
        <w:rPr>
          <w:lang w:val="uk-UA"/>
        </w:rPr>
        <w:t xml:space="preserve"> порівняно із частиною першою статті 282 та статтею 367 ЦПК України</w:t>
      </w:r>
      <w:r>
        <w:rPr>
          <w:lang w:val="uk-UA"/>
        </w:rPr>
        <w:t>,</w:t>
      </w:r>
      <w:r w:rsidRPr="00E849BC">
        <w:rPr>
          <w:lang w:val="uk-UA"/>
        </w:rPr>
        <w:t xml:space="preserve"> передбачено, що рішення суду у справі </w:t>
      </w:r>
      <w:r w:rsidRPr="00E849BC">
        <w:rPr>
          <w:szCs w:val="28"/>
          <w:lang w:val="uk-UA"/>
        </w:rPr>
        <w:t>про надання особі психіатричної допомоги у примусовому порядку підлягає негайному виконанню, а оскарження рішення не зупиняє його виконання. На нашу думку, зазначені положення проекту не враховують вимог статті 22 Конституції України щодо заборони звуження змісту та обсягу існуючих прав і свобод громадян при прийнятті нових законів або внесенні змін до чинних законів.</w:t>
      </w:r>
    </w:p>
    <w:p w:rsidR="006A73F3" w:rsidRPr="00E849BC" w:rsidRDefault="006A73F3" w:rsidP="00975C23">
      <w:pPr>
        <w:pStyle w:val="NoSpacing"/>
        <w:ind w:firstLine="708"/>
        <w:jc w:val="both"/>
        <w:rPr>
          <w:szCs w:val="28"/>
          <w:lang w:val="uk-UA"/>
        </w:rPr>
      </w:pPr>
      <w:r w:rsidRPr="00E849BC">
        <w:rPr>
          <w:szCs w:val="28"/>
          <w:lang w:val="uk-UA"/>
        </w:rPr>
        <w:t>У пунктах 3 та 4 частини першої статті 354 проекту слова «заміни заходу забезпечення позову» необхідно замінити словами «заміни одного заходу забезпечення позову іншим», що відповідатиме статті 157 проекту.</w:t>
      </w:r>
    </w:p>
    <w:p w:rsidR="006A73F3" w:rsidRPr="00E849BC" w:rsidRDefault="006A73F3" w:rsidP="00975C23">
      <w:pPr>
        <w:pStyle w:val="NoSpacing"/>
        <w:ind w:firstLine="708"/>
        <w:jc w:val="both"/>
        <w:rPr>
          <w:b/>
          <w:szCs w:val="28"/>
          <w:lang w:val="uk-UA"/>
        </w:rPr>
      </w:pPr>
    </w:p>
    <w:p w:rsidR="006A73F3" w:rsidRPr="00E849BC" w:rsidRDefault="006A73F3" w:rsidP="00607C63">
      <w:pPr>
        <w:pStyle w:val="NoSpacing"/>
        <w:ind w:firstLine="708"/>
        <w:jc w:val="both"/>
        <w:rPr>
          <w:lang w:val="uk-UA"/>
        </w:rPr>
      </w:pPr>
      <w:r w:rsidRPr="00E849BC">
        <w:rPr>
          <w:lang w:val="uk-UA"/>
        </w:rPr>
        <w:t>26. До частини першої статті 385 проекту слід зауважити, що постанова суду, на нашу думку, має набирати законної сили з дня її ухвалення, оскільки постанова суду є різновидом судового рішення, а згідно із статтею 129</w:t>
      </w:r>
      <w:r w:rsidRPr="00E849BC">
        <w:rPr>
          <w:vertAlign w:val="superscript"/>
          <w:lang w:val="uk-UA"/>
        </w:rPr>
        <w:t>1</w:t>
      </w:r>
      <w:r w:rsidRPr="00E849BC">
        <w:rPr>
          <w:lang w:val="uk-UA"/>
        </w:rPr>
        <w:t xml:space="preserve"> Конституції України суд рішення іменем України саме ухвалює, а не приймає.</w:t>
      </w:r>
    </w:p>
    <w:p w:rsidR="006A73F3" w:rsidRPr="00E849BC" w:rsidRDefault="006A73F3" w:rsidP="00607C63">
      <w:pPr>
        <w:pStyle w:val="NoSpacing"/>
        <w:ind w:firstLine="708"/>
        <w:jc w:val="both"/>
        <w:rPr>
          <w:b/>
          <w:lang w:val="uk-UA"/>
        </w:rPr>
      </w:pPr>
    </w:p>
    <w:p w:rsidR="006A73F3" w:rsidRPr="00E849BC" w:rsidRDefault="006A73F3" w:rsidP="00607C63">
      <w:pPr>
        <w:pStyle w:val="NoSpacing"/>
        <w:ind w:firstLine="708"/>
        <w:jc w:val="both"/>
        <w:rPr>
          <w:szCs w:val="28"/>
          <w:lang w:val="uk-UA"/>
        </w:rPr>
      </w:pPr>
      <w:r w:rsidRPr="00E849BC">
        <w:rPr>
          <w:szCs w:val="28"/>
          <w:lang w:val="uk-UA"/>
        </w:rPr>
        <w:t>27.  Глава 3 передбачає перегляд судових рішень за нововиявленими або виключними обставинами. Вважаємо за необхідне зауважити таке:</w:t>
      </w:r>
    </w:p>
    <w:p w:rsidR="006A73F3" w:rsidRPr="00E849BC" w:rsidRDefault="006A73F3" w:rsidP="00607C63">
      <w:pPr>
        <w:pStyle w:val="NoSpacing"/>
        <w:ind w:firstLine="708"/>
        <w:jc w:val="both"/>
        <w:rPr>
          <w:szCs w:val="28"/>
          <w:lang w:val="uk-UA"/>
        </w:rPr>
      </w:pPr>
      <w:r w:rsidRPr="00E849BC">
        <w:rPr>
          <w:szCs w:val="28"/>
          <w:lang w:val="uk-UA"/>
        </w:rPr>
        <w:t>1) редакція пункту 1 частини другої статті 424 проекту</w:t>
      </w:r>
      <w:r>
        <w:rPr>
          <w:szCs w:val="28"/>
          <w:lang w:val="uk-UA"/>
        </w:rPr>
        <w:t>,</w:t>
      </w:r>
      <w:r w:rsidRPr="00E849BC">
        <w:rPr>
          <w:szCs w:val="28"/>
          <w:lang w:val="uk-UA"/>
        </w:rPr>
        <w:t xml:space="preserve"> порівняно з чинною редакцією статті 361</w:t>
      </w:r>
      <w:r>
        <w:rPr>
          <w:szCs w:val="28"/>
          <w:lang w:val="uk-UA"/>
        </w:rPr>
        <w:t>,</w:t>
      </w:r>
      <w:r w:rsidRPr="00E849BC">
        <w:rPr>
          <w:szCs w:val="28"/>
          <w:lang w:val="uk-UA"/>
        </w:rPr>
        <w:t xml:space="preserve"> дещо ускладнена словами «не були встановлені судом»;</w:t>
      </w:r>
    </w:p>
    <w:p w:rsidR="006A73F3" w:rsidRPr="00E849BC" w:rsidRDefault="006A73F3" w:rsidP="00EE549D">
      <w:pPr>
        <w:spacing w:after="0"/>
        <w:ind w:firstLine="708"/>
        <w:jc w:val="both"/>
        <w:rPr>
          <w:rFonts w:ascii="Times New Roman" w:hAnsi="Times New Roman"/>
          <w:sz w:val="28"/>
          <w:szCs w:val="28"/>
        </w:rPr>
      </w:pPr>
      <w:r w:rsidRPr="00E849BC">
        <w:rPr>
          <w:rFonts w:ascii="Times New Roman" w:hAnsi="Times New Roman"/>
          <w:sz w:val="28"/>
          <w:szCs w:val="28"/>
        </w:rPr>
        <w:t xml:space="preserve">2) відповідно до пункту 4 частини першої статті 425 проекту у випадку </w:t>
      </w:r>
      <w:r w:rsidRPr="00E849BC">
        <w:rPr>
          <w:rFonts w:ascii="Times New Roman" w:hAnsi="Times New Roman"/>
          <w:kern w:val="1"/>
          <w:sz w:val="28"/>
          <w:szCs w:val="28"/>
          <w:lang w:bidi="hi-IN"/>
        </w:rPr>
        <w:t xml:space="preserve">встановлення Конституційним Судом України неконституційності закону, іншого правового акта чи їх окремого положення, застосованого судом при вирішенні справи, заяву про перегляд судового рішення за виключними обставинами може бути подано </w:t>
      </w:r>
      <w:r w:rsidRPr="00E849BC">
        <w:rPr>
          <w:rFonts w:ascii="Times New Roman" w:hAnsi="Times New Roman"/>
          <w:kern w:val="1"/>
          <w:sz w:val="28"/>
          <w:szCs w:val="28"/>
          <w:u w:val="single"/>
          <w:lang w:bidi="hi-IN"/>
        </w:rPr>
        <w:t>протягом тридцяти днів із дня офіційного оприлюднення відповідного рішення Конституційного Суду України</w:t>
      </w:r>
      <w:r w:rsidRPr="00E849BC">
        <w:rPr>
          <w:rFonts w:ascii="Times New Roman" w:hAnsi="Times New Roman"/>
          <w:kern w:val="1"/>
          <w:sz w:val="28"/>
          <w:szCs w:val="28"/>
          <w:lang w:bidi="hi-IN"/>
        </w:rPr>
        <w:t>.</w:t>
      </w:r>
    </w:p>
    <w:p w:rsidR="006A73F3" w:rsidRPr="00E849BC" w:rsidRDefault="006A73F3" w:rsidP="00A942B3">
      <w:pPr>
        <w:spacing w:after="0"/>
        <w:ind w:firstLine="708"/>
        <w:jc w:val="both"/>
        <w:rPr>
          <w:rFonts w:ascii="Times New Roman" w:hAnsi="Times New Roman"/>
          <w:sz w:val="28"/>
          <w:szCs w:val="28"/>
        </w:rPr>
      </w:pPr>
      <w:r w:rsidRPr="00E849BC">
        <w:rPr>
          <w:rFonts w:ascii="Times New Roman" w:hAnsi="Times New Roman"/>
          <w:sz w:val="28"/>
          <w:szCs w:val="28"/>
        </w:rPr>
        <w:t xml:space="preserve">Згідно з положеннями частини другої статті 152 Конституції України закони, інші акти або їх окремі положення, що визнані неконституційними, </w:t>
      </w:r>
      <w:r w:rsidRPr="00E849BC">
        <w:rPr>
          <w:rFonts w:ascii="Times New Roman" w:hAnsi="Times New Roman"/>
          <w:sz w:val="28"/>
          <w:szCs w:val="28"/>
          <w:u w:val="single"/>
        </w:rPr>
        <w:t>втрачають чинність з дня ухвалення Конституційним Судом України рішення про їх неконституційність, якщо інше не встановлено самим рішенням, але не раніше дня його ухвалення</w:t>
      </w:r>
      <w:r w:rsidRPr="00E849BC">
        <w:rPr>
          <w:rFonts w:ascii="Times New Roman" w:hAnsi="Times New Roman"/>
          <w:sz w:val="28"/>
          <w:szCs w:val="28"/>
        </w:rPr>
        <w:t>.</w:t>
      </w:r>
    </w:p>
    <w:p w:rsidR="006A73F3" w:rsidRPr="00E849BC" w:rsidRDefault="006A73F3" w:rsidP="00A942B3">
      <w:pPr>
        <w:spacing w:after="0"/>
        <w:ind w:firstLine="708"/>
        <w:jc w:val="both"/>
        <w:rPr>
          <w:rFonts w:ascii="Times New Roman" w:hAnsi="Times New Roman"/>
          <w:sz w:val="28"/>
          <w:szCs w:val="28"/>
        </w:rPr>
      </w:pPr>
      <w:r w:rsidRPr="00E849BC">
        <w:rPr>
          <w:rFonts w:ascii="Times New Roman" w:hAnsi="Times New Roman"/>
          <w:sz w:val="28"/>
          <w:szCs w:val="28"/>
        </w:rPr>
        <w:t>Таким чином</w:t>
      </w:r>
      <w:r>
        <w:rPr>
          <w:rFonts w:ascii="Times New Roman" w:hAnsi="Times New Roman"/>
          <w:sz w:val="28"/>
          <w:szCs w:val="28"/>
        </w:rPr>
        <w:t>,</w:t>
      </w:r>
      <w:r w:rsidRPr="00E849BC">
        <w:rPr>
          <w:rFonts w:ascii="Times New Roman" w:hAnsi="Times New Roman"/>
          <w:sz w:val="28"/>
          <w:szCs w:val="28"/>
        </w:rPr>
        <w:t xml:space="preserve"> на практиці може виникнути ситуація, коли Конституційний Суд України своїм рішення відтермінує втрату чинності певним актом чи його окремим положенням і після спливу тридцятиденного строку з моменту  офіційного оприлюднення відповідного рішення Конституційного Суду України цей акт іще діятиме, проте строк для подання відповідної заяви у порядку кримінального провадження уже </w:t>
      </w:r>
      <w:r>
        <w:rPr>
          <w:rFonts w:ascii="Times New Roman" w:hAnsi="Times New Roman"/>
          <w:sz w:val="28"/>
          <w:szCs w:val="28"/>
        </w:rPr>
        <w:t>за</w:t>
      </w:r>
      <w:r w:rsidRPr="00E849BC">
        <w:rPr>
          <w:rFonts w:ascii="Times New Roman" w:hAnsi="Times New Roman"/>
          <w:sz w:val="28"/>
          <w:szCs w:val="28"/>
        </w:rPr>
        <w:t>кінчиться.</w:t>
      </w:r>
    </w:p>
    <w:p w:rsidR="006A73F3" w:rsidRPr="00E849BC" w:rsidRDefault="006A73F3" w:rsidP="00A942B3">
      <w:pPr>
        <w:spacing w:after="0"/>
        <w:ind w:firstLine="708"/>
        <w:jc w:val="both"/>
        <w:rPr>
          <w:rFonts w:ascii="Times New Roman" w:hAnsi="Times New Roman"/>
          <w:sz w:val="28"/>
          <w:szCs w:val="28"/>
        </w:rPr>
      </w:pPr>
      <w:r w:rsidRPr="00E849BC">
        <w:rPr>
          <w:rFonts w:ascii="Times New Roman" w:hAnsi="Times New Roman"/>
          <w:sz w:val="28"/>
          <w:szCs w:val="28"/>
        </w:rPr>
        <w:t>З метою уникнення подібних правових колізій, на нашу думку, доцільно у наведеному випадку визначити юридичним фактом не момент офіційного оприлюднення відповідного рішення Конституційного Суду України, а момент втрати чинності відповідним нормативним актом.</w:t>
      </w:r>
    </w:p>
    <w:p w:rsidR="006A73F3" w:rsidRPr="00E849BC" w:rsidRDefault="006A73F3" w:rsidP="00607C63">
      <w:pPr>
        <w:pStyle w:val="NoSpacing"/>
        <w:ind w:firstLine="708"/>
        <w:jc w:val="both"/>
        <w:rPr>
          <w:szCs w:val="28"/>
          <w:lang w:val="uk-UA"/>
        </w:rPr>
      </w:pPr>
    </w:p>
    <w:p w:rsidR="006A73F3" w:rsidRPr="00E849BC" w:rsidRDefault="006A73F3" w:rsidP="006E277B">
      <w:pPr>
        <w:pStyle w:val="NoSpacing"/>
        <w:ind w:firstLine="708"/>
        <w:jc w:val="both"/>
        <w:rPr>
          <w:lang w:val="uk-UA"/>
        </w:rPr>
      </w:pPr>
      <w:r w:rsidRPr="00E849BC">
        <w:rPr>
          <w:szCs w:val="28"/>
          <w:lang w:val="uk-UA"/>
        </w:rPr>
        <w:t xml:space="preserve">28. Варто зауважити, що передбачене проектом затвердження спільних актів (частина тринадцята статті 14, частина дев’ята статті 432) </w:t>
      </w:r>
      <w:r w:rsidRPr="00E849BC">
        <w:rPr>
          <w:lang w:val="uk-UA"/>
        </w:rPr>
        <w:t>не враховує вимог статті 117 Конституції України, а також не узгоджується із Законом України «Про центральні органи виконавчої влади», відповідно до яких не передбачено прийняття центральними органами виконавчої влади спільних нормативно-правових актів. Відтак, подібна законодавча практика є неприйнятною.</w:t>
      </w:r>
    </w:p>
    <w:p w:rsidR="006A73F3" w:rsidRPr="00E849BC" w:rsidRDefault="006A73F3" w:rsidP="006E277B">
      <w:pPr>
        <w:pStyle w:val="NoSpacing"/>
        <w:ind w:firstLine="708"/>
        <w:jc w:val="both"/>
        <w:rPr>
          <w:lang w:val="uk-UA"/>
        </w:rPr>
      </w:pPr>
    </w:p>
    <w:p w:rsidR="006A73F3" w:rsidRPr="00E849BC" w:rsidRDefault="006A73F3" w:rsidP="006E277B">
      <w:pPr>
        <w:pStyle w:val="NoSpacing"/>
        <w:ind w:firstLine="708"/>
        <w:jc w:val="both"/>
        <w:rPr>
          <w:lang w:val="uk-UA"/>
        </w:rPr>
      </w:pPr>
      <w:r w:rsidRPr="00E849BC">
        <w:rPr>
          <w:lang w:val="uk-UA"/>
        </w:rPr>
        <w:t>29. Розділ VIII  проекту щодо провадження у справах про оскарження рішень третейських судів та оспорювання рішень міжнародних комерційних арбітражів також потребує відповідного доопрацювання. Зокрема, залишилася не узгодженою термінологія розділу та статті 34 Закону України «Про міжнародний комерційний арбітраж» (в проекті використані поняття замість клопотання -</w:t>
      </w:r>
      <w:r>
        <w:rPr>
          <w:lang w:val="uk-UA"/>
        </w:rPr>
        <w:t xml:space="preserve"> </w:t>
      </w:r>
      <w:r w:rsidRPr="00E849BC">
        <w:rPr>
          <w:lang w:val="uk-UA"/>
        </w:rPr>
        <w:t>заява, замість прохання - клопотання); підпункт «а» пункту 2 частини 2 статті 460, підпункт «а» пункту 2 частини 1 статті 479  проекту не узгоджено із пунктом 2 частини другої статті 34 Закону України «Про міжнародний комерційний арбітраж»; частина 7 статті 478 проекту не узгоджена із частиною 2 статті 36 Закону України «Про міжнародний комерційний арбітраж».</w:t>
      </w:r>
    </w:p>
    <w:p w:rsidR="006A73F3" w:rsidRPr="00E849BC" w:rsidRDefault="006A73F3" w:rsidP="006E277B">
      <w:pPr>
        <w:pStyle w:val="NoSpacing"/>
        <w:ind w:firstLine="708"/>
        <w:jc w:val="both"/>
        <w:rPr>
          <w:lang w:val="uk-UA"/>
        </w:rPr>
      </w:pPr>
    </w:p>
    <w:p w:rsidR="006A73F3" w:rsidRPr="00E849BC" w:rsidRDefault="006A73F3" w:rsidP="006E277B">
      <w:pPr>
        <w:pStyle w:val="NoSpacing"/>
        <w:ind w:firstLine="708"/>
        <w:jc w:val="both"/>
        <w:rPr>
          <w:lang w:val="uk-UA"/>
        </w:rPr>
      </w:pPr>
      <w:r w:rsidRPr="00E849BC">
        <w:rPr>
          <w:lang w:val="uk-UA"/>
        </w:rPr>
        <w:t xml:space="preserve">30. </w:t>
      </w:r>
      <w:r>
        <w:rPr>
          <w:lang w:val="uk-UA"/>
        </w:rPr>
        <w:t>У всьому</w:t>
      </w:r>
      <w:r w:rsidRPr="00E849BC">
        <w:rPr>
          <w:lang w:val="uk-UA"/>
        </w:rPr>
        <w:t xml:space="preserve"> текст</w:t>
      </w:r>
      <w:r>
        <w:rPr>
          <w:lang w:val="uk-UA"/>
        </w:rPr>
        <w:t>і</w:t>
      </w:r>
      <w:r w:rsidRPr="00E849BC">
        <w:rPr>
          <w:lang w:val="uk-UA"/>
        </w:rPr>
        <w:t xml:space="preserve"> слова «сторони та інші учасники справи» доцільно замінити словами «учасники справи», що відповідатиме термінології проекту.</w:t>
      </w:r>
    </w:p>
    <w:p w:rsidR="006A73F3" w:rsidRPr="00E849BC" w:rsidRDefault="006A73F3" w:rsidP="006E277B">
      <w:pPr>
        <w:pStyle w:val="NoSpacing"/>
        <w:ind w:firstLine="708"/>
        <w:jc w:val="both"/>
        <w:rPr>
          <w:lang w:val="uk-UA"/>
        </w:rPr>
      </w:pPr>
    </w:p>
    <w:p w:rsidR="006A73F3" w:rsidRPr="00E849BC" w:rsidRDefault="006A73F3" w:rsidP="006E277B">
      <w:pPr>
        <w:pStyle w:val="NoSpacing"/>
        <w:ind w:firstLine="708"/>
        <w:jc w:val="both"/>
        <w:rPr>
          <w:lang w:val="uk-UA"/>
        </w:rPr>
      </w:pPr>
      <w:r w:rsidRPr="00E849BC">
        <w:rPr>
          <w:lang w:val="uk-UA"/>
        </w:rPr>
        <w:t>31. З  огляду на редакцію пункту «а» частини першої статті 450 проекту потребує аналогічних змін і пункт «б» цієї ж норми в частині використання слова «свобод».</w:t>
      </w:r>
    </w:p>
    <w:p w:rsidR="006A73F3" w:rsidRPr="00E849BC" w:rsidRDefault="006A73F3" w:rsidP="006E277B">
      <w:pPr>
        <w:pStyle w:val="NoSpacing"/>
        <w:ind w:firstLine="708"/>
        <w:jc w:val="both"/>
        <w:rPr>
          <w:lang w:val="uk-UA"/>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ІІ. До Кодексу адміністративного судочинства України (в редакції проекту)</w:t>
      </w:r>
    </w:p>
    <w:p w:rsidR="006A73F3" w:rsidRPr="00E849BC" w:rsidRDefault="006A73F3" w:rsidP="006D5816">
      <w:pPr>
        <w:spacing w:after="0"/>
        <w:ind w:firstLine="567"/>
        <w:jc w:val="both"/>
        <w:rPr>
          <w:rFonts w:ascii="Times New Roman" w:hAnsi="Times New Roman"/>
          <w:b/>
          <w:sz w:val="28"/>
          <w:szCs w:val="28"/>
        </w:rPr>
      </w:pPr>
    </w:p>
    <w:p w:rsidR="006A73F3" w:rsidRPr="00E849BC" w:rsidRDefault="006A73F3" w:rsidP="00A815CE">
      <w:pPr>
        <w:pStyle w:val="NoSpacing"/>
        <w:ind w:firstLine="708"/>
        <w:jc w:val="both"/>
        <w:rPr>
          <w:lang w:val="uk-UA"/>
        </w:rPr>
      </w:pPr>
      <w:r w:rsidRPr="00E849BC">
        <w:rPr>
          <w:szCs w:val="28"/>
          <w:lang w:val="uk-UA"/>
        </w:rPr>
        <w:t>1. До пункту 8 частини другої статті 2 проекту необхідно зазначити, що при визначенні принципу пропорційності</w:t>
      </w:r>
      <w:r>
        <w:rPr>
          <w:szCs w:val="28"/>
          <w:lang w:val="uk-UA"/>
        </w:rPr>
        <w:t>,</w:t>
      </w:r>
      <w:r w:rsidRPr="00E849BC">
        <w:rPr>
          <w:szCs w:val="28"/>
          <w:lang w:val="uk-UA"/>
        </w:rPr>
        <w:t xml:space="preserve"> на нашу думку, повинні враховуватися правові позиції Конституційного Суду України </w:t>
      </w:r>
      <w:r w:rsidRPr="00E849BC">
        <w:rPr>
          <w:lang w:val="uk-UA"/>
        </w:rPr>
        <w:t xml:space="preserve"> (Рішення від 25 січня 2012 року № 3-рп/2012), який зазначив, що одним із елементів верховенства права є принцип пропорційності, який у сфері соціального захисту означає, зокрема, що заходи, передбачені в нормативно-правових актах, повинні спрямовуватися на досягнення легітимної мети та мають бути співмірними з нею.</w:t>
      </w:r>
    </w:p>
    <w:p w:rsidR="006A73F3" w:rsidRPr="00E849BC" w:rsidRDefault="006A73F3" w:rsidP="00A815CE">
      <w:pPr>
        <w:pStyle w:val="NoSpacing"/>
        <w:ind w:firstLine="708"/>
        <w:jc w:val="both"/>
        <w:rPr>
          <w:lang w:val="uk-UA"/>
        </w:rPr>
      </w:pPr>
    </w:p>
    <w:p w:rsidR="006A73F3" w:rsidRPr="00E849BC" w:rsidRDefault="006A73F3" w:rsidP="00A815CE">
      <w:pPr>
        <w:shd w:val="clear" w:color="auto" w:fill="FFFFFF"/>
        <w:spacing w:after="135" w:line="240" w:lineRule="auto"/>
        <w:ind w:firstLine="708"/>
        <w:jc w:val="both"/>
        <w:rPr>
          <w:rFonts w:ascii="Times New Roman" w:hAnsi="Times New Roman"/>
          <w:sz w:val="28"/>
          <w:szCs w:val="28"/>
        </w:rPr>
      </w:pPr>
      <w:r w:rsidRPr="00E849BC">
        <w:rPr>
          <w:rFonts w:ascii="Times New Roman" w:hAnsi="Times New Roman"/>
          <w:sz w:val="28"/>
          <w:szCs w:val="28"/>
        </w:rPr>
        <w:t>2. Визначення поняття «адміністративна справа» у пункті 1 частини першої статті 4 проекту</w:t>
      </w:r>
      <w:r>
        <w:rPr>
          <w:rFonts w:ascii="Times New Roman" w:hAnsi="Times New Roman"/>
          <w:sz w:val="28"/>
          <w:szCs w:val="28"/>
        </w:rPr>
        <w:t>,</w:t>
      </w:r>
      <w:r w:rsidRPr="00E849BC">
        <w:rPr>
          <w:rFonts w:ascii="Times New Roman" w:hAnsi="Times New Roman"/>
          <w:sz w:val="28"/>
          <w:szCs w:val="28"/>
        </w:rPr>
        <w:t xml:space="preserve"> порівняно з чинною редакцією</w:t>
      </w:r>
      <w:r>
        <w:rPr>
          <w:rFonts w:ascii="Times New Roman" w:hAnsi="Times New Roman"/>
          <w:sz w:val="28"/>
          <w:szCs w:val="28"/>
        </w:rPr>
        <w:t>,</w:t>
      </w:r>
      <w:r w:rsidRPr="00E849BC">
        <w:rPr>
          <w:rFonts w:ascii="Times New Roman" w:hAnsi="Times New Roman"/>
          <w:sz w:val="28"/>
          <w:szCs w:val="28"/>
        </w:rPr>
        <w:t xml:space="preserve"> надан</w:t>
      </w:r>
      <w:r>
        <w:rPr>
          <w:rFonts w:ascii="Times New Roman" w:hAnsi="Times New Roman"/>
          <w:sz w:val="28"/>
          <w:szCs w:val="28"/>
        </w:rPr>
        <w:t>о</w:t>
      </w:r>
      <w:r w:rsidRPr="00E849BC">
        <w:rPr>
          <w:rFonts w:ascii="Times New Roman" w:hAnsi="Times New Roman"/>
          <w:sz w:val="28"/>
          <w:szCs w:val="28"/>
        </w:rPr>
        <w:t xml:space="preserve"> у вузькому значенні.</w:t>
      </w:r>
    </w:p>
    <w:p w:rsidR="006A73F3" w:rsidRPr="00E849BC" w:rsidRDefault="006A73F3" w:rsidP="00A815CE">
      <w:pPr>
        <w:pStyle w:val="NoSpacing"/>
        <w:ind w:firstLine="708"/>
        <w:jc w:val="both"/>
        <w:rPr>
          <w:szCs w:val="28"/>
          <w:lang w:val="uk-UA"/>
        </w:rPr>
      </w:pPr>
      <w:r w:rsidRPr="00E849BC">
        <w:rPr>
          <w:lang w:val="uk-UA"/>
        </w:rPr>
        <w:t>3.  Частиною восьмою статті 10 проекту передбачено, що у</w:t>
      </w:r>
      <w:r w:rsidRPr="00E849BC">
        <w:rPr>
          <w:szCs w:val="28"/>
          <w:lang w:val="uk-UA"/>
        </w:rPr>
        <w:t xml:space="preserve"> разі якщо суд дійде висновку, що фото-, кіно-, теле- чи відеозйомка, а також транслювання перебігу судового засідання по радіо і телебаченню, в мережі Інтернет </w:t>
      </w:r>
      <w:r w:rsidRPr="00E849BC">
        <w:rPr>
          <w:szCs w:val="28"/>
          <w:u w:val="single"/>
          <w:lang w:val="uk-UA"/>
        </w:rPr>
        <w:t>заважають ходу судового процесу</w:t>
      </w:r>
      <w:r w:rsidRPr="00E849BC">
        <w:rPr>
          <w:szCs w:val="28"/>
          <w:lang w:val="uk-UA"/>
        </w:rPr>
        <w:t xml:space="preserve">, суд може заборонити або обмежити їх проведення, про що постановляє вмотивовану ухвалу. Проте така дискреція у повноваженнях суду може призвести до порушення однієї з засад судочинства, а саме </w:t>
      </w:r>
      <w:r>
        <w:rPr>
          <w:szCs w:val="28"/>
          <w:lang w:val="uk-UA"/>
        </w:rPr>
        <w:t>–</w:t>
      </w:r>
      <w:r w:rsidRPr="00E849BC">
        <w:rPr>
          <w:szCs w:val="28"/>
          <w:lang w:val="uk-UA"/>
        </w:rPr>
        <w:t xml:space="preserve"> гласності судового процесу.</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ind w:firstLine="708"/>
        <w:jc w:val="both"/>
        <w:rPr>
          <w:color w:val="000000"/>
          <w:szCs w:val="28"/>
          <w:lang w:val="uk-UA"/>
        </w:rPr>
      </w:pPr>
      <w:r w:rsidRPr="00E849BC">
        <w:rPr>
          <w:szCs w:val="28"/>
          <w:lang w:val="uk-UA"/>
        </w:rPr>
        <w:t>4. Проектом (статтею 12) вводиться новий інститут «типові справи», який у запропонованому вигляді не надає відповіді на супутні питання: хто буде систематизувати та виявляти знаходження в суді однакових справ; хто повинен звертатися до ВАСУ, чи всі судді разом</w:t>
      </w:r>
      <w:r w:rsidRPr="00E849BC">
        <w:rPr>
          <w:color w:val="000000"/>
          <w:szCs w:val="28"/>
          <w:lang w:val="uk-UA"/>
        </w:rPr>
        <w:t>; як можна буде визначати однотипність справ, якщо в провадженні судді немає справ</w:t>
      </w:r>
      <w:r>
        <w:rPr>
          <w:color w:val="000000"/>
          <w:szCs w:val="28"/>
          <w:lang w:val="uk-UA"/>
        </w:rPr>
        <w:t>,</w:t>
      </w:r>
      <w:r w:rsidRPr="00E849BC">
        <w:rPr>
          <w:color w:val="000000"/>
          <w:szCs w:val="28"/>
          <w:lang w:val="uk-UA"/>
        </w:rPr>
        <w:t xml:space="preserve"> тощо. </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jc w:val="both"/>
        <w:rPr>
          <w:b/>
          <w:lang w:val="uk-UA"/>
        </w:rPr>
      </w:pPr>
      <w:r w:rsidRPr="00E849BC">
        <w:rPr>
          <w:szCs w:val="28"/>
          <w:lang w:val="uk-UA"/>
        </w:rPr>
        <w:tab/>
        <w:t xml:space="preserve">5. Запропонована редакція статті 16 проекту присвячена правничій допомозі. </w:t>
      </w:r>
      <w:r w:rsidRPr="00E849BC">
        <w:rPr>
          <w:lang w:val="uk-UA"/>
        </w:rPr>
        <w:t>Звертаємо увагу, що у зв’язку із зміною термінології, не зазнала змін назва Закону України «Про безоплатну правову допомогу».</w:t>
      </w:r>
    </w:p>
    <w:p w:rsidR="006A73F3" w:rsidRPr="00E849BC" w:rsidRDefault="006A73F3" w:rsidP="00A815CE">
      <w:pPr>
        <w:pStyle w:val="NoSpacing"/>
        <w:ind w:firstLine="708"/>
        <w:jc w:val="both"/>
        <w:rPr>
          <w:b/>
          <w:lang w:val="uk-UA"/>
        </w:rPr>
      </w:pPr>
    </w:p>
    <w:p w:rsidR="006A73F3" w:rsidRPr="00E849BC" w:rsidRDefault="006A73F3" w:rsidP="00A815CE">
      <w:pPr>
        <w:pStyle w:val="NoSpacing"/>
        <w:ind w:firstLine="708"/>
        <w:jc w:val="both"/>
        <w:rPr>
          <w:szCs w:val="28"/>
          <w:lang w:val="uk-UA"/>
        </w:rPr>
      </w:pPr>
      <w:r w:rsidRPr="00E849BC">
        <w:rPr>
          <w:szCs w:val="28"/>
          <w:lang w:val="uk-UA"/>
        </w:rPr>
        <w:t xml:space="preserve">6. </w:t>
      </w:r>
      <w:r w:rsidRPr="00E849BC">
        <w:rPr>
          <w:lang w:val="uk-UA"/>
        </w:rPr>
        <w:t>Частина дев’ята статті 18 проекту</w:t>
      </w:r>
      <w:r w:rsidRPr="00E849BC">
        <w:rPr>
          <w:szCs w:val="28"/>
          <w:lang w:val="uk-UA"/>
        </w:rPr>
        <w:t>, що стосуються розгляду справи за матеріалами справи в електронній формі, не є предметом регулювання статті 18, яка присвячена питанням Єдиної судової інформаційно-телекомунікаційної системи.</w:t>
      </w:r>
    </w:p>
    <w:p w:rsidR="006A73F3" w:rsidRPr="00E849BC" w:rsidRDefault="006A73F3" w:rsidP="00A815CE">
      <w:pPr>
        <w:pStyle w:val="NoSpacing"/>
        <w:ind w:firstLine="708"/>
        <w:jc w:val="both"/>
        <w:rPr>
          <w:lang w:val="uk-UA"/>
        </w:rPr>
      </w:pPr>
    </w:p>
    <w:p w:rsidR="006A73F3" w:rsidRPr="00E849BC" w:rsidRDefault="006A73F3" w:rsidP="00A815CE">
      <w:pPr>
        <w:pStyle w:val="NoSpacing"/>
        <w:ind w:firstLine="708"/>
        <w:jc w:val="both"/>
        <w:rPr>
          <w:szCs w:val="28"/>
          <w:lang w:val="uk-UA"/>
        </w:rPr>
      </w:pPr>
      <w:r w:rsidRPr="00E849BC">
        <w:rPr>
          <w:szCs w:val="28"/>
          <w:lang w:val="uk-UA"/>
        </w:rPr>
        <w:t>7. Пунктом першим частини першої статті 19 проекту передбачено, що юрисдикція адміністративних судів поширюється на справи у публічно-правових спорах, зокрема, у спорах фізичних чи юридичних осіб із суб’єктом владних повноважень щодо оскарження його рішень (нормативно-правових актів), дій чи без діяльності, крім випадків, коли для розгляду таких спорів законом встановлено інший порядок судового провадження. Зазначене не враховує вимог статті 92 Конституції України, відповідно до якої судочинство, в тому числі і підсудність справ, мають визначатися саме процесуальним законом, а не будь-яким законом.</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ind w:firstLine="708"/>
        <w:jc w:val="both"/>
        <w:rPr>
          <w:lang w:val="uk-UA"/>
        </w:rPr>
      </w:pPr>
      <w:r w:rsidRPr="00E849BC">
        <w:rPr>
          <w:lang w:val="uk-UA"/>
        </w:rPr>
        <w:t>8. У статті 20 проекту використовується поняття «місцеві загальні суди». Слід зауважити, що така термінологія не враховує конституційних приписів, а також не узгоджується із статтею 17 Закону України «Про судоустрій і статус суддів», яка визначає систему судоустрою. На нашу думку, необхідно внести відповідні зміни до статті 17 Закону України «Про судоустрій і статус суддів».</w:t>
      </w:r>
    </w:p>
    <w:p w:rsidR="006A73F3" w:rsidRPr="00E849BC" w:rsidRDefault="006A73F3" w:rsidP="00A815CE">
      <w:pPr>
        <w:pStyle w:val="NoSpacing"/>
        <w:jc w:val="both"/>
        <w:rPr>
          <w:lang w:val="uk-UA"/>
        </w:rPr>
      </w:pPr>
      <w:r>
        <w:rPr>
          <w:lang w:val="uk-UA"/>
        </w:rPr>
        <w:tab/>
        <w:t>Це зауваження стосується й</w:t>
      </w:r>
      <w:r w:rsidRPr="00E849BC">
        <w:rPr>
          <w:lang w:val="uk-UA"/>
        </w:rPr>
        <w:t xml:space="preserve"> інших статей проекту, зокрема, статей 22, 23.</w:t>
      </w:r>
    </w:p>
    <w:p w:rsidR="006A73F3" w:rsidRPr="00E849BC" w:rsidRDefault="006A73F3" w:rsidP="00A815CE">
      <w:pPr>
        <w:pStyle w:val="NoSpacing"/>
        <w:ind w:firstLine="708"/>
        <w:jc w:val="both"/>
        <w:rPr>
          <w:lang w:val="uk-UA"/>
        </w:rPr>
      </w:pPr>
      <w:r w:rsidRPr="00E849BC">
        <w:rPr>
          <w:lang w:val="uk-UA"/>
        </w:rPr>
        <w:t>Крім того, слід зазначити, що положення частини другої цієї ж статті з огляду на назву статті не є предметом її регулювання.</w:t>
      </w:r>
    </w:p>
    <w:p w:rsidR="006A73F3" w:rsidRPr="00E849BC" w:rsidRDefault="006A73F3" w:rsidP="00A815CE">
      <w:pPr>
        <w:pStyle w:val="NoSpacing"/>
        <w:jc w:val="both"/>
        <w:rPr>
          <w:b/>
          <w:lang w:val="uk-UA"/>
        </w:rPr>
      </w:pPr>
    </w:p>
    <w:p w:rsidR="006A73F3" w:rsidRPr="00E849BC" w:rsidRDefault="006A73F3" w:rsidP="00A815CE">
      <w:pPr>
        <w:pStyle w:val="NoSpacing"/>
        <w:jc w:val="both"/>
        <w:rPr>
          <w:szCs w:val="28"/>
          <w:lang w:val="uk-UA"/>
        </w:rPr>
      </w:pPr>
      <w:r w:rsidRPr="00E849BC">
        <w:rPr>
          <w:lang w:val="uk-UA"/>
        </w:rPr>
        <w:tab/>
      </w:r>
      <w:r w:rsidRPr="00E849BC">
        <w:rPr>
          <w:szCs w:val="28"/>
          <w:lang w:val="uk-UA"/>
        </w:rPr>
        <w:t>9. Частини дев’ята, шістнадцята цієї статті 31 проекту</w:t>
      </w:r>
      <w:r>
        <w:rPr>
          <w:szCs w:val="28"/>
          <w:lang w:val="uk-UA"/>
        </w:rPr>
        <w:t>,</w:t>
      </w:r>
      <w:r w:rsidRPr="00E849BC">
        <w:rPr>
          <w:szCs w:val="28"/>
          <w:lang w:val="uk-UA"/>
        </w:rPr>
        <w:t xml:space="preserve"> в яких йдеться про повторний автоматизований розподіл справ, не узгоджуються із частиною третьою статті 18 проекту </w:t>
      </w:r>
      <w:r>
        <w:rPr>
          <w:szCs w:val="28"/>
          <w:lang w:val="uk-UA"/>
        </w:rPr>
        <w:t>щодо</w:t>
      </w:r>
      <w:r w:rsidRPr="00E849BC">
        <w:rPr>
          <w:szCs w:val="28"/>
          <w:lang w:val="uk-UA"/>
        </w:rPr>
        <w:t xml:space="preserve"> здійснення розподілу справ Єдиною судовою інформаційно-телекомунікаційною системою. </w:t>
      </w:r>
    </w:p>
    <w:p w:rsidR="006A73F3" w:rsidRPr="00E849BC" w:rsidRDefault="006A73F3" w:rsidP="00295C38">
      <w:pPr>
        <w:pStyle w:val="NoSpacing"/>
        <w:jc w:val="both"/>
        <w:rPr>
          <w:szCs w:val="28"/>
          <w:lang w:val="uk-UA"/>
        </w:rPr>
      </w:pPr>
      <w:r w:rsidRPr="00E849BC">
        <w:rPr>
          <w:b/>
          <w:szCs w:val="28"/>
          <w:lang w:val="uk-UA"/>
        </w:rPr>
        <w:tab/>
      </w:r>
    </w:p>
    <w:p w:rsidR="006A73F3" w:rsidRPr="00E849BC" w:rsidRDefault="006A73F3" w:rsidP="00A815CE">
      <w:pPr>
        <w:pStyle w:val="NoSpacing"/>
        <w:ind w:firstLine="708"/>
        <w:jc w:val="both"/>
        <w:rPr>
          <w:lang w:val="uk-UA"/>
        </w:rPr>
      </w:pPr>
      <w:r w:rsidRPr="00E849BC">
        <w:rPr>
          <w:szCs w:val="28"/>
          <w:lang w:val="uk-UA" w:eastAsia="ru-RU"/>
        </w:rPr>
        <w:t>10.</w:t>
      </w:r>
      <w:r w:rsidRPr="00E849BC">
        <w:rPr>
          <w:lang w:val="uk-UA"/>
        </w:rPr>
        <w:t xml:space="preserve"> Викликають зауваження положення  частини одинадцятої статті 44 проекту щодо надання «дозволу» суду на подання позову, апеляційної, касаційної скарги не в електронній формі, а в письмовій, оскільки таке положення містить юридичну невизначеність.</w:t>
      </w:r>
    </w:p>
    <w:p w:rsidR="006A73F3" w:rsidRPr="00E849BC" w:rsidRDefault="006A73F3" w:rsidP="00A815CE">
      <w:pPr>
        <w:pStyle w:val="NoSpacing"/>
        <w:ind w:firstLine="708"/>
        <w:jc w:val="both"/>
        <w:rPr>
          <w:lang w:val="uk-UA"/>
        </w:rPr>
      </w:pPr>
      <w:r w:rsidRPr="00E849BC">
        <w:rPr>
          <w:lang w:val="uk-UA"/>
        </w:rPr>
        <w:t xml:space="preserve"> </w:t>
      </w:r>
    </w:p>
    <w:p w:rsidR="006A73F3" w:rsidRPr="00E849BC" w:rsidRDefault="006A73F3" w:rsidP="00A815CE">
      <w:pPr>
        <w:pStyle w:val="NoSpacing"/>
        <w:ind w:firstLine="708"/>
        <w:jc w:val="both"/>
        <w:rPr>
          <w:rStyle w:val="Strong"/>
          <w:b w:val="0"/>
          <w:iCs/>
          <w:lang w:val="uk-UA"/>
        </w:rPr>
      </w:pPr>
      <w:r w:rsidRPr="00E849BC">
        <w:rPr>
          <w:rStyle w:val="Strong"/>
          <w:b w:val="0"/>
          <w:iCs/>
          <w:lang w:val="uk-UA"/>
        </w:rPr>
        <w:t>11. У статті 45 проекту передбачені положення щодо неприпустимості зловживання процесуальними</w:t>
      </w:r>
      <w:r>
        <w:rPr>
          <w:rStyle w:val="Strong"/>
          <w:b w:val="0"/>
          <w:iCs/>
          <w:lang w:val="uk-UA"/>
        </w:rPr>
        <w:t xml:space="preserve"> правами, а також зазначено, що</w:t>
      </w:r>
      <w:r w:rsidRPr="00E849BC">
        <w:rPr>
          <w:rStyle w:val="Strong"/>
          <w:b w:val="0"/>
          <w:iCs/>
          <w:lang w:val="uk-UA"/>
        </w:rPr>
        <w:t xml:space="preserve"> у випадку  зловживання учасником судового процесу процесуальними правами </w:t>
      </w:r>
      <w:r w:rsidRPr="00E849BC">
        <w:rPr>
          <w:rStyle w:val="Strong"/>
          <w:b w:val="0"/>
          <w:iCs/>
          <w:u w:val="single"/>
          <w:lang w:val="uk-UA"/>
        </w:rPr>
        <w:t>суд може</w:t>
      </w:r>
      <w:r w:rsidRPr="00E849BC">
        <w:rPr>
          <w:rStyle w:val="Strong"/>
          <w:b w:val="0"/>
          <w:iCs/>
          <w:lang w:val="uk-UA"/>
        </w:rPr>
        <w:t xml:space="preserve"> застосувати до нього відповідні заходи, визначені КАСУ. На наш погляд, дискреційні повноваження суду можуть призвести до порушення права на справедливий суд, право на який передбачено статтею 6 Конвенції про захист прав людини і основоположних свобод.</w:t>
      </w:r>
    </w:p>
    <w:p w:rsidR="006A73F3" w:rsidRPr="00E849BC" w:rsidRDefault="006A73F3" w:rsidP="00A815CE">
      <w:pPr>
        <w:pStyle w:val="NoSpacing"/>
        <w:ind w:firstLine="708"/>
        <w:jc w:val="both"/>
        <w:rPr>
          <w:rStyle w:val="Strong"/>
          <w:b w:val="0"/>
          <w:iCs/>
          <w:lang w:val="uk-UA"/>
        </w:rPr>
      </w:pPr>
    </w:p>
    <w:p w:rsidR="006A73F3" w:rsidRPr="00E849BC" w:rsidRDefault="006A73F3" w:rsidP="00A815CE">
      <w:pPr>
        <w:pStyle w:val="NoSpacing"/>
        <w:ind w:firstLine="708"/>
        <w:jc w:val="both"/>
        <w:rPr>
          <w:rStyle w:val="Strong"/>
          <w:b w:val="0"/>
          <w:iCs/>
          <w:lang w:val="uk-UA"/>
        </w:rPr>
      </w:pPr>
      <w:r w:rsidRPr="00E849BC">
        <w:rPr>
          <w:rStyle w:val="Strong"/>
          <w:b w:val="0"/>
          <w:iCs/>
          <w:lang w:val="uk-UA"/>
        </w:rPr>
        <w:t xml:space="preserve">12. Абзац 2 частини п’ятої статті 54 проекту щодо права прокурора про вступ у справу за позовом іншої особи </w:t>
      </w:r>
      <w:r>
        <w:rPr>
          <w:rStyle w:val="Strong"/>
          <w:b w:val="0"/>
          <w:iCs/>
          <w:lang w:val="uk-UA"/>
        </w:rPr>
        <w:t>слід</w:t>
      </w:r>
      <w:r w:rsidRPr="00E849BC">
        <w:rPr>
          <w:rStyle w:val="Strong"/>
          <w:b w:val="0"/>
          <w:iCs/>
          <w:lang w:val="uk-UA"/>
        </w:rPr>
        <w:t xml:space="preserve"> виключ</w:t>
      </w:r>
      <w:r>
        <w:rPr>
          <w:rStyle w:val="Strong"/>
          <w:b w:val="0"/>
          <w:iCs/>
          <w:lang w:val="uk-UA"/>
        </w:rPr>
        <w:t xml:space="preserve">ити </w:t>
      </w:r>
      <w:r w:rsidRPr="00E849BC">
        <w:rPr>
          <w:rStyle w:val="Strong"/>
          <w:b w:val="0"/>
          <w:iCs/>
          <w:lang w:val="uk-UA"/>
        </w:rPr>
        <w:t>як такий, що не враховує вимог статті 131</w:t>
      </w:r>
      <w:r w:rsidRPr="00E849BC">
        <w:rPr>
          <w:rStyle w:val="Strong"/>
          <w:b w:val="0"/>
          <w:iCs/>
          <w:vertAlign w:val="superscript"/>
          <w:lang w:val="uk-UA"/>
        </w:rPr>
        <w:t>1</w:t>
      </w:r>
      <w:r w:rsidRPr="00E849BC">
        <w:rPr>
          <w:rStyle w:val="Strong"/>
          <w:b w:val="0"/>
          <w:iCs/>
          <w:lang w:val="uk-UA"/>
        </w:rPr>
        <w:t xml:space="preserve"> Конституції України.</w:t>
      </w:r>
    </w:p>
    <w:p w:rsidR="006A73F3" w:rsidRPr="00E849BC" w:rsidRDefault="006A73F3" w:rsidP="00A815CE">
      <w:pPr>
        <w:pStyle w:val="NoSpacing"/>
        <w:ind w:firstLine="708"/>
        <w:jc w:val="both"/>
        <w:rPr>
          <w:rStyle w:val="Strong"/>
          <w:b w:val="0"/>
          <w:iCs/>
          <w:lang w:val="uk-UA"/>
        </w:rPr>
      </w:pPr>
    </w:p>
    <w:p w:rsidR="006A73F3" w:rsidRPr="00E849BC" w:rsidRDefault="006A73F3" w:rsidP="00A815CE">
      <w:pPr>
        <w:pStyle w:val="NoSpacing"/>
        <w:ind w:firstLine="708"/>
        <w:jc w:val="both"/>
        <w:rPr>
          <w:lang w:val="uk-UA"/>
        </w:rPr>
      </w:pPr>
      <w:r w:rsidRPr="00E849BC">
        <w:rPr>
          <w:rStyle w:val="rvts0"/>
          <w:szCs w:val="28"/>
          <w:lang w:val="uk-UA"/>
        </w:rPr>
        <w:t xml:space="preserve">13. Відповідно до частини першої статті 62 проекту </w:t>
      </w:r>
      <w:r w:rsidRPr="00E849BC">
        <w:rPr>
          <w:lang w:val="uk-UA"/>
        </w:rPr>
        <w:t>помічник судді забезпечує підготовку та організаційне забезпечення судового процесу. Зазначене не повн</w:t>
      </w:r>
      <w:r>
        <w:rPr>
          <w:lang w:val="uk-UA"/>
        </w:rPr>
        <w:t xml:space="preserve">ою </w:t>
      </w:r>
      <w:r w:rsidRPr="00E849BC">
        <w:rPr>
          <w:lang w:val="uk-UA"/>
        </w:rPr>
        <w:t>мір</w:t>
      </w:r>
      <w:r>
        <w:rPr>
          <w:lang w:val="uk-UA"/>
        </w:rPr>
        <w:t>ою</w:t>
      </w:r>
      <w:r w:rsidRPr="00E849BC">
        <w:rPr>
          <w:lang w:val="uk-UA"/>
        </w:rPr>
        <w:t xml:space="preserve"> узгоджується із частиною четвертою статті 157 Закону України «Про судоустрій і статус суддів», якою передбачено, що помічник судді призначається на посаду для вирішення питань підготовки справи до розгляду. </w:t>
      </w:r>
      <w:r>
        <w:rPr>
          <w:lang w:val="uk-UA"/>
        </w:rPr>
        <w:t>У</w:t>
      </w:r>
      <w:r w:rsidRPr="00E849BC">
        <w:rPr>
          <w:lang w:val="uk-UA"/>
        </w:rPr>
        <w:t xml:space="preserve"> контексті цих положень видаються неприйнятними повноваження помічника судді, передбачені частиною третьою цієї ж статті проекту.</w:t>
      </w:r>
    </w:p>
    <w:p w:rsidR="006A73F3" w:rsidRPr="00E849BC" w:rsidRDefault="006A73F3" w:rsidP="00A815CE">
      <w:pPr>
        <w:pStyle w:val="NoSpacing"/>
        <w:ind w:firstLine="708"/>
        <w:jc w:val="both"/>
        <w:rPr>
          <w:lang w:val="uk-UA"/>
        </w:rPr>
      </w:pPr>
    </w:p>
    <w:p w:rsidR="006A73F3" w:rsidRPr="00E849BC" w:rsidRDefault="006A73F3" w:rsidP="00A815CE">
      <w:pPr>
        <w:pStyle w:val="NoSpacing"/>
        <w:ind w:firstLine="708"/>
        <w:jc w:val="both"/>
        <w:rPr>
          <w:lang w:val="uk-UA"/>
        </w:rPr>
      </w:pPr>
      <w:r w:rsidRPr="00E849BC">
        <w:rPr>
          <w:lang w:val="uk-UA"/>
        </w:rPr>
        <w:t>14. Звертаємо увагу, що положення пункту 2 частини першої статті 66 проекту не застосовувати</w:t>
      </w:r>
      <w:r>
        <w:rPr>
          <w:lang w:val="uk-UA"/>
        </w:rPr>
        <w:t>муть</w:t>
      </w:r>
      <w:r w:rsidRPr="00E849BC">
        <w:rPr>
          <w:lang w:val="uk-UA"/>
        </w:rPr>
        <w:t>ся до прийняття закону про медіацію. Це так само свідчить про юридичну невизначеність закону.</w:t>
      </w:r>
    </w:p>
    <w:p w:rsidR="006A73F3" w:rsidRPr="00E849BC" w:rsidRDefault="006A73F3" w:rsidP="00A815CE">
      <w:pPr>
        <w:pStyle w:val="NoSpacing"/>
        <w:ind w:firstLine="708"/>
        <w:jc w:val="both"/>
        <w:rPr>
          <w:lang w:val="uk-UA"/>
        </w:rPr>
      </w:pPr>
    </w:p>
    <w:p w:rsidR="006A73F3" w:rsidRPr="00E849BC" w:rsidRDefault="006A73F3" w:rsidP="00A815CE">
      <w:pPr>
        <w:pStyle w:val="HTMLPreformatted"/>
        <w:jc w:val="both"/>
        <w:rPr>
          <w:rFonts w:ascii="Times New Roman" w:hAnsi="Times New Roman" w:cs="Times New Roman"/>
          <w:sz w:val="28"/>
          <w:szCs w:val="28"/>
        </w:rPr>
      </w:pPr>
      <w:r w:rsidRPr="00E849BC">
        <w:rPr>
          <w:rFonts w:ascii="Times New Roman" w:hAnsi="Times New Roman" w:cs="Times New Roman"/>
          <w:sz w:val="28"/>
          <w:szCs w:val="28"/>
        </w:rPr>
        <w:t xml:space="preserve">           15. З огляду на пункт </w:t>
      </w:r>
      <w:r>
        <w:rPr>
          <w:rFonts w:ascii="Times New Roman" w:hAnsi="Times New Roman" w:cs="Times New Roman"/>
          <w:sz w:val="28"/>
          <w:szCs w:val="28"/>
        </w:rPr>
        <w:t xml:space="preserve">5 </w:t>
      </w:r>
      <w:r w:rsidRPr="00E849BC">
        <w:rPr>
          <w:rFonts w:ascii="Times New Roman" w:hAnsi="Times New Roman" w:cs="Times New Roman"/>
          <w:sz w:val="28"/>
          <w:szCs w:val="28"/>
        </w:rPr>
        <w:t xml:space="preserve">частини першої статті 66 проекту положення частини другої цієї статті, на нашу думку, охоплюються </w:t>
      </w:r>
      <w:r>
        <w:rPr>
          <w:rFonts w:ascii="Times New Roman" w:hAnsi="Times New Roman" w:cs="Times New Roman"/>
          <w:sz w:val="28"/>
          <w:szCs w:val="28"/>
        </w:rPr>
        <w:t>змістом</w:t>
      </w:r>
      <w:r w:rsidRPr="00E849BC">
        <w:rPr>
          <w:rFonts w:ascii="Times New Roman" w:hAnsi="Times New Roman" w:cs="Times New Roman"/>
          <w:sz w:val="28"/>
          <w:szCs w:val="28"/>
        </w:rPr>
        <w:t xml:space="preserve"> зазначеного пункту, а відтак</w:t>
      </w:r>
      <w:r>
        <w:rPr>
          <w:rFonts w:ascii="Times New Roman" w:hAnsi="Times New Roman" w:cs="Times New Roman"/>
          <w:sz w:val="28"/>
          <w:szCs w:val="28"/>
        </w:rPr>
        <w:t>,</w:t>
      </w:r>
      <w:r w:rsidRPr="00E849BC">
        <w:rPr>
          <w:rFonts w:ascii="Times New Roman" w:hAnsi="Times New Roman" w:cs="Times New Roman"/>
          <w:sz w:val="28"/>
          <w:szCs w:val="28"/>
        </w:rPr>
        <w:t xml:space="preserve"> підлягають виключенню. Крім того, частина друга цієї ж статті  не узгоджується з положеннями статті 31 Віденської конвенції про дипломатичні зносини. </w:t>
      </w:r>
    </w:p>
    <w:p w:rsidR="006A73F3" w:rsidRPr="00E849BC" w:rsidRDefault="006A73F3" w:rsidP="00A815CE">
      <w:pPr>
        <w:shd w:val="clear" w:color="auto" w:fill="FFFFFF"/>
        <w:spacing w:after="135" w:line="240" w:lineRule="auto"/>
        <w:ind w:firstLine="708"/>
        <w:jc w:val="both"/>
        <w:rPr>
          <w:rFonts w:ascii="Times New Roman" w:hAnsi="Times New Roman"/>
          <w:sz w:val="28"/>
          <w:szCs w:val="28"/>
        </w:rPr>
      </w:pPr>
      <w:r w:rsidRPr="00E849BC">
        <w:rPr>
          <w:rFonts w:ascii="Times New Roman" w:hAnsi="Times New Roman"/>
          <w:sz w:val="28"/>
          <w:szCs w:val="28"/>
        </w:rPr>
        <w:t xml:space="preserve">16. У частині першій статті 67 проекту, на нашу думку, необхідно виключити слова «які можуть тягнути юридичну відповідальність для нього або таких членів сім’ї чи близьких родичів». </w:t>
      </w:r>
    </w:p>
    <w:p w:rsidR="006A73F3" w:rsidRPr="00E849BC" w:rsidRDefault="006A73F3" w:rsidP="00A815CE">
      <w:pPr>
        <w:pStyle w:val="NoSpacing"/>
        <w:ind w:firstLine="708"/>
        <w:jc w:val="both"/>
        <w:rPr>
          <w:lang w:val="uk-UA"/>
        </w:rPr>
      </w:pPr>
    </w:p>
    <w:p w:rsidR="006A73F3" w:rsidRPr="00E849BC" w:rsidRDefault="006A73F3" w:rsidP="00A815CE">
      <w:pPr>
        <w:pStyle w:val="NoSpacing"/>
        <w:ind w:firstLine="708"/>
        <w:jc w:val="both"/>
        <w:rPr>
          <w:rStyle w:val="rvts0"/>
          <w:szCs w:val="28"/>
          <w:lang w:val="uk-UA"/>
        </w:rPr>
      </w:pPr>
      <w:r w:rsidRPr="00E849BC">
        <w:rPr>
          <w:rStyle w:val="rvts0"/>
          <w:szCs w:val="28"/>
          <w:lang w:val="uk-UA"/>
        </w:rPr>
        <w:t xml:space="preserve">17. Відповідно до положень статті 69 проекту до участі у справі може залучатися експерт з питань права. Проте, на нашу думку, з такою новелою навряд чи можна погодитися з таких підстав. </w:t>
      </w:r>
    </w:p>
    <w:p w:rsidR="006A73F3" w:rsidRPr="00E849BC" w:rsidRDefault="006A73F3" w:rsidP="00A815CE">
      <w:pPr>
        <w:pStyle w:val="NoSpacing"/>
        <w:ind w:firstLine="708"/>
        <w:jc w:val="both"/>
        <w:rPr>
          <w:rStyle w:val="rvts0"/>
          <w:szCs w:val="28"/>
          <w:lang w:val="uk-UA"/>
        </w:rPr>
      </w:pPr>
      <w:r w:rsidRPr="00E849BC">
        <w:rPr>
          <w:rStyle w:val="rvts0"/>
          <w:szCs w:val="28"/>
          <w:lang w:val="uk-UA"/>
        </w:rPr>
        <w:t>По-перше, як експерт з питань права може залучатися особа, яка має науковий ступінь та є визнаним фахівцем у галузі права. Наведені положення містять юридичну невизначеність, оскільки проектом не визначено, що слід розуміти під формулюванням «визнаний фахівець у галузі права», ким і яким актом він має бути визнаний.</w:t>
      </w:r>
    </w:p>
    <w:p w:rsidR="006A73F3" w:rsidRPr="00E849BC" w:rsidRDefault="006A73F3" w:rsidP="00A815CE">
      <w:pPr>
        <w:pStyle w:val="HTMLPreformatted"/>
        <w:tabs>
          <w:tab w:val="clear" w:pos="916"/>
          <w:tab w:val="clear" w:pos="1832"/>
          <w:tab w:val="left" w:pos="567"/>
        </w:tabs>
        <w:jc w:val="both"/>
        <w:rPr>
          <w:rFonts w:ascii="Times New Roman" w:hAnsi="Times New Roman" w:cs="Times New Roman"/>
          <w:sz w:val="28"/>
          <w:szCs w:val="28"/>
        </w:rPr>
      </w:pPr>
      <w:r w:rsidRPr="00E849BC">
        <w:rPr>
          <w:rStyle w:val="rvts0"/>
          <w:rFonts w:ascii="Times New Roman" w:hAnsi="Times New Roman"/>
          <w:sz w:val="28"/>
          <w:szCs w:val="28"/>
        </w:rPr>
        <w:tab/>
        <w:t xml:space="preserve"> По-друге, до повноважень цього експерта з питань права віднесено надання висновку з питань застосування аналогії права чи аналогії закону та  змісту норм іноземного права (стаття 112 проекту). Варто нагадати, що відповідно до статті 8 Закону України «Про міжнародне приватне право» п</w:t>
      </w:r>
      <w:r w:rsidRPr="00E849BC">
        <w:rPr>
          <w:rFonts w:ascii="Times New Roman" w:hAnsi="Times New Roman" w:cs="Times New Roman"/>
          <w:sz w:val="28"/>
          <w:szCs w:val="28"/>
        </w:rPr>
        <w:t xml:space="preserve">ри  застосуванні  </w:t>
      </w:r>
      <w:hyperlink r:id="rId7" w:anchor="w335" w:history="1">
        <w:r w:rsidRPr="00E849BC">
          <w:rPr>
            <w:rStyle w:val="Hyperlink"/>
            <w:rFonts w:ascii="Times New Roman" w:hAnsi="Times New Roman"/>
            <w:color w:val="000000"/>
            <w:sz w:val="28"/>
            <w:szCs w:val="28"/>
          </w:rPr>
          <w:t>права</w:t>
        </w:r>
      </w:hyperlink>
      <w:r w:rsidRPr="00E849BC">
        <w:rPr>
          <w:rFonts w:ascii="Times New Roman" w:hAnsi="Times New Roman" w:cs="Times New Roman"/>
          <w:sz w:val="28"/>
          <w:szCs w:val="28"/>
        </w:rPr>
        <w:t xml:space="preserve">  іноземної  держави саме </w:t>
      </w:r>
      <w:r w:rsidRPr="00E849BC">
        <w:rPr>
          <w:rFonts w:ascii="Times New Roman" w:hAnsi="Times New Roman" w:cs="Times New Roman"/>
          <w:sz w:val="28"/>
          <w:szCs w:val="28"/>
          <w:u w:val="single"/>
        </w:rPr>
        <w:t>суд</w:t>
      </w:r>
      <w:r w:rsidRPr="00E849BC">
        <w:rPr>
          <w:rFonts w:ascii="Times New Roman" w:hAnsi="Times New Roman" w:cs="Times New Roman"/>
          <w:sz w:val="28"/>
          <w:szCs w:val="28"/>
        </w:rPr>
        <w:t xml:space="preserve"> чи інший орган встановлює  зміст  його  норм   згідно з  їх   офіційним  тлумаченням,  практикою  застосування  і  доктриною  у відповідній іноземній державі. При цьому з метою встановлення змісту норм </w:t>
      </w:r>
      <w:hyperlink r:id="rId8" w:anchor="w336" w:history="1">
        <w:r w:rsidRPr="00E849BC">
          <w:rPr>
            <w:rStyle w:val="Hyperlink"/>
            <w:rFonts w:ascii="Times New Roman" w:hAnsi="Times New Roman"/>
            <w:color w:val="000000"/>
            <w:sz w:val="28"/>
            <w:szCs w:val="28"/>
          </w:rPr>
          <w:t>права</w:t>
        </w:r>
      </w:hyperlink>
      <w:r w:rsidRPr="00E849BC">
        <w:rPr>
          <w:rFonts w:ascii="Times New Roman" w:hAnsi="Times New Roman" w:cs="Times New Roman"/>
          <w:sz w:val="28"/>
          <w:szCs w:val="28"/>
        </w:rPr>
        <w:t xml:space="preserve"> іноземної  держави </w:t>
      </w:r>
      <w:r w:rsidRPr="00E849BC">
        <w:rPr>
          <w:rFonts w:ascii="Times New Roman" w:hAnsi="Times New Roman" w:cs="Times New Roman"/>
          <w:sz w:val="28"/>
          <w:szCs w:val="28"/>
          <w:u w:val="single"/>
        </w:rPr>
        <w:t>суд</w:t>
      </w:r>
      <w:r w:rsidRPr="00E849BC">
        <w:rPr>
          <w:rFonts w:ascii="Times New Roman" w:hAnsi="Times New Roman" w:cs="Times New Roman"/>
          <w:sz w:val="28"/>
          <w:szCs w:val="28"/>
        </w:rPr>
        <w:t xml:space="preserve"> чи інший орган може звернутися в установленому законом порядку до Міністерства юстиції України чи інших компетентних  органів  та  установ в Україні чи за кордоном або залучити </w:t>
      </w:r>
      <w:hyperlink r:id="rId9" w:anchor="w12" w:history="1">
        <w:r w:rsidRPr="00E849BC">
          <w:rPr>
            <w:rStyle w:val="Hyperlink"/>
            <w:rFonts w:ascii="Times New Roman" w:hAnsi="Times New Roman"/>
            <w:color w:val="000000"/>
            <w:sz w:val="28"/>
            <w:szCs w:val="28"/>
          </w:rPr>
          <w:t>експерт</w:t>
        </w:r>
      </w:hyperlink>
      <w:r w:rsidRPr="00E849BC">
        <w:rPr>
          <w:rFonts w:ascii="Times New Roman" w:hAnsi="Times New Roman" w:cs="Times New Roman"/>
          <w:color w:val="000000"/>
          <w:sz w:val="28"/>
          <w:szCs w:val="28"/>
        </w:rPr>
        <w:t>і</w:t>
      </w:r>
      <w:r w:rsidRPr="00E849BC">
        <w:rPr>
          <w:rFonts w:ascii="Times New Roman" w:hAnsi="Times New Roman" w:cs="Times New Roman"/>
          <w:sz w:val="28"/>
          <w:szCs w:val="28"/>
        </w:rPr>
        <w:t>в.</w:t>
      </w:r>
    </w:p>
    <w:p w:rsidR="006A73F3" w:rsidRPr="00E849BC" w:rsidRDefault="006A73F3" w:rsidP="00A815CE">
      <w:pPr>
        <w:pStyle w:val="HTMLPreformatted"/>
        <w:tabs>
          <w:tab w:val="clear" w:pos="916"/>
          <w:tab w:val="clear" w:pos="1832"/>
          <w:tab w:val="left" w:pos="567"/>
        </w:tabs>
        <w:jc w:val="both"/>
        <w:rPr>
          <w:rStyle w:val="rvts0"/>
          <w:rFonts w:ascii="Times New Roman" w:hAnsi="Times New Roman"/>
          <w:sz w:val="28"/>
          <w:szCs w:val="28"/>
        </w:rPr>
      </w:pPr>
      <w:r w:rsidRPr="00E849BC">
        <w:rPr>
          <w:rFonts w:ascii="Times New Roman" w:hAnsi="Times New Roman" w:cs="Times New Roman"/>
          <w:sz w:val="28"/>
          <w:szCs w:val="28"/>
        </w:rPr>
        <w:tab/>
        <w:t>Звертаємо також увагу, що в не передбачений законом спосіб через процесуальний закон розширюються повноваження експерт</w:t>
      </w:r>
      <w:r>
        <w:rPr>
          <w:rFonts w:ascii="Times New Roman" w:hAnsi="Times New Roman" w:cs="Times New Roman"/>
          <w:sz w:val="28"/>
          <w:szCs w:val="28"/>
        </w:rPr>
        <w:t>а</w:t>
      </w:r>
      <w:r w:rsidRPr="00E849BC">
        <w:rPr>
          <w:rFonts w:ascii="Times New Roman" w:hAnsi="Times New Roman" w:cs="Times New Roman"/>
          <w:sz w:val="28"/>
          <w:szCs w:val="28"/>
        </w:rPr>
        <w:t xml:space="preserve"> з питань права </w:t>
      </w:r>
      <w:r>
        <w:rPr>
          <w:rFonts w:ascii="Times New Roman" w:hAnsi="Times New Roman" w:cs="Times New Roman"/>
          <w:sz w:val="28"/>
          <w:szCs w:val="28"/>
        </w:rPr>
        <w:t xml:space="preserve">щодо </w:t>
      </w:r>
      <w:r w:rsidRPr="00E849BC">
        <w:rPr>
          <w:rStyle w:val="rvts0"/>
          <w:rFonts w:ascii="Times New Roman" w:hAnsi="Times New Roman"/>
          <w:sz w:val="28"/>
          <w:szCs w:val="28"/>
        </w:rPr>
        <w:t>надання висновку</w:t>
      </w:r>
      <w:r>
        <w:rPr>
          <w:rStyle w:val="rvts0"/>
          <w:rFonts w:ascii="Times New Roman" w:hAnsi="Times New Roman"/>
          <w:sz w:val="28"/>
          <w:szCs w:val="28"/>
        </w:rPr>
        <w:t xml:space="preserve"> </w:t>
      </w:r>
      <w:r w:rsidRPr="00E849BC">
        <w:rPr>
          <w:rFonts w:ascii="Times New Roman" w:hAnsi="Times New Roman" w:cs="Times New Roman"/>
          <w:sz w:val="28"/>
          <w:szCs w:val="28"/>
        </w:rPr>
        <w:t xml:space="preserve">з питань </w:t>
      </w:r>
      <w:r w:rsidRPr="00E849BC">
        <w:rPr>
          <w:rStyle w:val="rvts0"/>
          <w:rFonts w:ascii="Times New Roman" w:hAnsi="Times New Roman"/>
          <w:sz w:val="28"/>
          <w:szCs w:val="28"/>
        </w:rPr>
        <w:t>застосування аналогії права чи аналогії закону, які належать до повноважень суду (судді).</w:t>
      </w:r>
    </w:p>
    <w:p w:rsidR="006A73F3" w:rsidRPr="00E849BC" w:rsidRDefault="006A73F3" w:rsidP="00A815CE">
      <w:pPr>
        <w:pStyle w:val="HTMLPreformatted"/>
        <w:tabs>
          <w:tab w:val="clear" w:pos="916"/>
          <w:tab w:val="clear" w:pos="1832"/>
          <w:tab w:val="left" w:pos="567"/>
        </w:tabs>
        <w:jc w:val="both"/>
        <w:rPr>
          <w:rStyle w:val="rvts0"/>
          <w:rFonts w:ascii="Times New Roman" w:hAnsi="Times New Roman"/>
          <w:sz w:val="28"/>
          <w:szCs w:val="28"/>
        </w:rPr>
      </w:pPr>
      <w:r w:rsidRPr="00E849BC">
        <w:rPr>
          <w:rStyle w:val="rvts0"/>
          <w:rFonts w:ascii="Times New Roman" w:hAnsi="Times New Roman"/>
          <w:sz w:val="28"/>
          <w:szCs w:val="28"/>
        </w:rPr>
        <w:tab/>
        <w:t xml:space="preserve">Навіть якщо припустити, що суддя потребуватиме на практиці певних консультацій </w:t>
      </w:r>
      <w:r>
        <w:rPr>
          <w:rStyle w:val="rvts0"/>
          <w:rFonts w:ascii="Times New Roman" w:hAnsi="Times New Roman"/>
          <w:sz w:val="28"/>
          <w:szCs w:val="28"/>
        </w:rPr>
        <w:t>у</w:t>
      </w:r>
      <w:r w:rsidRPr="00E849BC">
        <w:rPr>
          <w:rStyle w:val="rvts0"/>
          <w:rFonts w:ascii="Times New Roman" w:hAnsi="Times New Roman"/>
          <w:sz w:val="28"/>
          <w:szCs w:val="28"/>
        </w:rPr>
        <w:t xml:space="preserve"> галузі права, в частині </w:t>
      </w:r>
      <w:r>
        <w:rPr>
          <w:rStyle w:val="rvts0"/>
          <w:rFonts w:ascii="Times New Roman" w:hAnsi="Times New Roman"/>
          <w:sz w:val="28"/>
          <w:szCs w:val="28"/>
        </w:rPr>
        <w:t>одинадцятій</w:t>
      </w:r>
      <w:r w:rsidRPr="00E849BC">
        <w:rPr>
          <w:rStyle w:val="rvts0"/>
          <w:rFonts w:ascii="Times New Roman" w:hAnsi="Times New Roman"/>
          <w:sz w:val="28"/>
          <w:szCs w:val="28"/>
        </w:rPr>
        <w:t xml:space="preserve"> статті 155 Закону України «Про судоустрій і статус суддів» передбачено, що до штату апаратів судів входять також і наукові консультанти.</w:t>
      </w:r>
    </w:p>
    <w:p w:rsidR="006A73F3" w:rsidRPr="00E849BC" w:rsidRDefault="006A73F3" w:rsidP="00A815CE">
      <w:pPr>
        <w:pStyle w:val="NoSpacing"/>
        <w:jc w:val="both"/>
        <w:rPr>
          <w:lang w:val="uk-UA"/>
        </w:rPr>
      </w:pPr>
      <w:r w:rsidRPr="00E849BC">
        <w:rPr>
          <w:rStyle w:val="rvts0"/>
          <w:szCs w:val="28"/>
          <w:lang w:val="uk-UA"/>
        </w:rPr>
        <w:tab/>
        <w:t xml:space="preserve">Частиною третьою статті 69 проекту передбачено, що </w:t>
      </w:r>
      <w:r w:rsidRPr="00E849BC">
        <w:rPr>
          <w:lang w:val="uk-UA"/>
        </w:rPr>
        <w:t>експерт з питань права має право на оплату послуг та  компенсацію витрат, пов'язаних з викликом до суду. Однак проектом не визначено розміру такої оплати та порядку компенсації, що свідчить про юридичну невизначеність.</w:t>
      </w:r>
    </w:p>
    <w:p w:rsidR="006A73F3" w:rsidRPr="00E849BC" w:rsidRDefault="006A73F3" w:rsidP="00A815CE">
      <w:pPr>
        <w:pStyle w:val="NoSpacing"/>
        <w:ind w:firstLine="708"/>
        <w:jc w:val="both"/>
        <w:rPr>
          <w:lang w:val="uk-UA"/>
        </w:rPr>
      </w:pPr>
      <w:r w:rsidRPr="00E849BC">
        <w:rPr>
          <w:lang w:val="uk-UA"/>
        </w:rPr>
        <w:t xml:space="preserve">Частиною другою статті 113 проекту передбачено, що </w:t>
      </w:r>
      <w:r w:rsidRPr="00E849BC">
        <w:rPr>
          <w:szCs w:val="28"/>
          <w:lang w:val="uk-UA"/>
        </w:rPr>
        <w:t xml:space="preserve">суд може послатися в рішенні на висновок експерта у галузі права як на джерело відомостей, які в ньому містяться, та має зробити самостійні висновки щодо відповідних питань. Однак </w:t>
      </w:r>
      <w:r>
        <w:rPr>
          <w:szCs w:val="28"/>
          <w:lang w:val="uk-UA"/>
        </w:rPr>
        <w:t>у</w:t>
      </w:r>
      <w:r w:rsidRPr="00E849BC">
        <w:rPr>
          <w:lang w:val="uk-UA"/>
        </w:rPr>
        <w:t xml:space="preserve"> законодавстві відсутнє поняття «джерело відомостей» та</w:t>
      </w:r>
      <w:r>
        <w:rPr>
          <w:lang w:val="uk-UA"/>
        </w:rPr>
        <w:t xml:space="preserve"> </w:t>
      </w:r>
      <w:r w:rsidRPr="00E849BC">
        <w:rPr>
          <w:lang w:val="uk-UA"/>
        </w:rPr>
        <w:t>суд, з нашої точки зору,  не зобов’язаний посилатися на такий висновок, адже він має керуватися, зокрема, принципом верховенством права.</w:t>
      </w:r>
    </w:p>
    <w:p w:rsidR="006A73F3" w:rsidRPr="00E849BC" w:rsidRDefault="006A73F3" w:rsidP="00A815CE">
      <w:pPr>
        <w:pStyle w:val="NoSpacing"/>
        <w:ind w:firstLine="708"/>
        <w:jc w:val="both"/>
        <w:rPr>
          <w:rStyle w:val="rvts0"/>
          <w:szCs w:val="28"/>
          <w:lang w:val="uk-UA"/>
        </w:rPr>
      </w:pPr>
    </w:p>
    <w:p w:rsidR="006A73F3" w:rsidRPr="00E849BC" w:rsidRDefault="006A73F3" w:rsidP="00A815CE">
      <w:pPr>
        <w:pStyle w:val="NoSpacing"/>
        <w:ind w:firstLine="708"/>
        <w:jc w:val="both"/>
        <w:rPr>
          <w:lang w:val="uk-UA"/>
        </w:rPr>
      </w:pPr>
      <w:r w:rsidRPr="00E849BC">
        <w:rPr>
          <w:lang w:val="uk-UA"/>
        </w:rPr>
        <w:t>18. На відміну від чинної статті 69 КАСУ</w:t>
      </w:r>
      <w:r>
        <w:rPr>
          <w:lang w:val="uk-UA"/>
        </w:rPr>
        <w:t>,</w:t>
      </w:r>
      <w:r w:rsidRPr="00E849BC">
        <w:rPr>
          <w:lang w:val="uk-UA"/>
        </w:rPr>
        <w:t xml:space="preserve"> запропонована редакція статті 72 проекту не відносить до засобів доказування пояснення сторін, представників та третіх осіб. Однак з такими пропозиціями навряд чи можна погодитися, оскільки існують випадки</w:t>
      </w:r>
      <w:r>
        <w:rPr>
          <w:lang w:val="uk-UA"/>
        </w:rPr>
        <w:t>,</w:t>
      </w:r>
      <w:r w:rsidRPr="00E849BC">
        <w:rPr>
          <w:lang w:val="uk-UA"/>
        </w:rPr>
        <w:t xml:space="preserve"> коли пояснення сторін є єдиноможливим засобом доказування. Будучи доказом по справі, пояснення сторін не мають наперед визначеної сили. Пояснення сторін як доказ оцінюється судом нарівні з іншими доказами. </w:t>
      </w:r>
    </w:p>
    <w:p w:rsidR="006A73F3" w:rsidRPr="00E849BC" w:rsidRDefault="006A73F3" w:rsidP="00A815CE">
      <w:pPr>
        <w:pStyle w:val="NoSpacing"/>
        <w:ind w:firstLine="708"/>
        <w:jc w:val="both"/>
        <w:rPr>
          <w:lang w:val="uk-UA"/>
        </w:rPr>
      </w:pPr>
    </w:p>
    <w:p w:rsidR="006A73F3" w:rsidRPr="00E849BC" w:rsidRDefault="006A73F3" w:rsidP="007C3321">
      <w:pPr>
        <w:pStyle w:val="NoSpacing"/>
        <w:ind w:firstLine="708"/>
        <w:jc w:val="both"/>
        <w:rPr>
          <w:rStyle w:val="rvts0"/>
          <w:szCs w:val="28"/>
          <w:lang w:val="uk-UA"/>
        </w:rPr>
      </w:pPr>
      <w:r w:rsidRPr="00E849BC">
        <w:rPr>
          <w:lang w:val="uk-UA"/>
        </w:rPr>
        <w:t>19. У частині четвертій статті 78 проекту визначено, що обставини, встановлені щодо певної особи рішенням суду у відповідній справі, що набрало законної сили, не доказуються при розгляді іншої справи, у якій беруть участь ті самі особи або особа, щодо якої встановлено ці обставини, якщо інше не встановлено законом. За такої редакції незрозуміло про який закон йдеться, що породжуватиме юридичну невизначеність.</w:t>
      </w:r>
    </w:p>
    <w:p w:rsidR="006A73F3" w:rsidRPr="00E849BC" w:rsidRDefault="006A73F3" w:rsidP="007C3321">
      <w:pPr>
        <w:pStyle w:val="NoSpacing"/>
        <w:ind w:firstLine="708"/>
        <w:jc w:val="both"/>
        <w:rPr>
          <w:rStyle w:val="Strong"/>
          <w:iCs/>
          <w:szCs w:val="28"/>
          <w:u w:val="single"/>
          <w:lang w:val="uk-UA"/>
        </w:rPr>
      </w:pPr>
      <w:r w:rsidRPr="00E849BC">
        <w:rPr>
          <w:rStyle w:val="Strong"/>
          <w:iCs/>
          <w:szCs w:val="28"/>
          <w:lang w:val="uk-UA"/>
        </w:rPr>
        <w:tab/>
      </w:r>
    </w:p>
    <w:p w:rsidR="006A73F3" w:rsidRPr="00E849BC" w:rsidRDefault="006A73F3" w:rsidP="007C332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Strong"/>
          <w:rFonts w:ascii="Times New Roman" w:hAnsi="Times New Roman"/>
          <w:b w:val="0"/>
          <w:iCs/>
          <w:sz w:val="28"/>
          <w:szCs w:val="28"/>
        </w:rPr>
      </w:pPr>
      <w:r w:rsidRPr="00E849BC">
        <w:rPr>
          <w:rStyle w:val="Strong"/>
          <w:rFonts w:ascii="Times New Roman" w:hAnsi="Times New Roman"/>
          <w:b w:val="0"/>
          <w:iCs/>
          <w:sz w:val="28"/>
          <w:szCs w:val="28"/>
        </w:rPr>
        <w:t xml:space="preserve">20. Стаття 97 проекту присвячена питанням зберігання речових доказів. </w:t>
      </w:r>
      <w:r>
        <w:rPr>
          <w:rStyle w:val="Strong"/>
          <w:rFonts w:ascii="Times New Roman" w:hAnsi="Times New Roman"/>
          <w:b w:val="0"/>
          <w:iCs/>
          <w:sz w:val="28"/>
          <w:szCs w:val="28"/>
        </w:rPr>
        <w:t>У</w:t>
      </w:r>
      <w:r w:rsidRPr="00E849BC">
        <w:rPr>
          <w:rStyle w:val="Strong"/>
          <w:rFonts w:ascii="Times New Roman" w:hAnsi="Times New Roman"/>
          <w:b w:val="0"/>
          <w:iCs/>
          <w:sz w:val="28"/>
          <w:szCs w:val="28"/>
        </w:rPr>
        <w:t xml:space="preserve"> цій статті, на відміну від діючої редакції статті 145</w:t>
      </w:r>
      <w:r w:rsidRPr="00E849BC">
        <w:rPr>
          <w:rStyle w:val="Strong"/>
          <w:rFonts w:ascii="Times New Roman" w:hAnsi="Times New Roman"/>
          <w:b w:val="0"/>
          <w:iCs/>
          <w:sz w:val="28"/>
          <w:szCs w:val="28"/>
          <w:vertAlign w:val="superscript"/>
        </w:rPr>
        <w:t xml:space="preserve">1 </w:t>
      </w:r>
      <w:r w:rsidRPr="00E849BC">
        <w:rPr>
          <w:rStyle w:val="Strong"/>
          <w:rFonts w:ascii="Times New Roman" w:hAnsi="Times New Roman"/>
          <w:b w:val="0"/>
          <w:iCs/>
          <w:sz w:val="28"/>
          <w:szCs w:val="28"/>
        </w:rPr>
        <w:t>КАСУ, не передбачено, що речові докази, що не можуть бути доставлені до суду</w:t>
      </w:r>
      <w:r>
        <w:rPr>
          <w:rStyle w:val="Strong"/>
          <w:rFonts w:ascii="Times New Roman" w:hAnsi="Times New Roman"/>
          <w:b w:val="0"/>
          <w:iCs/>
          <w:sz w:val="28"/>
          <w:szCs w:val="28"/>
        </w:rPr>
        <w:t>,</w:t>
      </w:r>
      <w:r w:rsidRPr="00E849BC">
        <w:rPr>
          <w:rStyle w:val="Strong"/>
          <w:rFonts w:ascii="Times New Roman" w:hAnsi="Times New Roman"/>
          <w:b w:val="0"/>
          <w:iCs/>
          <w:sz w:val="28"/>
          <w:szCs w:val="28"/>
        </w:rPr>
        <w:t xml:space="preserve"> зберігаються за їх місцезнаходженням </w:t>
      </w:r>
      <w:r w:rsidRPr="00E849BC">
        <w:rPr>
          <w:rStyle w:val="Strong"/>
          <w:rFonts w:ascii="Times New Roman" w:hAnsi="Times New Roman"/>
          <w:b w:val="0"/>
          <w:iCs/>
          <w:sz w:val="28"/>
          <w:szCs w:val="28"/>
          <w:u w:val="single"/>
        </w:rPr>
        <w:t>за ухвалою суду</w:t>
      </w:r>
      <w:r w:rsidRPr="00E849BC">
        <w:rPr>
          <w:rStyle w:val="Strong"/>
          <w:rFonts w:ascii="Times New Roman" w:hAnsi="Times New Roman"/>
          <w:b w:val="0"/>
          <w:iCs/>
          <w:sz w:val="28"/>
          <w:szCs w:val="28"/>
        </w:rPr>
        <w:t>.</w:t>
      </w:r>
    </w:p>
    <w:p w:rsidR="006A73F3" w:rsidRPr="00E849BC" w:rsidRDefault="006A73F3" w:rsidP="00A81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rFonts w:ascii="Times New Roman" w:hAnsi="Times New Roman"/>
          <w:b w:val="0"/>
          <w:iCs/>
          <w:sz w:val="28"/>
          <w:szCs w:val="28"/>
        </w:rPr>
      </w:pPr>
    </w:p>
    <w:p w:rsidR="006A73F3" w:rsidRPr="00E849BC" w:rsidRDefault="006A73F3" w:rsidP="00A815CE">
      <w:pPr>
        <w:pStyle w:val="NoSpacing"/>
        <w:jc w:val="both"/>
        <w:rPr>
          <w:lang w:val="uk-UA"/>
        </w:rPr>
      </w:pPr>
      <w:r w:rsidRPr="00E849BC">
        <w:rPr>
          <w:rStyle w:val="Strong"/>
          <w:iCs/>
          <w:szCs w:val="28"/>
          <w:lang w:val="uk-UA"/>
        </w:rPr>
        <w:tab/>
      </w:r>
      <w:r w:rsidRPr="00E849BC">
        <w:rPr>
          <w:rStyle w:val="Strong"/>
          <w:b w:val="0"/>
          <w:iCs/>
          <w:szCs w:val="28"/>
          <w:lang w:val="uk-UA"/>
        </w:rPr>
        <w:t>21.</w:t>
      </w:r>
      <w:r w:rsidRPr="00E849BC">
        <w:rPr>
          <w:rStyle w:val="Strong"/>
          <w:iCs/>
          <w:szCs w:val="28"/>
          <w:lang w:val="uk-UA"/>
        </w:rPr>
        <w:t xml:space="preserve"> </w:t>
      </w:r>
      <w:r w:rsidRPr="00E849BC">
        <w:rPr>
          <w:lang w:val="uk-UA"/>
        </w:rPr>
        <w:t>Абзац другий частини другої статті 105 проекту доповнено словами «крім випадків вчинення інших дій, безпосередньо пов’язаних із проведенням експертизи». Звертаємо увагу, що редакція потребує доопрацювання, оскільки не вбачається, про які «інші дії» йде мова.</w:t>
      </w:r>
    </w:p>
    <w:p w:rsidR="006A73F3" w:rsidRPr="00E849BC" w:rsidRDefault="006A73F3" w:rsidP="00A81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rFonts w:ascii="Times New Roman" w:hAnsi="Times New Roman"/>
          <w:iCs/>
          <w:sz w:val="28"/>
          <w:szCs w:val="28"/>
        </w:rPr>
      </w:pPr>
    </w:p>
    <w:p w:rsidR="006A73F3" w:rsidRPr="00E849BC" w:rsidRDefault="006A73F3" w:rsidP="00A815CE">
      <w:pPr>
        <w:pStyle w:val="NoSpacing"/>
        <w:ind w:firstLine="708"/>
        <w:jc w:val="both"/>
        <w:rPr>
          <w:lang w:val="uk-UA"/>
        </w:rPr>
      </w:pPr>
      <w:r w:rsidRPr="00E849BC">
        <w:rPr>
          <w:lang w:val="uk-UA"/>
        </w:rPr>
        <w:t xml:space="preserve">22. Стаття 114 проекту передбачає підстави та порядок забезпечення доказів. Забезпечення доказів – це їх процесуальна фіксація судом під час розгляду справи, з метою використання їх в якості доказів, якщо згодом їх подача стане неможливою або утрудненою. Враховуючи ту обставину, належні докази у справі не завжди знаходяться у заінтересованих осіб, на яких покладений обов’язок по доказуванню певних обставин, а у їх процесуальних противників чи інших осіб, які не є учасниками процесу, і їх подання, якщо не вжити необхідних заходів, згодом стане утрудненим або неможливим, вони можуть зникнути або загинути. З метою запобігання настанню таких наслідків і чинний КАСУ, і проект передбачають інститут забезпечення доказів, тобто вжиття судом невідкладних заходів до закріплення у визначеному процесуальному порядку фактичних даних з метою використання їх як докази при розгляді справ. Підставою для забезпечення доказів є побоювання сторін та інших осіб, які беруть участь у справі, що вони будуть втрачені або подача потрібних доказів стане неможливим. При цьому заява про забезпечення доказів може бути подана до суду як до, так і після подання позовної заяви. </w:t>
      </w:r>
    </w:p>
    <w:p w:rsidR="006A73F3" w:rsidRPr="00E849BC" w:rsidRDefault="006A73F3" w:rsidP="00A815CE">
      <w:pPr>
        <w:pStyle w:val="NoSpacing"/>
        <w:ind w:firstLine="708"/>
        <w:jc w:val="both"/>
        <w:rPr>
          <w:lang w:val="uk-UA"/>
        </w:rPr>
      </w:pPr>
      <w:r w:rsidRPr="00E849BC">
        <w:rPr>
          <w:lang w:val="uk-UA"/>
        </w:rPr>
        <w:t>Не заперечуючи проти існування такого інституту, варто наголосити, що питання забезпечення судом доказів ще до подання позовної заяви є досить дискусійним і не ґрунтується на вимогах Конституції України.</w:t>
      </w:r>
    </w:p>
    <w:p w:rsidR="006A73F3" w:rsidRPr="00E849BC" w:rsidRDefault="006A73F3" w:rsidP="00A815CE">
      <w:pPr>
        <w:pStyle w:val="NoSpacing"/>
        <w:ind w:firstLine="708"/>
        <w:jc w:val="both"/>
        <w:rPr>
          <w:lang w:val="uk-UA"/>
        </w:rPr>
      </w:pPr>
      <w:r w:rsidRPr="00E849BC">
        <w:rPr>
          <w:lang w:val="uk-UA"/>
        </w:rPr>
        <w:t>З огляду на вимоги статті 19 Конституції України підлягають повному розкриттю способи забезпечення судом доказів, оскільки інше може призвести до зловживань на практиці.</w:t>
      </w:r>
    </w:p>
    <w:p w:rsidR="006A73F3" w:rsidRPr="00E849BC" w:rsidRDefault="006A73F3" w:rsidP="00A815CE">
      <w:pPr>
        <w:spacing w:after="0" w:line="240" w:lineRule="auto"/>
        <w:ind w:firstLine="709"/>
        <w:jc w:val="both"/>
        <w:rPr>
          <w:rFonts w:ascii="Times New Roman" w:hAnsi="Times New Roman"/>
          <w:sz w:val="28"/>
          <w:szCs w:val="28"/>
          <w:lang w:eastAsia="ru-RU"/>
        </w:rPr>
      </w:pPr>
    </w:p>
    <w:p w:rsidR="006A73F3" w:rsidRPr="00E849BC" w:rsidRDefault="006A73F3" w:rsidP="00A815CE">
      <w:pPr>
        <w:pStyle w:val="NoSpacing"/>
        <w:ind w:firstLine="708"/>
        <w:jc w:val="both"/>
        <w:rPr>
          <w:lang w:val="uk-UA"/>
        </w:rPr>
      </w:pPr>
      <w:r w:rsidRPr="00E849BC">
        <w:rPr>
          <w:lang w:val="uk-UA"/>
        </w:rPr>
        <w:t>2</w:t>
      </w:r>
      <w:r>
        <w:rPr>
          <w:lang w:val="uk-UA"/>
        </w:rPr>
        <w:t>3</w:t>
      </w:r>
      <w:r w:rsidRPr="00E849BC">
        <w:rPr>
          <w:lang w:val="uk-UA"/>
        </w:rPr>
        <w:t xml:space="preserve">. У частині першій статті 118 проекту слово «законом» слід замінити словами «цим Кодексом», оскільки строки, в межах яких вчиняються процесуальні дії, передбачені КАСУ, мають  встановлюватися цим кодексом, а не будь-яким іншим законом. </w:t>
      </w:r>
      <w:r>
        <w:rPr>
          <w:lang w:val="uk-UA"/>
        </w:rPr>
        <w:t xml:space="preserve">Це саме стосується положень і </w:t>
      </w:r>
      <w:r w:rsidRPr="00E849BC">
        <w:rPr>
          <w:lang w:val="uk-UA"/>
        </w:rPr>
        <w:t>частини першої статті 121</w:t>
      </w:r>
      <w:r>
        <w:rPr>
          <w:lang w:val="uk-UA"/>
        </w:rPr>
        <w:t>,</w:t>
      </w:r>
      <w:r w:rsidRPr="00E849BC">
        <w:rPr>
          <w:lang w:val="uk-UA"/>
        </w:rPr>
        <w:t xml:space="preserve"> і статті 122 проекту.</w:t>
      </w:r>
    </w:p>
    <w:p w:rsidR="006A73F3" w:rsidRPr="00E849BC" w:rsidRDefault="006A73F3" w:rsidP="00A815CE">
      <w:pPr>
        <w:pStyle w:val="NoSpacing"/>
        <w:ind w:firstLine="708"/>
        <w:jc w:val="both"/>
        <w:rPr>
          <w:lang w:val="uk-UA"/>
        </w:rPr>
      </w:pPr>
    </w:p>
    <w:p w:rsidR="006A73F3" w:rsidRPr="00E849BC" w:rsidRDefault="006A73F3" w:rsidP="00A815CE">
      <w:pPr>
        <w:pStyle w:val="NoSpacing"/>
        <w:ind w:firstLine="708"/>
        <w:jc w:val="both"/>
        <w:rPr>
          <w:lang w:val="uk-UA"/>
        </w:rPr>
      </w:pPr>
      <w:r>
        <w:rPr>
          <w:lang w:val="uk-UA"/>
        </w:rPr>
        <w:t>24</w:t>
      </w:r>
      <w:r w:rsidRPr="00E849BC">
        <w:rPr>
          <w:lang w:val="uk-UA"/>
        </w:rPr>
        <w:t>. Редакція частини першої статті 130 проекту, в якій передбачено порядок виклику відповідача та інших осіб, місце проживання, перебування, місцезнаходження чи місце роботи яких невідоме, через оголошення на офіційному веб-сайті судової влади України, на нашу думку, є дискусійною, оскільки значна кількість громадян України не мають можливість підключення до Інтернету та доступу до вказаного електронного ресурсу. На практиці таке положення може призводити до порушення прав відповідачів та порушення принципів гласності та відкритості судового процесу.</w:t>
      </w:r>
    </w:p>
    <w:p w:rsidR="006A73F3" w:rsidRPr="00E849BC" w:rsidRDefault="006A73F3" w:rsidP="00A815CE">
      <w:pPr>
        <w:spacing w:after="0" w:line="240" w:lineRule="auto"/>
        <w:ind w:firstLine="709"/>
        <w:jc w:val="both"/>
        <w:rPr>
          <w:rFonts w:ascii="Times New Roman" w:hAnsi="Times New Roman"/>
          <w:sz w:val="28"/>
          <w:szCs w:val="28"/>
          <w:lang w:eastAsia="ru-RU"/>
        </w:rPr>
      </w:pPr>
      <w:r w:rsidRPr="00E849BC">
        <w:rPr>
          <w:rFonts w:ascii="Times New Roman" w:hAnsi="Times New Roman"/>
          <w:sz w:val="28"/>
          <w:szCs w:val="28"/>
          <w:lang w:eastAsia="ru-RU"/>
        </w:rPr>
        <w:t xml:space="preserve">Крім того, користувачами офіційного веб-порталу судової влади України є досить вузьке коло осіб, а тому навряд чи повідомлення на ньому можна вважати офіційним викликом до суду. </w:t>
      </w:r>
    </w:p>
    <w:p w:rsidR="006A73F3" w:rsidRPr="00E849BC" w:rsidRDefault="006A73F3" w:rsidP="00A815C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З огляду на це вважаємо, що у цьо</w:t>
      </w:r>
      <w:r w:rsidRPr="00E849BC">
        <w:rPr>
          <w:rFonts w:ascii="Times New Roman" w:hAnsi="Times New Roman"/>
          <w:sz w:val="28"/>
          <w:szCs w:val="28"/>
          <w:lang w:eastAsia="ru-RU"/>
        </w:rPr>
        <w:t xml:space="preserve">му випадку доцільно </w:t>
      </w:r>
      <w:r>
        <w:rPr>
          <w:rFonts w:ascii="Times New Roman" w:hAnsi="Times New Roman"/>
          <w:sz w:val="28"/>
          <w:szCs w:val="28"/>
          <w:lang w:eastAsia="ru-RU"/>
        </w:rPr>
        <w:t>за</w:t>
      </w:r>
      <w:r w:rsidRPr="00E849BC">
        <w:rPr>
          <w:rFonts w:ascii="Times New Roman" w:hAnsi="Times New Roman"/>
          <w:sz w:val="28"/>
          <w:szCs w:val="28"/>
          <w:lang w:eastAsia="ru-RU"/>
        </w:rPr>
        <w:t>лишити існуючий спосіб виклику в суд відповідача, третьої особи, свідка, зареєстроване місце проживання (перебування), місцезнаходження чи місце роботи якого не відоме</w:t>
      </w:r>
      <w:r>
        <w:rPr>
          <w:rFonts w:ascii="Times New Roman" w:hAnsi="Times New Roman"/>
          <w:sz w:val="28"/>
          <w:szCs w:val="28"/>
          <w:lang w:eastAsia="ru-RU"/>
        </w:rPr>
        <w:t>,</w:t>
      </w:r>
      <w:r w:rsidRPr="00E849BC">
        <w:rPr>
          <w:rFonts w:ascii="Times New Roman" w:hAnsi="Times New Roman"/>
          <w:sz w:val="28"/>
          <w:szCs w:val="28"/>
          <w:lang w:eastAsia="ru-RU"/>
        </w:rPr>
        <w:t xml:space="preserve"> – через засоби масової інформації за останнім відомим місцем їхнього проживання (перебування) на території України (частина перша статті 39 КАСУ в чинній редакції).</w:t>
      </w:r>
    </w:p>
    <w:p w:rsidR="006A73F3" w:rsidRPr="00E849BC" w:rsidRDefault="006A73F3" w:rsidP="00A815CE">
      <w:pPr>
        <w:spacing w:after="0" w:line="240" w:lineRule="auto"/>
        <w:ind w:firstLine="709"/>
        <w:jc w:val="both"/>
        <w:rPr>
          <w:rFonts w:ascii="Times New Roman" w:hAnsi="Times New Roman"/>
          <w:sz w:val="28"/>
          <w:szCs w:val="28"/>
          <w:lang w:eastAsia="ru-RU"/>
        </w:rPr>
      </w:pPr>
    </w:p>
    <w:p w:rsidR="006A73F3" w:rsidRPr="00E849BC" w:rsidRDefault="006A73F3" w:rsidP="00A815CE">
      <w:pPr>
        <w:pStyle w:val="NoSpacing"/>
        <w:ind w:firstLine="708"/>
        <w:jc w:val="both"/>
        <w:rPr>
          <w:lang w:val="uk-UA"/>
        </w:rPr>
      </w:pPr>
      <w:r w:rsidRPr="00E849BC">
        <w:rPr>
          <w:lang w:val="uk-UA"/>
        </w:rPr>
        <w:t>2</w:t>
      </w:r>
      <w:r>
        <w:rPr>
          <w:lang w:val="uk-UA"/>
        </w:rPr>
        <w:t>5</w:t>
      </w:r>
      <w:r w:rsidRPr="00E849BC">
        <w:rPr>
          <w:lang w:val="uk-UA"/>
        </w:rPr>
        <w:t xml:space="preserve">. </w:t>
      </w:r>
      <w:r w:rsidRPr="00E849BC">
        <w:rPr>
          <w:szCs w:val="28"/>
          <w:lang w:val="uk-UA"/>
        </w:rPr>
        <w:t xml:space="preserve"> Частиною першою статті 136 проекту передбачено, що суд може </w:t>
      </w:r>
      <w:r w:rsidRPr="00E849BC">
        <w:rPr>
          <w:lang w:val="uk-UA"/>
        </w:rPr>
        <w:t>зобов’язати  учасника справи попередньо (авансом) оплатити витрати, пов’язані з викликом свідка, призначенням експертизи, залученням спеціаліста, перекладача тощо.</w:t>
      </w:r>
    </w:p>
    <w:p w:rsidR="006A73F3" w:rsidRPr="00E849BC" w:rsidRDefault="006A73F3" w:rsidP="00A815CE">
      <w:pPr>
        <w:pStyle w:val="NoSpacing"/>
        <w:ind w:firstLine="708"/>
        <w:jc w:val="both"/>
        <w:rPr>
          <w:szCs w:val="28"/>
          <w:lang w:val="uk-UA"/>
        </w:rPr>
      </w:pPr>
      <w:r w:rsidRPr="00E849BC">
        <w:rPr>
          <w:lang w:val="uk-UA"/>
        </w:rPr>
        <w:t xml:space="preserve">Частиною третьою цієї статті також передбачено, що </w:t>
      </w:r>
      <w:r w:rsidRPr="00E849BC">
        <w:rPr>
          <w:szCs w:val="28"/>
          <w:lang w:val="uk-UA"/>
        </w:rPr>
        <w:t>у разі несплати у визначений судом строк відповідних сум авансом суд вправі відхилити клопотання про виклик свідка, призначення експертизи, залучення спеціаліста, перекладача, забезпечення, витребування або огляд доказів та ухвалити рішення на основі інших поданих учасниками справи доказів або скасувати раніше постановлену ухвалу про виклик свідка, призначення експертизи, залучення спеціаліста, перекладача, забезпечення, витребування доказів або огляд доказів за їх місцезнаходженням.</w:t>
      </w:r>
      <w:r>
        <w:rPr>
          <w:szCs w:val="28"/>
          <w:lang w:val="uk-UA"/>
        </w:rPr>
        <w:t xml:space="preserve"> Проте</w:t>
      </w:r>
      <w:r w:rsidRPr="00E849BC">
        <w:rPr>
          <w:szCs w:val="28"/>
          <w:lang w:val="uk-UA"/>
        </w:rPr>
        <w:t xml:space="preserve"> ці положення не враховують завдань адміністративного судочинства, передбачен</w:t>
      </w:r>
      <w:r>
        <w:rPr>
          <w:szCs w:val="28"/>
          <w:lang w:val="uk-UA"/>
        </w:rPr>
        <w:t>их</w:t>
      </w:r>
      <w:r w:rsidRPr="00E849BC">
        <w:rPr>
          <w:szCs w:val="28"/>
          <w:lang w:val="uk-UA"/>
        </w:rPr>
        <w:t xml:space="preserve"> статтею 2 проекту.</w:t>
      </w:r>
    </w:p>
    <w:p w:rsidR="006A73F3" w:rsidRPr="00E849BC" w:rsidRDefault="006A73F3" w:rsidP="00A815CE">
      <w:pPr>
        <w:pStyle w:val="NoSpacing"/>
        <w:ind w:firstLine="708"/>
        <w:jc w:val="both"/>
        <w:rPr>
          <w:szCs w:val="28"/>
          <w:lang w:val="uk-UA"/>
        </w:rPr>
      </w:pPr>
      <w:r w:rsidRPr="00E849BC">
        <w:rPr>
          <w:szCs w:val="28"/>
          <w:lang w:val="uk-UA"/>
        </w:rPr>
        <w:t xml:space="preserve">Разом з тим, </w:t>
      </w:r>
      <w:r>
        <w:rPr>
          <w:szCs w:val="28"/>
          <w:lang w:val="uk-UA"/>
        </w:rPr>
        <w:t>ц</w:t>
      </w:r>
      <w:r w:rsidRPr="00E849BC">
        <w:rPr>
          <w:szCs w:val="28"/>
          <w:lang w:val="uk-UA"/>
        </w:rPr>
        <w:t>і положення не враховують статей 8, 22, 55, 64, 68 Конституції України та можуть обмежувати право особи на доступ до правосуддя і таким чином призвести до порушення статей 6 та 13 Конвенції про захист прав людини і основоположних свобод.</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ind w:firstLine="708"/>
        <w:jc w:val="both"/>
        <w:rPr>
          <w:szCs w:val="28"/>
          <w:lang w:val="uk-UA"/>
        </w:rPr>
      </w:pPr>
      <w:r>
        <w:rPr>
          <w:szCs w:val="28"/>
          <w:lang w:val="uk-UA"/>
        </w:rPr>
        <w:t>26</w:t>
      </w:r>
      <w:r w:rsidRPr="00E849BC">
        <w:rPr>
          <w:szCs w:val="28"/>
          <w:lang w:val="uk-UA"/>
        </w:rPr>
        <w:t xml:space="preserve">. Положення частини другої статті 132 проекту не узгоджуються </w:t>
      </w:r>
      <w:r>
        <w:rPr>
          <w:szCs w:val="28"/>
          <w:lang w:val="uk-UA"/>
        </w:rPr>
        <w:t>і</w:t>
      </w:r>
      <w:r w:rsidRPr="00E849BC">
        <w:rPr>
          <w:szCs w:val="28"/>
          <w:lang w:val="uk-UA"/>
        </w:rPr>
        <w:t>з частиною першою статті 142 проекту щодо судового збору.</w:t>
      </w:r>
    </w:p>
    <w:p w:rsidR="006A73F3" w:rsidRPr="00E849BC" w:rsidRDefault="006A73F3" w:rsidP="00A815CE">
      <w:pPr>
        <w:pStyle w:val="NoSpacing"/>
        <w:ind w:firstLine="708"/>
        <w:jc w:val="both"/>
        <w:rPr>
          <w:szCs w:val="28"/>
          <w:lang w:val="uk-UA"/>
        </w:rPr>
      </w:pPr>
    </w:p>
    <w:p w:rsidR="006A73F3" w:rsidRPr="00E849BC" w:rsidRDefault="006A73F3" w:rsidP="00A815C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27</w:t>
      </w:r>
      <w:r w:rsidRPr="00E849BC">
        <w:rPr>
          <w:rFonts w:ascii="Times New Roman" w:hAnsi="Times New Roman"/>
          <w:sz w:val="28"/>
          <w:szCs w:val="28"/>
          <w:lang w:eastAsia="ru-RU"/>
        </w:rPr>
        <w:t>. У законопроекті пропонується визначити штраф одним із заходів процесуального примусу (пункт 5 частини першої статті 145, стаття 149 проекту). Зокрема, відповідно до приписів статті 149 Кодексу суд може постановити ухвалу про стягнення в дохід Державного бюджету України з відповідної особи штрафу у сумі від 0,5 до п'яти розмірів прожиткового мінімуму для працездатних осіб у випадках: невиконання процесуальних обов'язків, зокрема ухилення від вчинення дій, покладених судом на учасника судового процесу; зловживання процесуальними правами, вчинення дій або допущення бездіяльності з метою перешкоджання судочинству; неповідомлення суду про неможливість подати докази, витребувані судом, або неподання таких доказів без поважних причин суб'єктом владних повноважень тощо.</w:t>
      </w:r>
    </w:p>
    <w:p w:rsidR="006A73F3" w:rsidRPr="00E849BC" w:rsidRDefault="006A73F3" w:rsidP="00A815C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У цьо</w:t>
      </w:r>
      <w:r w:rsidRPr="00E849BC">
        <w:rPr>
          <w:rFonts w:ascii="Times New Roman" w:hAnsi="Times New Roman"/>
          <w:sz w:val="28"/>
          <w:szCs w:val="28"/>
          <w:lang w:eastAsia="ru-RU"/>
        </w:rPr>
        <w:t>му контексті варто зазначити, що, по-перше, штраф не може бути заходом процесуального примусу, оскільки за своєю суттю він є нічим іншим як грошовим стягненням,</w:t>
      </w:r>
      <w:r w:rsidRPr="00E849BC">
        <w:rPr>
          <w:rFonts w:ascii="Times New Roman" w:hAnsi="Times New Roman"/>
          <w:sz w:val="28"/>
          <w:szCs w:val="28"/>
          <w:lang w:eastAsia="uk-UA"/>
        </w:rPr>
        <w:t xml:space="preserve"> тобто є обтяженням майнового характеру для учасників пр</w:t>
      </w:r>
      <w:r>
        <w:rPr>
          <w:rFonts w:ascii="Times New Roman" w:hAnsi="Times New Roman"/>
          <w:sz w:val="28"/>
          <w:szCs w:val="28"/>
          <w:lang w:eastAsia="uk-UA"/>
        </w:rPr>
        <w:t>оцесу, а також для інших осіб, які</w:t>
      </w:r>
      <w:r w:rsidRPr="00E849BC">
        <w:rPr>
          <w:rFonts w:ascii="Times New Roman" w:hAnsi="Times New Roman"/>
          <w:sz w:val="28"/>
          <w:szCs w:val="28"/>
          <w:lang w:eastAsia="uk-UA"/>
        </w:rPr>
        <w:t xml:space="preserve"> беруть участь у судовому процесі. Однак, на нашу думку, з огляду на положення статті 92 Конституції України (пункт 22 частини першої) судові штрафи не можуть бути предметом регулювання процесуального законодавства.</w:t>
      </w:r>
      <w:r w:rsidRPr="00E849BC">
        <w:rPr>
          <w:rFonts w:ascii="Times New Roman" w:hAnsi="Times New Roman"/>
          <w:sz w:val="28"/>
          <w:szCs w:val="28"/>
          <w:lang w:eastAsia="ru-RU"/>
        </w:rPr>
        <w:t xml:space="preserve"> По-друге, більшість із пропонованих проектом діянь, вчинення яких тягне за собою накладення штрафу</w:t>
      </w:r>
      <w:r>
        <w:rPr>
          <w:rFonts w:ascii="Times New Roman" w:hAnsi="Times New Roman"/>
          <w:sz w:val="28"/>
          <w:szCs w:val="28"/>
          <w:lang w:eastAsia="ru-RU"/>
        </w:rPr>
        <w:t>,</w:t>
      </w:r>
      <w:r w:rsidRPr="00E849BC">
        <w:rPr>
          <w:rFonts w:ascii="Times New Roman" w:hAnsi="Times New Roman"/>
          <w:sz w:val="28"/>
          <w:szCs w:val="28"/>
          <w:lang w:eastAsia="ru-RU"/>
        </w:rPr>
        <w:t xml:space="preserve"> охоплюються складом адміністративного правопорушення, передбаченого статтею 185</w:t>
      </w:r>
      <w:r w:rsidRPr="00E849BC">
        <w:rPr>
          <w:rFonts w:ascii="Times New Roman" w:hAnsi="Times New Roman"/>
          <w:sz w:val="28"/>
          <w:szCs w:val="28"/>
          <w:vertAlign w:val="superscript"/>
          <w:lang w:eastAsia="ru-RU"/>
        </w:rPr>
        <w:t>3</w:t>
      </w:r>
      <w:r w:rsidRPr="00E849BC">
        <w:rPr>
          <w:rFonts w:ascii="Times New Roman" w:hAnsi="Times New Roman"/>
          <w:sz w:val="28"/>
          <w:szCs w:val="28"/>
          <w:lang w:eastAsia="ru-RU"/>
        </w:rPr>
        <w:t xml:space="preserve"> «Прояв неповаги до суду» Кодексу України про адміністративні правопорушення. Таким чином, встановлення конкретних санкцій за вчинення відповідних правопо</w:t>
      </w:r>
      <w:r>
        <w:rPr>
          <w:rFonts w:ascii="Times New Roman" w:hAnsi="Times New Roman"/>
          <w:sz w:val="28"/>
          <w:szCs w:val="28"/>
          <w:lang w:eastAsia="ru-RU"/>
        </w:rPr>
        <w:t>рушень виходить за межі предмета</w:t>
      </w:r>
      <w:r w:rsidRPr="00E849BC">
        <w:rPr>
          <w:rFonts w:ascii="Times New Roman" w:hAnsi="Times New Roman"/>
          <w:sz w:val="28"/>
          <w:szCs w:val="28"/>
          <w:lang w:eastAsia="ru-RU"/>
        </w:rPr>
        <w:t xml:space="preserve"> правового регулювання процесуального законодавства. </w:t>
      </w:r>
    </w:p>
    <w:p w:rsidR="006A73F3" w:rsidRPr="00E849BC" w:rsidRDefault="006A73F3" w:rsidP="00A815CE">
      <w:pPr>
        <w:spacing w:after="0" w:line="240" w:lineRule="auto"/>
        <w:ind w:firstLine="709"/>
        <w:jc w:val="both"/>
        <w:rPr>
          <w:szCs w:val="28"/>
          <w:lang w:eastAsia="uk-UA"/>
        </w:rPr>
      </w:pPr>
    </w:p>
    <w:p w:rsidR="006A73F3" w:rsidRPr="00E849BC" w:rsidRDefault="006A73F3" w:rsidP="00A815CE">
      <w:pPr>
        <w:pStyle w:val="NoSpacing"/>
        <w:ind w:firstLine="708"/>
        <w:jc w:val="both"/>
        <w:rPr>
          <w:szCs w:val="28"/>
          <w:lang w:val="uk-UA"/>
        </w:rPr>
      </w:pPr>
      <w:r>
        <w:rPr>
          <w:szCs w:val="28"/>
          <w:lang w:val="uk-UA"/>
        </w:rPr>
        <w:t>28</w:t>
      </w:r>
      <w:r w:rsidRPr="00E849BC">
        <w:rPr>
          <w:szCs w:val="28"/>
          <w:lang w:val="uk-UA"/>
        </w:rPr>
        <w:t xml:space="preserve">. Частина четверта статті 159 проекту не узгоджується </w:t>
      </w:r>
      <w:r>
        <w:rPr>
          <w:szCs w:val="28"/>
          <w:lang w:val="uk-UA"/>
        </w:rPr>
        <w:t>і</w:t>
      </w:r>
      <w:r w:rsidRPr="00E849BC">
        <w:rPr>
          <w:szCs w:val="28"/>
          <w:lang w:val="uk-UA"/>
        </w:rPr>
        <w:t>з частиною шостою статті 162 проекту. Крім того, положення частини шостої статті 162 проекту є неприйнятними в контексті того, що подання заяв по суті справи  є правом учасників справи, а не обов’язком. Частина п’ята статті 159 проекту викладена в спосіб, що всупереч статті 8 Конституції України породжує юридичну невизначеність закону.</w:t>
      </w:r>
    </w:p>
    <w:p w:rsidR="006A73F3" w:rsidRPr="00E849BC" w:rsidRDefault="006A73F3" w:rsidP="00A815CE">
      <w:pPr>
        <w:pStyle w:val="NoSpacing"/>
        <w:ind w:firstLine="708"/>
        <w:jc w:val="both"/>
        <w:rPr>
          <w:i/>
          <w:szCs w:val="28"/>
          <w:lang w:val="uk-UA"/>
        </w:rPr>
      </w:pPr>
    </w:p>
    <w:p w:rsidR="006A73F3" w:rsidRPr="00E849BC" w:rsidRDefault="006A73F3" w:rsidP="00A815CE">
      <w:pPr>
        <w:pStyle w:val="NoSpacing"/>
        <w:ind w:firstLine="708"/>
        <w:jc w:val="both"/>
        <w:rPr>
          <w:i/>
          <w:lang w:val="uk-UA"/>
        </w:rPr>
      </w:pPr>
      <w:r w:rsidRPr="00E849BC">
        <w:rPr>
          <w:lang w:val="uk-UA"/>
        </w:rPr>
        <w:t>2</w:t>
      </w:r>
      <w:r>
        <w:rPr>
          <w:lang w:val="uk-UA"/>
        </w:rPr>
        <w:t>9</w:t>
      </w:r>
      <w:r w:rsidRPr="00E849BC">
        <w:rPr>
          <w:lang w:val="uk-UA"/>
        </w:rPr>
        <w:t>. Відповідно до пункту 4 частини четвертої статті 169 проекту позо</w:t>
      </w:r>
      <w:r>
        <w:rPr>
          <w:lang w:val="uk-UA"/>
        </w:rPr>
        <w:t>вна заява повертається, зокрема</w:t>
      </w:r>
      <w:r w:rsidRPr="00E849BC">
        <w:rPr>
          <w:lang w:val="uk-UA"/>
        </w:rPr>
        <w:t xml:space="preserve"> у випадку, коли </w:t>
      </w:r>
      <w:r w:rsidRPr="00E849BC">
        <w:rPr>
          <w:szCs w:val="28"/>
          <w:lang w:val="uk-UA"/>
        </w:rPr>
        <w:t>до заяви не додано доказів вжиття заходів досудового врегулювання спору у випадку, коли такі заходи є обов'язковими згідно із законом. Зазначене положення не враховує конституційних приписів, передбачених статтями 22 і 55 Конституції України.</w:t>
      </w:r>
    </w:p>
    <w:p w:rsidR="006A73F3" w:rsidRPr="00E849BC" w:rsidRDefault="006A73F3" w:rsidP="00A815CE">
      <w:pPr>
        <w:pStyle w:val="NoSpacing"/>
        <w:ind w:firstLine="708"/>
        <w:jc w:val="both"/>
        <w:rPr>
          <w:bCs/>
          <w:i/>
          <w:szCs w:val="28"/>
          <w:lang w:val="uk-UA"/>
        </w:rPr>
      </w:pPr>
    </w:p>
    <w:p w:rsidR="006A73F3" w:rsidRPr="00E849BC" w:rsidRDefault="006A73F3" w:rsidP="00A815CE">
      <w:pPr>
        <w:pStyle w:val="NoSpacing"/>
        <w:ind w:firstLine="708"/>
        <w:jc w:val="both"/>
        <w:rPr>
          <w:szCs w:val="28"/>
          <w:lang w:val="uk-UA"/>
        </w:rPr>
      </w:pPr>
      <w:r>
        <w:rPr>
          <w:szCs w:val="28"/>
          <w:lang w:val="uk-UA"/>
        </w:rPr>
        <w:t>30</w:t>
      </w:r>
      <w:r w:rsidRPr="00E849BC">
        <w:rPr>
          <w:szCs w:val="28"/>
          <w:lang w:val="uk-UA"/>
        </w:rPr>
        <w:t>. Глава 4 проекту передбачає порядок врегулювання спору за участю судді. Так, у статті 184 проекту зазначено, що врегулювання спору за участю судді проводиться за згодою сторін до початку розгляду справи по суті. А відповідно до частини другої цієї статті проведення врегулювання спору за участю судді не допускається в адміністративних справах, визначених главою 11, за винятком справ, визначених статтею 267 цього Кодексу та типових справ, а також у випадку вступу у справу третьої особа, яка заявляє самостійні вимоги щодо предмета спору.</w:t>
      </w:r>
    </w:p>
    <w:p w:rsidR="006A73F3" w:rsidRPr="00E849BC" w:rsidRDefault="006A73F3" w:rsidP="00A815CE">
      <w:pPr>
        <w:pStyle w:val="NoSpacing"/>
        <w:ind w:firstLine="708"/>
        <w:jc w:val="both"/>
        <w:rPr>
          <w:szCs w:val="28"/>
          <w:lang w:val="uk-UA"/>
        </w:rPr>
      </w:pPr>
      <w:r w:rsidRPr="00E849BC">
        <w:rPr>
          <w:szCs w:val="28"/>
          <w:lang w:val="uk-UA"/>
        </w:rPr>
        <w:t xml:space="preserve">На нашу думку, запровадження такого інституту не враховує конституційних приписів. Так, відповідно до статті 19 Конституції України органи державної влади та їх посадові особи зобов’язані діяти лише на підставі, в межах повноважень та у спосіб, що передбачені Конституцією України та законами України, а згідно з статтею 124 Конституції України суди здійснюють правосуддя в Україні. </w:t>
      </w:r>
    </w:p>
    <w:p w:rsidR="006A73F3" w:rsidRPr="00E849BC" w:rsidRDefault="006A73F3" w:rsidP="00A815CE">
      <w:pPr>
        <w:pStyle w:val="NoSpacing"/>
        <w:ind w:firstLine="708"/>
        <w:jc w:val="both"/>
        <w:rPr>
          <w:szCs w:val="28"/>
          <w:lang w:val="uk-UA"/>
        </w:rPr>
      </w:pPr>
      <w:r w:rsidRPr="00E849BC">
        <w:rPr>
          <w:szCs w:val="28"/>
          <w:lang w:val="uk-UA"/>
        </w:rPr>
        <w:t>Згідно з статтею 186 проекту проведення врегулювання спору за участю судді здійснюється у формі спільних або закритих нарад. При цьому спільні</w:t>
      </w:r>
      <w:r w:rsidRPr="00E849BC">
        <w:rPr>
          <w:b/>
          <w:szCs w:val="28"/>
          <w:lang w:val="uk-UA"/>
        </w:rPr>
        <w:t xml:space="preserve"> </w:t>
      </w:r>
      <w:r w:rsidRPr="00E849BC">
        <w:rPr>
          <w:szCs w:val="28"/>
          <w:lang w:val="uk-UA"/>
        </w:rPr>
        <w:t>наради проводяться за участю всіх сторін, їх представників та судді, а закриті наради проводяться за ініціативою судді з кожною із сторін окремо.</w:t>
      </w:r>
    </w:p>
    <w:p w:rsidR="006A73F3" w:rsidRPr="00E849BC" w:rsidRDefault="006A73F3" w:rsidP="00315A39">
      <w:pPr>
        <w:pStyle w:val="NoSpacing"/>
        <w:ind w:firstLine="708"/>
        <w:jc w:val="both"/>
        <w:rPr>
          <w:szCs w:val="28"/>
          <w:lang w:val="uk-UA"/>
        </w:rPr>
      </w:pPr>
      <w:r w:rsidRPr="00E849BC">
        <w:rPr>
          <w:szCs w:val="28"/>
          <w:lang w:val="uk-UA"/>
        </w:rPr>
        <w:t>Відповідно до</w:t>
      </w:r>
      <w:r>
        <w:rPr>
          <w:szCs w:val="28"/>
          <w:lang w:val="uk-UA"/>
        </w:rPr>
        <w:t xml:space="preserve"> статті 129 Конституції України</w:t>
      </w:r>
      <w:r w:rsidRPr="00E849BC">
        <w:rPr>
          <w:szCs w:val="28"/>
          <w:lang w:val="uk-UA"/>
        </w:rPr>
        <w:t xml:space="preserve"> до основних засад судочинства віднесено гласність судового процесу та його повне фіксування технічними засобами. Натомість статтею 186 проекту передбачено, що під час проведення врегулювання спору за участю судді протокол наради не ведеться, не здійснюється фіксування технічними засобами та забороняється використовувати портативні, аудіотехнічні пристрої, а також здійснювати фото- і кінозйомку, відео- , звукозапис.</w:t>
      </w:r>
    </w:p>
    <w:p w:rsidR="006A73F3" w:rsidRPr="00E849BC" w:rsidRDefault="006A73F3" w:rsidP="00A815CE">
      <w:pPr>
        <w:pStyle w:val="NoSpacing"/>
        <w:ind w:firstLine="708"/>
        <w:jc w:val="both"/>
        <w:rPr>
          <w:szCs w:val="28"/>
          <w:lang w:val="uk-UA"/>
        </w:rPr>
      </w:pPr>
      <w:r w:rsidRPr="00E849BC">
        <w:rPr>
          <w:szCs w:val="28"/>
          <w:lang w:val="uk-UA"/>
        </w:rPr>
        <w:t>Редакція частини сьомої статті 186 проекту про те, що інформація, отримана будь-якою зі сторін, а також суддею під час проведення врегулювання спору, є конфіденційною, на наш погляд, не відповідає принципу гласності судового процесу, а також не узгоджується із Законом України «Про інформацію».</w:t>
      </w:r>
    </w:p>
    <w:p w:rsidR="006A73F3" w:rsidRPr="00E849BC" w:rsidRDefault="006A73F3" w:rsidP="00A815CE">
      <w:pPr>
        <w:pStyle w:val="NoSpacing"/>
        <w:ind w:firstLine="708"/>
        <w:jc w:val="both"/>
        <w:rPr>
          <w:szCs w:val="28"/>
          <w:lang w:val="uk-UA"/>
        </w:rPr>
      </w:pPr>
      <w:r w:rsidRPr="00E849BC">
        <w:rPr>
          <w:szCs w:val="28"/>
          <w:lang w:val="uk-UA"/>
        </w:rPr>
        <w:t xml:space="preserve"> Частиною другою статті 188 проекту передбачено, що про припинення врегулювання спору за участю судді постановляється ухвала, яка оскарженню не підлягає.</w:t>
      </w:r>
      <w:r>
        <w:rPr>
          <w:szCs w:val="28"/>
          <w:lang w:val="uk-UA"/>
        </w:rPr>
        <w:t xml:space="preserve"> Проте</w:t>
      </w:r>
      <w:r w:rsidRPr="00E849BC">
        <w:rPr>
          <w:szCs w:val="28"/>
          <w:lang w:val="uk-UA"/>
        </w:rPr>
        <w:t xml:space="preserve"> зазначене не враховує вимог статей 55 та 129 Конституції України. Крім того, неможливість оскарження рішення створює небезпеку ухвалення необґрунтованих рішень.</w:t>
      </w:r>
    </w:p>
    <w:p w:rsidR="006A73F3" w:rsidRPr="00E849BC" w:rsidRDefault="006A73F3" w:rsidP="00A815CE">
      <w:pPr>
        <w:pStyle w:val="NoSpacing"/>
        <w:ind w:firstLine="708"/>
        <w:jc w:val="both"/>
        <w:rPr>
          <w:szCs w:val="28"/>
          <w:lang w:val="uk-UA"/>
        </w:rPr>
      </w:pPr>
      <w:r w:rsidRPr="00E849BC">
        <w:rPr>
          <w:szCs w:val="28"/>
          <w:lang w:val="uk-UA"/>
        </w:rPr>
        <w:t xml:space="preserve">Запропоновані новели також не враховують положень статті 6 Конвенції про захист прав людини і основоположних свобод, яка передбачає право на </w:t>
      </w:r>
      <w:r w:rsidRPr="00E849BC">
        <w:rPr>
          <w:szCs w:val="28"/>
          <w:u w:val="single"/>
          <w:lang w:val="uk-UA"/>
        </w:rPr>
        <w:t>справедливий і публічний розгляд його справи</w:t>
      </w:r>
      <w:r w:rsidRPr="00E849BC">
        <w:rPr>
          <w:szCs w:val="28"/>
          <w:lang w:val="uk-UA"/>
        </w:rPr>
        <w:t xml:space="preserve"> упродовж розумного строку незалежним безстороннім судом, а також завдань та основних засад адміністративного судочинства.</w:t>
      </w:r>
    </w:p>
    <w:p w:rsidR="006A73F3" w:rsidRPr="00E849BC" w:rsidRDefault="006A73F3" w:rsidP="00A815CE">
      <w:pPr>
        <w:pStyle w:val="NoSpacing"/>
        <w:ind w:firstLine="708"/>
        <w:jc w:val="both"/>
        <w:rPr>
          <w:b/>
          <w:szCs w:val="28"/>
          <w:lang w:val="uk-UA"/>
        </w:rPr>
      </w:pPr>
    </w:p>
    <w:p w:rsidR="006A73F3" w:rsidRPr="00E849BC" w:rsidRDefault="006A73F3" w:rsidP="00A815CE">
      <w:pPr>
        <w:pStyle w:val="NoSpacing"/>
        <w:ind w:firstLine="708"/>
        <w:jc w:val="both"/>
        <w:rPr>
          <w:szCs w:val="28"/>
          <w:lang w:val="uk-UA"/>
        </w:rPr>
      </w:pPr>
      <w:r>
        <w:rPr>
          <w:szCs w:val="28"/>
          <w:lang w:val="uk-UA"/>
        </w:rPr>
        <w:t>31</w:t>
      </w:r>
      <w:r w:rsidRPr="00E849BC">
        <w:rPr>
          <w:szCs w:val="28"/>
          <w:lang w:val="uk-UA"/>
        </w:rPr>
        <w:t>. Частиною п’ятою статті 194 проекту визначено, що</w:t>
      </w:r>
      <w:r w:rsidRPr="00E849BC">
        <w:rPr>
          <w:b/>
          <w:szCs w:val="28"/>
          <w:lang w:val="uk-UA"/>
        </w:rPr>
        <w:t xml:space="preserve"> </w:t>
      </w:r>
      <w:r w:rsidRPr="00E849BC">
        <w:rPr>
          <w:szCs w:val="28"/>
          <w:lang w:val="uk-UA"/>
        </w:rPr>
        <w:t>під час розгляду справи по суті суд сприяє примиренню сторін. Проте таке положення містить юридичну невизначеність, оскільки не передбачено, в який спосіб суд сприяє примиренню сторін, а</w:t>
      </w:r>
      <w:r>
        <w:rPr>
          <w:szCs w:val="28"/>
          <w:lang w:val="uk-UA"/>
        </w:rPr>
        <w:t xml:space="preserve"> отже, викладено без у</w:t>
      </w:r>
      <w:r w:rsidRPr="00E849BC">
        <w:rPr>
          <w:szCs w:val="28"/>
          <w:lang w:val="uk-UA"/>
        </w:rPr>
        <w:t xml:space="preserve">рахування вимог статей 8 та 19 Конституції України. </w:t>
      </w:r>
    </w:p>
    <w:p w:rsidR="006A73F3" w:rsidRPr="00E849BC" w:rsidRDefault="006A73F3" w:rsidP="00A815CE">
      <w:pPr>
        <w:pStyle w:val="NoSpacing"/>
        <w:ind w:firstLine="708"/>
        <w:jc w:val="both"/>
        <w:rPr>
          <w:szCs w:val="28"/>
          <w:lang w:val="uk-UA"/>
        </w:rPr>
      </w:pPr>
      <w:r w:rsidRPr="00E849BC">
        <w:rPr>
          <w:szCs w:val="28"/>
          <w:lang w:val="uk-UA"/>
        </w:rPr>
        <w:t xml:space="preserve">Крім того, відповідно до частини першої статті 184 проекту врегулювання спору за участю судді проводиться за згодою сторін до початку розгляду справи по суті. </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ind w:firstLine="708"/>
        <w:jc w:val="both"/>
        <w:rPr>
          <w:szCs w:val="28"/>
          <w:lang w:val="uk-UA"/>
        </w:rPr>
      </w:pPr>
      <w:r w:rsidRPr="00E849BC">
        <w:rPr>
          <w:szCs w:val="28"/>
          <w:lang w:val="uk-UA"/>
        </w:rPr>
        <w:t>3</w:t>
      </w:r>
      <w:r>
        <w:rPr>
          <w:szCs w:val="28"/>
          <w:lang w:val="uk-UA"/>
        </w:rPr>
        <w:t>2</w:t>
      </w:r>
      <w:r w:rsidRPr="00E849BC">
        <w:rPr>
          <w:szCs w:val="28"/>
          <w:lang w:val="uk-UA"/>
        </w:rPr>
        <w:t>.</w:t>
      </w:r>
      <w:r w:rsidRPr="00E849BC">
        <w:rPr>
          <w:b/>
          <w:szCs w:val="28"/>
          <w:lang w:val="uk-UA"/>
        </w:rPr>
        <w:t xml:space="preserve"> </w:t>
      </w:r>
      <w:r w:rsidRPr="00E849BC">
        <w:rPr>
          <w:szCs w:val="28"/>
          <w:lang w:val="uk-UA"/>
        </w:rPr>
        <w:t xml:space="preserve">Частиною другою статті 225 проекту передбачено, що кожному учаснику справи надається однаковий час для виступу з промовою в судових дебатах, проте не визначено, хто має визначати цей час для виступу, що свідчить про юридичну невизначеність закону. </w:t>
      </w:r>
    </w:p>
    <w:p w:rsidR="006A73F3" w:rsidRPr="00E849BC" w:rsidRDefault="006A73F3" w:rsidP="00A815CE">
      <w:pPr>
        <w:pStyle w:val="NoSpacing"/>
        <w:ind w:firstLine="708"/>
        <w:jc w:val="both"/>
        <w:rPr>
          <w:szCs w:val="28"/>
          <w:lang w:val="uk-UA"/>
        </w:rPr>
      </w:pPr>
      <w:r w:rsidRPr="00E849BC">
        <w:rPr>
          <w:szCs w:val="28"/>
          <w:lang w:val="uk-UA"/>
        </w:rPr>
        <w:t>Крім того, в частині сьомій статті 225 проекту зазначено, що тривалість судових дебатів визначається головуючим з урахуванням думки учасників справи, виходячи з розумного часу для викладення промов. Отже, ця стаття м</w:t>
      </w:r>
      <w:r>
        <w:rPr>
          <w:szCs w:val="28"/>
          <w:lang w:val="uk-UA"/>
        </w:rPr>
        <w:t>істить обмеження прав громадян у</w:t>
      </w:r>
      <w:r w:rsidRPr="00E849BC">
        <w:rPr>
          <w:szCs w:val="28"/>
          <w:lang w:val="uk-UA"/>
        </w:rPr>
        <w:t xml:space="preserve"> судовому процесі. До того ж проектом не визначено, що мається на увазі під формулюванням «виходячи з розумного часу для викладення промов», тим більше</w:t>
      </w:r>
      <w:r>
        <w:rPr>
          <w:szCs w:val="28"/>
          <w:lang w:val="uk-UA"/>
        </w:rPr>
        <w:t>,</w:t>
      </w:r>
      <w:r w:rsidRPr="00E849BC">
        <w:rPr>
          <w:szCs w:val="28"/>
          <w:lang w:val="uk-UA"/>
        </w:rPr>
        <w:t xml:space="preserve"> законодавством це питання не врегульовано.</w:t>
      </w:r>
    </w:p>
    <w:p w:rsidR="006A73F3" w:rsidRPr="00E849BC" w:rsidRDefault="006A73F3" w:rsidP="00A815CE">
      <w:pPr>
        <w:widowControl w:val="0"/>
        <w:tabs>
          <w:tab w:val="left" w:pos="1440"/>
          <w:tab w:val="left" w:pos="1800"/>
        </w:tabs>
        <w:spacing w:after="0" w:line="240" w:lineRule="auto"/>
        <w:ind w:firstLine="709"/>
        <w:jc w:val="both"/>
        <w:rPr>
          <w:rFonts w:ascii="Times New Roman" w:hAnsi="Times New Roman"/>
          <w:bCs/>
          <w:sz w:val="28"/>
          <w:szCs w:val="28"/>
        </w:rPr>
      </w:pPr>
    </w:p>
    <w:p w:rsidR="006A73F3" w:rsidRPr="00E849BC" w:rsidRDefault="006A73F3" w:rsidP="00A815CE">
      <w:pPr>
        <w:pStyle w:val="NoSpacing"/>
        <w:ind w:firstLine="708"/>
        <w:jc w:val="both"/>
        <w:rPr>
          <w:szCs w:val="28"/>
          <w:lang w:val="uk-UA"/>
        </w:rPr>
      </w:pPr>
      <w:r w:rsidRPr="00E849BC">
        <w:rPr>
          <w:szCs w:val="28"/>
          <w:lang w:val="uk-UA"/>
        </w:rPr>
        <w:t>3</w:t>
      </w:r>
      <w:r>
        <w:rPr>
          <w:szCs w:val="28"/>
          <w:lang w:val="uk-UA"/>
        </w:rPr>
        <w:t>3</w:t>
      </w:r>
      <w:r w:rsidRPr="00E849BC">
        <w:rPr>
          <w:szCs w:val="28"/>
          <w:lang w:val="uk-UA"/>
        </w:rPr>
        <w:t xml:space="preserve">. Відповідно до частини першої статті 250 проекту судове рішення  проголошується у судовому засіданні, яким завершується розгляд справи, публічно, крім випадків, встановлених цим Кодексом, а згідно з частиною шостою цієї ж статті – «у разі проголошення у судовому засіданні тільки вступної та резолютивної частин судового рішення суд повідомляє, коли буде складено повне судове рішення». На нашу думку, необхідно уточнити, в яких саме випадках суд проголошує лише вступну та резолютивну частину рішення, що сприятиме дотриманню вимог статей 8 та 19 Конституції України. </w:t>
      </w:r>
    </w:p>
    <w:p w:rsidR="006A73F3" w:rsidRPr="00E849BC" w:rsidRDefault="006A73F3" w:rsidP="00A815CE">
      <w:pPr>
        <w:pStyle w:val="NoSpacing"/>
        <w:ind w:firstLine="708"/>
        <w:jc w:val="both"/>
        <w:rPr>
          <w:szCs w:val="28"/>
          <w:lang w:val="uk-UA"/>
        </w:rPr>
      </w:pPr>
      <w:r w:rsidRPr="00E849BC">
        <w:rPr>
          <w:szCs w:val="28"/>
          <w:lang w:val="uk-UA"/>
        </w:rPr>
        <w:t>Крім того, на наш погляд, редакція частини першої статті 252 проекту, в якій визначено, що при наявності відповідних випадків суд не зобов’язаний, а може ухвалити додаткове рішення, є юридично некоректною.</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ind w:firstLine="708"/>
        <w:jc w:val="both"/>
        <w:rPr>
          <w:szCs w:val="28"/>
          <w:lang w:val="uk-UA"/>
        </w:rPr>
      </w:pPr>
      <w:r w:rsidRPr="00E849BC">
        <w:rPr>
          <w:szCs w:val="28"/>
          <w:lang w:val="uk-UA"/>
        </w:rPr>
        <w:t>3</w:t>
      </w:r>
      <w:r>
        <w:rPr>
          <w:szCs w:val="28"/>
          <w:lang w:val="uk-UA"/>
        </w:rPr>
        <w:t>4</w:t>
      </w:r>
      <w:r w:rsidRPr="00E849BC">
        <w:rPr>
          <w:szCs w:val="28"/>
          <w:lang w:val="uk-UA"/>
        </w:rPr>
        <w:t xml:space="preserve">. </w:t>
      </w:r>
      <w:r>
        <w:rPr>
          <w:szCs w:val="28"/>
          <w:lang w:val="uk-UA"/>
        </w:rPr>
        <w:t>Частиною</w:t>
      </w:r>
      <w:r w:rsidRPr="00E849BC">
        <w:rPr>
          <w:szCs w:val="28"/>
          <w:lang w:val="uk-UA"/>
        </w:rPr>
        <w:t xml:space="preserve"> шосто</w:t>
      </w:r>
      <w:r>
        <w:rPr>
          <w:szCs w:val="28"/>
          <w:lang w:val="uk-UA"/>
        </w:rPr>
        <w:t>ю</w:t>
      </w:r>
      <w:r w:rsidRPr="00E849BC">
        <w:rPr>
          <w:szCs w:val="28"/>
          <w:lang w:val="uk-UA"/>
        </w:rPr>
        <w:t xml:space="preserve"> статті 260 проекту</w:t>
      </w:r>
      <w:r>
        <w:rPr>
          <w:szCs w:val="28"/>
          <w:lang w:val="uk-UA"/>
        </w:rPr>
        <w:t xml:space="preserve"> передбачено, що </w:t>
      </w:r>
      <w:r w:rsidRPr="00E849BC">
        <w:rPr>
          <w:szCs w:val="28"/>
          <w:lang w:val="uk-UA"/>
        </w:rPr>
        <w:t xml:space="preserve">якщо суд вирішив розглянути справу в порядку спрощеного позовного провадження, але в подальшому постановив ухвалу про розгляд справи за правилами загального позовного провадження, розгляд справи починається зі стадії відкриття провадження у справі. Варто зазначити, що із такої редакції не вбачається, чому суд </w:t>
      </w:r>
      <w:r>
        <w:rPr>
          <w:szCs w:val="28"/>
          <w:lang w:val="uk-UA"/>
        </w:rPr>
        <w:t>у</w:t>
      </w:r>
      <w:r w:rsidRPr="00E849BC">
        <w:rPr>
          <w:szCs w:val="28"/>
          <w:lang w:val="uk-UA"/>
        </w:rPr>
        <w:t xml:space="preserve"> подальшому змінив своє рішення. Відтак, з огляду на такі положення суд може затягувати розгляд справи, що може призвести до порушення розумності строків розгляду справи.</w:t>
      </w:r>
    </w:p>
    <w:p w:rsidR="006A73F3" w:rsidRPr="00E849BC" w:rsidRDefault="006A73F3" w:rsidP="00A815CE">
      <w:pPr>
        <w:pStyle w:val="NoSpacing"/>
        <w:ind w:firstLine="708"/>
        <w:jc w:val="both"/>
        <w:rPr>
          <w:b/>
          <w:szCs w:val="28"/>
          <w:lang w:val="uk-UA"/>
        </w:rPr>
      </w:pPr>
    </w:p>
    <w:p w:rsidR="006A73F3" w:rsidRPr="00E849BC" w:rsidRDefault="006A73F3" w:rsidP="00A815CE">
      <w:pPr>
        <w:pStyle w:val="NormalWeb"/>
        <w:shd w:val="clear" w:color="auto" w:fill="FFFFFF"/>
        <w:spacing w:before="0" w:beforeAutospacing="0" w:after="210" w:afterAutospacing="0"/>
        <w:ind w:firstLine="708"/>
        <w:jc w:val="both"/>
        <w:rPr>
          <w:rStyle w:val="Emphasis"/>
          <w:i w:val="0"/>
          <w:color w:val="000000"/>
          <w:sz w:val="28"/>
          <w:shd w:val="clear" w:color="auto" w:fill="FFFFFF"/>
        </w:rPr>
      </w:pPr>
      <w:r>
        <w:rPr>
          <w:rStyle w:val="Emphasis"/>
          <w:i w:val="0"/>
          <w:color w:val="000000"/>
          <w:sz w:val="28"/>
          <w:shd w:val="clear" w:color="auto" w:fill="FFFFFF"/>
        </w:rPr>
        <w:t>35</w:t>
      </w:r>
      <w:r w:rsidRPr="00E849BC">
        <w:rPr>
          <w:rStyle w:val="Emphasis"/>
          <w:i w:val="0"/>
          <w:color w:val="000000"/>
          <w:sz w:val="28"/>
          <w:shd w:val="clear" w:color="auto" w:fill="FFFFFF"/>
        </w:rPr>
        <w:t xml:space="preserve">. Новелою для процесуального законодавства є наділення Верховного Суду як суду першої інстанції повноваженнями на розгляд адміністративних справ та прийняття зразкових адміністративних рішень (стаття 290 проекту). Так, законопроектом передбачається запровадження в адміністративному судочинстві процесуального механізму розгляду так званих типових справ за прикладом рішення Верховного Суду в одній з таких справ (зразковій справі). Необхідними умовами для розгляду цих справ та прийняття зразкових рішень Верховним Судом є: наявність у провадженні адміністративного суду типових справ, кількість яких визначає доцільність ухвалення зразкового рішення; внесення зазначеним адміністративним судом мотивованого подання до Верховного суду про розгляд однієї з вказаних типових справ як судом першої інстанції; додання до вказаного подання матеріалів цієї справи.  При цьому типовими адміністративними справами проект визначає адміністративні справи, відповідачем у яких є один і той самий суб’єкт владних повноважень (його відокремлені структурні підрозділи), спір у яких виник з аналогічних підстав, у відносинах, що регулюються одними нормами, та у яких позивачами заявлено аналогічні вимоги (пункт 21 частини першої статті 4). Як зазначається у пояснювальній записці, впровадження вказаної процедури в адміністративному судочинстві дасть змогу зменшити навантаження на суддів, забезпечити єдність правозастосовної практики та сприятиме швидкому розгляду великої кількості однотипних справ. Проте такі зміни, на нашу думку, можуть призвести до значної завантаженості Верховного Суду, оскільки до нього вправі будуть звертатися всі адміністративні суди України, що може призвести до поверхневого розгляду (перегляду) справ тощо цим судом, що в свою чергу може негативно позначитися на якості правосуддя найвищого судового органу та судів інших інстанцій, які враховуватимуть викладені у його зразкових рішеннях правові висновки. </w:t>
      </w:r>
    </w:p>
    <w:p w:rsidR="006A73F3" w:rsidRPr="00E849BC" w:rsidRDefault="006A73F3" w:rsidP="00A815CE">
      <w:pPr>
        <w:pStyle w:val="NormalWeb"/>
        <w:shd w:val="clear" w:color="auto" w:fill="FFFFFF"/>
        <w:spacing w:before="0" w:beforeAutospacing="0" w:after="210" w:afterAutospacing="0"/>
        <w:ind w:firstLine="708"/>
        <w:jc w:val="both"/>
        <w:rPr>
          <w:rStyle w:val="Emphasis"/>
          <w:i w:val="0"/>
          <w:color w:val="000000"/>
          <w:sz w:val="28"/>
          <w:shd w:val="clear" w:color="auto" w:fill="FFFFFF"/>
        </w:rPr>
      </w:pPr>
      <w:r w:rsidRPr="00E849BC">
        <w:rPr>
          <w:rStyle w:val="Emphasis"/>
          <w:i w:val="0"/>
          <w:color w:val="000000"/>
          <w:sz w:val="28"/>
          <w:shd w:val="clear" w:color="auto" w:fill="FFFFFF"/>
        </w:rPr>
        <w:t xml:space="preserve">Крім цього, сумнівним, на нашу думку, є твердження щодо сприяння такої процедури швидкому розгляду великої кількості однотипних справ. По-перше, передача зразкової справи до Верховного </w:t>
      </w:r>
      <w:r>
        <w:rPr>
          <w:rStyle w:val="Emphasis"/>
          <w:i w:val="0"/>
          <w:color w:val="000000"/>
          <w:sz w:val="28"/>
          <w:shd w:val="clear" w:color="auto" w:fill="FFFFFF"/>
        </w:rPr>
        <w:t>С</w:t>
      </w:r>
      <w:r w:rsidRPr="00E849BC">
        <w:rPr>
          <w:rStyle w:val="Emphasis"/>
          <w:i w:val="0"/>
          <w:color w:val="000000"/>
          <w:sz w:val="28"/>
          <w:shd w:val="clear" w:color="auto" w:fill="FFFFFF"/>
        </w:rPr>
        <w:t xml:space="preserve">уду, вирішення питання щодо відкриття провадження та її безпосередній розгляд вимагатимуть певного часу. По-друге, проектом не лише не встановлено скорочені строки для розгляду типових справ, але й передбачено можливість зупинення провадження у типовій справі «за клопотанням учасника справи або за власною ініціативою, якщо Верховним Судом відкрито провадження у відповідній зразковій справі» (частина перша статті 291 проекту). </w:t>
      </w:r>
    </w:p>
    <w:p w:rsidR="006A73F3" w:rsidRPr="00E849BC" w:rsidRDefault="006A73F3" w:rsidP="007C665E">
      <w:pPr>
        <w:ind w:firstLine="708"/>
        <w:jc w:val="both"/>
        <w:rPr>
          <w:rFonts w:ascii="Times New Roman" w:hAnsi="Times New Roman"/>
          <w:sz w:val="28"/>
          <w:szCs w:val="28"/>
        </w:rPr>
      </w:pPr>
      <w:r>
        <w:rPr>
          <w:rStyle w:val="Emphasis"/>
          <w:rFonts w:ascii="Times New Roman" w:hAnsi="Times New Roman"/>
          <w:i w:val="0"/>
          <w:color w:val="000000"/>
          <w:sz w:val="28"/>
          <w:szCs w:val="28"/>
          <w:shd w:val="clear" w:color="auto" w:fill="FFFFFF"/>
        </w:rPr>
        <w:t>36</w:t>
      </w:r>
      <w:r w:rsidRPr="00E849BC">
        <w:rPr>
          <w:rStyle w:val="Emphasis"/>
          <w:rFonts w:ascii="Times New Roman" w:hAnsi="Times New Roman"/>
          <w:i w:val="0"/>
          <w:color w:val="000000"/>
          <w:sz w:val="28"/>
          <w:szCs w:val="28"/>
          <w:shd w:val="clear" w:color="auto" w:fill="FFFFFF"/>
        </w:rPr>
        <w:t xml:space="preserve">. </w:t>
      </w:r>
      <w:r w:rsidRPr="00E849BC">
        <w:rPr>
          <w:rFonts w:ascii="Times New Roman" w:hAnsi="Times New Roman"/>
          <w:sz w:val="28"/>
          <w:szCs w:val="28"/>
        </w:rPr>
        <w:t>До редакції статті 289 проекту щодо особливостей провадження  у справах за адміністративними позовами з приводу затримання іноземців або осіб без громадянства необхідно зазначити, що</w:t>
      </w:r>
      <w:r>
        <w:rPr>
          <w:rFonts w:ascii="Times New Roman" w:hAnsi="Times New Roman"/>
          <w:sz w:val="28"/>
          <w:szCs w:val="28"/>
        </w:rPr>
        <w:t>,</w:t>
      </w:r>
      <w:r w:rsidRPr="00E849BC">
        <w:rPr>
          <w:rFonts w:ascii="Times New Roman" w:hAnsi="Times New Roman"/>
          <w:sz w:val="28"/>
          <w:szCs w:val="28"/>
        </w:rPr>
        <w:t xml:space="preserve"> порівняно з існуючою редакцією частини дванадцятої статті 183</w:t>
      </w:r>
      <w:r w:rsidRPr="00E849BC">
        <w:rPr>
          <w:rFonts w:ascii="Times New Roman" w:hAnsi="Times New Roman"/>
          <w:sz w:val="28"/>
          <w:szCs w:val="28"/>
          <w:vertAlign w:val="superscript"/>
        </w:rPr>
        <w:t>7</w:t>
      </w:r>
      <w:r w:rsidRPr="00E849BC">
        <w:rPr>
          <w:rFonts w:ascii="Times New Roman" w:hAnsi="Times New Roman"/>
          <w:sz w:val="28"/>
          <w:szCs w:val="28"/>
        </w:rPr>
        <w:t xml:space="preserve"> КАСУ, стаття 289 проекту не містить положень про те, що відповідні судові рішення, прийняті за результатами розгляду апеляційної скарги, можуть бути оскаржені в касаційному порядку, а відтак, на нашу думку, не враховуються положення статті 22 Конституції України. </w:t>
      </w:r>
    </w:p>
    <w:p w:rsidR="006A73F3" w:rsidRPr="00E849BC" w:rsidRDefault="006A73F3" w:rsidP="007C665E">
      <w:pPr>
        <w:pStyle w:val="a"/>
        <w:ind w:firstLine="709"/>
        <w:rPr>
          <w:color w:val="000000"/>
          <w:szCs w:val="28"/>
        </w:rPr>
      </w:pPr>
      <w:r w:rsidRPr="00E849BC">
        <w:t>З огляду на положення пункту 3 частини першої статті 20 проекту про те, що місцевим загальним судам підсудні справи про затримання іноземця та особи без громадянства з метою ідентифікації</w:t>
      </w:r>
      <w:r>
        <w:t>,</w:t>
      </w:r>
      <w:r w:rsidRPr="00E849BC">
        <w:t xml:space="preserve"> та частини першої статті 289 проекту щодо застосування судом такого заходу, як затримання іноземця та особи без громадянства з метою ідентифікації</w:t>
      </w:r>
      <w:r>
        <w:t>,</w:t>
      </w:r>
      <w:r w:rsidRPr="00E849BC">
        <w:t xml:space="preserve"> слід нагадати положення статті 5 Конвенції про захист прав людини і основоположних свобод, відповідно до яких «кожен має право на свободу та особисту недоторканність. Нікого не може бути позбавлено свободи, крім таких випадків і відповідно до процедури, встановленої законом: </w:t>
      </w:r>
      <w:bookmarkStart w:id="5" w:name="n32"/>
      <w:bookmarkEnd w:id="5"/>
      <w:r w:rsidRPr="00E849BC">
        <w:rPr>
          <w:color w:val="000000"/>
          <w:szCs w:val="28"/>
        </w:rPr>
        <w:t xml:space="preserve">законне ув'язнення особи після засудження її компетентним судом; </w:t>
      </w:r>
      <w:bookmarkStart w:id="6" w:name="n33"/>
      <w:bookmarkEnd w:id="6"/>
      <w:r w:rsidRPr="00E849BC">
        <w:rPr>
          <w:color w:val="000000"/>
          <w:szCs w:val="28"/>
        </w:rPr>
        <w:t xml:space="preserve">законний арешт або затримання особи за невиконання законного припису суду або для забезпечення виконання будь-якого обов'язку, встановленого законом; </w:t>
      </w:r>
      <w:bookmarkStart w:id="7" w:name="n34"/>
      <w:bookmarkEnd w:id="7"/>
      <w:r w:rsidRPr="00E849BC">
        <w:rPr>
          <w:color w:val="000000"/>
          <w:szCs w:val="28"/>
        </w:rPr>
        <w:t xml:space="preserve">законний арешт або затримання особи, здійснене з метою допровадження її до компетентного судового органу за наявності обґрунтованої підозри у вчиненні нею правопорушення або якщо обґрунтовано вважається необхідним запобігти вчиненню нею правопорушення чи її втечі після його вчинення; </w:t>
      </w:r>
      <w:bookmarkStart w:id="8" w:name="n35"/>
      <w:bookmarkEnd w:id="8"/>
      <w:r w:rsidRPr="00E849BC">
        <w:rPr>
          <w:color w:val="000000"/>
          <w:szCs w:val="28"/>
        </w:rPr>
        <w:t xml:space="preserve">затримання неповнолітнього на підставі законного рішення з метою застосування наглядових заходів виховного характеру або законне затримання неповнолітнього з метою допровадження його до компетентного органу; </w:t>
      </w:r>
      <w:bookmarkStart w:id="9" w:name="n36"/>
      <w:bookmarkEnd w:id="9"/>
      <w:r w:rsidRPr="00E849BC">
        <w:rPr>
          <w:color w:val="000000"/>
          <w:szCs w:val="28"/>
        </w:rPr>
        <w:t xml:space="preserve">законне затримання осіб для запобігання поширенню інфекційних захворювань, законне затримання психічнохворих, алкоголіків або наркоманів чи бродяг; </w:t>
      </w:r>
      <w:bookmarkStart w:id="10" w:name="n37"/>
      <w:bookmarkEnd w:id="10"/>
      <w:r w:rsidRPr="00E849BC">
        <w:rPr>
          <w:color w:val="000000"/>
          <w:szCs w:val="28"/>
        </w:rPr>
        <w:t xml:space="preserve">законний арешт або затримання особи з метою запобігання її недозволеному в'їзду в країну чи особи, щодо якої провадиться процедура депортації або екстрадиції. </w:t>
      </w:r>
      <w:bookmarkStart w:id="11" w:name="n38"/>
      <w:bookmarkStart w:id="12" w:name="n39"/>
      <w:bookmarkEnd w:id="11"/>
      <w:bookmarkEnd w:id="12"/>
    </w:p>
    <w:p w:rsidR="006A73F3" w:rsidRPr="00E849BC" w:rsidRDefault="006A73F3" w:rsidP="007C665E">
      <w:pPr>
        <w:pStyle w:val="a"/>
        <w:ind w:firstLine="709"/>
      </w:pPr>
      <w:r w:rsidRPr="00E849BC">
        <w:t xml:space="preserve">Кожен, кого заарештовано або затримано згідно з положеннями підпункту "c" пункту 1 цієї статті (законний арешт або затримання особи, здійснене з метою допровадження її до компетентного судового органу за наявності обґрунтованої підозри у вчиненні нею правопорушення або якщо обґрунтовано вважається необхідним запобігти вчиненню нею правопорушення чи її втечі після його вчинення), має негайно постати перед суддею чи іншою посадовою особою, якій закон надає право здійснювати судову владу, і йому має бути забезпечено розгляд справи судом упродовж розумного строку або звільнення під час провадження». </w:t>
      </w:r>
    </w:p>
    <w:p w:rsidR="006A73F3" w:rsidRPr="00E849BC" w:rsidRDefault="006A73F3" w:rsidP="007C665E">
      <w:pPr>
        <w:pStyle w:val="a"/>
        <w:ind w:firstLine="709"/>
      </w:pPr>
      <w:r w:rsidRPr="00E849BC">
        <w:t>Отже, аналіз положень Конвенції дає можливість стверджувати, що у випадку затримання особи з метою її ідентифікації рішення суду не є обов’язковим.</w:t>
      </w:r>
    </w:p>
    <w:p w:rsidR="006A73F3" w:rsidRPr="00E849BC" w:rsidRDefault="006A73F3" w:rsidP="007C665E">
      <w:pPr>
        <w:pStyle w:val="a"/>
        <w:ind w:firstLine="709"/>
      </w:pPr>
      <w:r w:rsidRPr="00E849BC">
        <w:t>Разом з тим, затримання особи з метою її ідентифікації навряд чи можна віднести до функції правосуддя, передбаченої статтею 124 Конституції України. Крім того, такі положення не враховують завдань адміністративного судочинства.</w:t>
      </w:r>
    </w:p>
    <w:p w:rsidR="006A73F3" w:rsidRPr="00E849BC" w:rsidRDefault="006A73F3" w:rsidP="007C665E">
      <w:pPr>
        <w:pStyle w:val="a"/>
        <w:ind w:firstLine="709"/>
      </w:pPr>
      <w:r>
        <w:t xml:space="preserve">До того ж </w:t>
      </w:r>
      <w:r w:rsidRPr="00E849BC">
        <w:t>положення статті 289 проекту щодо застосування судом таких заходів</w:t>
      </w:r>
      <w:r>
        <w:t>,</w:t>
      </w:r>
      <w:r w:rsidRPr="00E849BC">
        <w:t xml:space="preserve"> як взяття особи на поруки, зобов’язання особи внести заставу, затримання</w:t>
      </w:r>
      <w:r>
        <w:t>,</w:t>
      </w:r>
      <w:r w:rsidRPr="00E849BC">
        <w:t xml:space="preserve"> також навряд чи можна віднести до функції правосуддя, передбаченої статтею 124 Конституції України.</w:t>
      </w:r>
    </w:p>
    <w:p w:rsidR="006A73F3" w:rsidRPr="00E849BC" w:rsidRDefault="006A73F3" w:rsidP="007C665E">
      <w:pPr>
        <w:pStyle w:val="1"/>
        <w:ind w:firstLine="709"/>
        <w:jc w:val="both"/>
        <w:rPr>
          <w:lang w:val="uk-UA"/>
        </w:rPr>
      </w:pPr>
      <w:r w:rsidRPr="00E849BC">
        <w:rPr>
          <w:lang w:val="uk-UA"/>
        </w:rPr>
        <w:t xml:space="preserve">Слід також зазначити, що відповідно до чинного законодавства України застава є запобіжним заходом у кримінальному провадженні і може застосовуватися лише до підозрюваного, обвинуваченого у разі вчинення ним кримінального правопорушення (статті 176 і 177 Кримінального процесуального кодексу України). </w:t>
      </w:r>
    </w:p>
    <w:p w:rsidR="006A73F3" w:rsidRPr="00E849BC" w:rsidRDefault="006A73F3" w:rsidP="007C665E">
      <w:pPr>
        <w:pStyle w:val="a"/>
        <w:ind w:firstLine="709"/>
        <w:rPr>
          <w:color w:val="000000"/>
          <w:szCs w:val="28"/>
        </w:rPr>
      </w:pPr>
      <w:r w:rsidRPr="00E849BC">
        <w:t xml:space="preserve">Щодо положень частини другої статті 289 проекту застосування відповідних заходів у разі вчинення «порушення законодавства України з прикордонних питань або про правовий статус іноземців», то </w:t>
      </w:r>
      <w:r w:rsidRPr="00E849BC">
        <w:rPr>
          <w:color w:val="000000"/>
          <w:szCs w:val="28"/>
        </w:rPr>
        <w:t>слід зазначити, що чинне законодавство України повністю врегульовує питання адміністративного затримання особи у разі вчинення нею адміністративних правопорушень, а також затримання особи у разі вчинення нею злочину.</w:t>
      </w:r>
    </w:p>
    <w:p w:rsidR="006A73F3" w:rsidRPr="00E849BC" w:rsidRDefault="006A73F3" w:rsidP="007C665E">
      <w:pPr>
        <w:ind w:firstLine="708"/>
        <w:jc w:val="both"/>
        <w:rPr>
          <w:rFonts w:ascii="Times New Roman" w:hAnsi="Times New Roman"/>
          <w:sz w:val="28"/>
          <w:szCs w:val="28"/>
        </w:rPr>
      </w:pPr>
      <w:bookmarkStart w:id="13" w:name="n40"/>
      <w:bookmarkEnd w:id="13"/>
      <w:r>
        <w:rPr>
          <w:rFonts w:ascii="Times New Roman" w:hAnsi="Times New Roman"/>
          <w:sz w:val="28"/>
          <w:szCs w:val="28"/>
        </w:rPr>
        <w:t xml:space="preserve">Назва  статті 289 проекту не повною </w:t>
      </w:r>
      <w:r w:rsidRPr="00E849BC">
        <w:rPr>
          <w:rFonts w:ascii="Times New Roman" w:hAnsi="Times New Roman"/>
          <w:sz w:val="28"/>
          <w:szCs w:val="28"/>
        </w:rPr>
        <w:t>мір</w:t>
      </w:r>
      <w:r>
        <w:rPr>
          <w:rFonts w:ascii="Times New Roman" w:hAnsi="Times New Roman"/>
          <w:sz w:val="28"/>
          <w:szCs w:val="28"/>
        </w:rPr>
        <w:t>ою</w:t>
      </w:r>
      <w:r w:rsidRPr="00E849BC">
        <w:rPr>
          <w:rFonts w:ascii="Times New Roman" w:hAnsi="Times New Roman"/>
          <w:sz w:val="28"/>
          <w:szCs w:val="28"/>
        </w:rPr>
        <w:t xml:space="preserve"> відповідає її змісту.  </w:t>
      </w:r>
    </w:p>
    <w:p w:rsidR="006A73F3" w:rsidRPr="00E849BC" w:rsidRDefault="006A73F3" w:rsidP="00A815CE">
      <w:pPr>
        <w:spacing w:after="0" w:line="240" w:lineRule="auto"/>
        <w:ind w:firstLine="720"/>
        <w:contextualSpacing/>
        <w:jc w:val="both"/>
        <w:rPr>
          <w:rFonts w:ascii="Times New Roman" w:hAnsi="Times New Roman"/>
          <w:sz w:val="28"/>
          <w:szCs w:val="28"/>
          <w:lang w:eastAsia="ru-RU"/>
        </w:rPr>
      </w:pPr>
      <w:r w:rsidRPr="00E849BC">
        <w:rPr>
          <w:rFonts w:ascii="Times New Roman" w:hAnsi="Times New Roman"/>
          <w:sz w:val="28"/>
          <w:szCs w:val="28"/>
        </w:rPr>
        <w:t>3</w:t>
      </w:r>
      <w:r>
        <w:rPr>
          <w:rFonts w:ascii="Times New Roman" w:hAnsi="Times New Roman"/>
          <w:sz w:val="28"/>
          <w:szCs w:val="28"/>
        </w:rPr>
        <w:t>7</w:t>
      </w:r>
      <w:r w:rsidRPr="00E849BC">
        <w:rPr>
          <w:rFonts w:ascii="Times New Roman" w:hAnsi="Times New Roman"/>
          <w:sz w:val="28"/>
          <w:szCs w:val="28"/>
        </w:rPr>
        <w:t xml:space="preserve">. Однією з основних новел законопроекту є визначення Верховного Суду як єдиної касаційної інстанції в Україні та запровадження нового порядку розгляду ним справ. При цьому проект спрямований на </w:t>
      </w:r>
      <w:r w:rsidRPr="00E849BC">
        <w:rPr>
          <w:rFonts w:ascii="Times New Roman" w:hAnsi="Times New Roman"/>
          <w:sz w:val="28"/>
          <w:szCs w:val="28"/>
          <w:lang w:eastAsia="ru-RU"/>
        </w:rPr>
        <w:t>обмеження кола</w:t>
      </w:r>
      <w:r w:rsidRPr="00E849BC">
        <w:rPr>
          <w:rFonts w:ascii="Times New Roman" w:hAnsi="Times New Roman"/>
          <w:sz w:val="28"/>
          <w:szCs w:val="28"/>
        </w:rPr>
        <w:t xml:space="preserve"> справ, які можуть підлягати касації. Це випливає, зокрема, з переліку справ, які не підлягатимуть касаційному оскарженню (частина п’ята статті 328 проекту). Такі зміни істотно звужують конституційні права суб’єктів на касаційне оскарження судових рішення, що може призвести до суттєвого збільшення випадків оскарження судових рішень прийнятих національними судами до Європейського суду з прав людини. </w:t>
      </w:r>
    </w:p>
    <w:p w:rsidR="006A73F3" w:rsidRPr="00E849BC" w:rsidRDefault="006A73F3" w:rsidP="00A815CE">
      <w:pPr>
        <w:pStyle w:val="NoSpacing"/>
        <w:ind w:firstLine="708"/>
        <w:jc w:val="both"/>
        <w:rPr>
          <w:i/>
          <w:szCs w:val="28"/>
          <w:lang w:val="uk-UA"/>
        </w:rPr>
      </w:pPr>
      <w:r w:rsidRPr="00E849BC">
        <w:rPr>
          <w:rStyle w:val="Emphasis"/>
          <w:i w:val="0"/>
          <w:color w:val="000000"/>
          <w:shd w:val="clear" w:color="auto" w:fill="FFFFFF"/>
          <w:lang w:val="uk-UA"/>
        </w:rPr>
        <w:t>Так, відповідно до частини п’ятої статті 328 проекту не підлягають касаційному оскарженню судові рішення незначної складності, крім випадків, якщо: касаційна скарга стосується питання права, яке має фундаментальне значення для формування єдиної правозастосовної практики; особа, яка подає касаційну скаргу, відповідно до цього Кодексу позбавлена можливості спростувати обставини, встановлені оскарженим судовим рішенням, при розгляді іншої справи; справа становить значний суспільний інтерес або має виняткове значення для учасника справи, який подає касаційну скаргу. При цьому у проекті не визначено, що  слід розуміти під такими питаннями, як «питання права, яке має фундаментальне значення для формування єдиної правозастосовної практики», «справа має виняткове значення для учасника справи» тощо. Наявність таких оціночних питань може не лише негативно позначитися на судовій практиці, а й створити в судовій системі додаткові підстави для корупційних зловживань. Відтак,</w:t>
      </w:r>
      <w:r w:rsidRPr="00E849BC">
        <w:rPr>
          <w:i/>
          <w:szCs w:val="28"/>
          <w:lang w:val="uk-UA"/>
        </w:rPr>
        <w:t xml:space="preserve"> </w:t>
      </w:r>
      <w:r w:rsidRPr="00E849BC">
        <w:rPr>
          <w:szCs w:val="28"/>
          <w:lang w:val="uk-UA"/>
        </w:rPr>
        <w:t>на наш погляд, не дотримано принципу юридичної визначеності закону, як складової принципу верховенства права, та не враховано сталої практики Європейського суду з прав людини, який вимагає достатньо чітких формулювань правових норм у тексті нормативно-правових актів</w:t>
      </w:r>
      <w:r>
        <w:rPr>
          <w:szCs w:val="28"/>
          <w:lang w:val="uk-UA"/>
        </w:rPr>
        <w:t>.</w:t>
      </w:r>
    </w:p>
    <w:p w:rsidR="006A73F3" w:rsidRPr="00E849BC" w:rsidRDefault="006A73F3" w:rsidP="00A815CE">
      <w:pPr>
        <w:pStyle w:val="NoSpacing"/>
        <w:ind w:firstLine="708"/>
        <w:jc w:val="both"/>
        <w:rPr>
          <w:b/>
          <w:szCs w:val="28"/>
          <w:lang w:val="uk-UA"/>
        </w:rPr>
      </w:pPr>
    </w:p>
    <w:p w:rsidR="006A73F3" w:rsidRPr="00E849BC" w:rsidRDefault="006A73F3" w:rsidP="00A815CE">
      <w:pPr>
        <w:pStyle w:val="NoSpacing"/>
        <w:ind w:firstLine="708"/>
        <w:jc w:val="both"/>
        <w:rPr>
          <w:rStyle w:val="Emphasis"/>
          <w:i w:val="0"/>
          <w:color w:val="000000"/>
          <w:shd w:val="clear" w:color="auto" w:fill="FFFFFF"/>
          <w:lang w:val="uk-UA"/>
        </w:rPr>
      </w:pPr>
      <w:r w:rsidRPr="00E849BC">
        <w:rPr>
          <w:lang w:val="uk-UA"/>
        </w:rPr>
        <w:t>3</w:t>
      </w:r>
      <w:r>
        <w:rPr>
          <w:lang w:val="uk-UA"/>
        </w:rPr>
        <w:t>8</w:t>
      </w:r>
      <w:r w:rsidRPr="00E849BC">
        <w:rPr>
          <w:lang w:val="uk-UA"/>
        </w:rPr>
        <w:t>.</w:t>
      </w:r>
      <w:r w:rsidRPr="00E849BC">
        <w:rPr>
          <w:szCs w:val="28"/>
          <w:lang w:val="uk-UA"/>
        </w:rPr>
        <w:t xml:space="preserve"> </w:t>
      </w:r>
      <w:r w:rsidRPr="00E849BC">
        <w:rPr>
          <w:szCs w:val="28"/>
          <w:lang w:val="uk-UA" w:eastAsia="ru-RU"/>
        </w:rPr>
        <w:t xml:space="preserve"> У проекті пропонується </w:t>
      </w:r>
      <w:r w:rsidRPr="00E849BC">
        <w:rPr>
          <w:bCs/>
          <w:szCs w:val="28"/>
          <w:lang w:val="uk-UA" w:eastAsia="ru-RU"/>
        </w:rPr>
        <w:t>кілька способів прийняття рішень</w:t>
      </w:r>
      <w:r>
        <w:rPr>
          <w:bCs/>
          <w:szCs w:val="28"/>
          <w:lang w:val="uk-UA" w:eastAsia="ru-RU"/>
        </w:rPr>
        <w:t xml:space="preserve">: </w:t>
      </w:r>
      <w:r w:rsidRPr="00E849BC">
        <w:rPr>
          <w:bCs/>
          <w:szCs w:val="28"/>
          <w:lang w:val="uk-UA" w:eastAsia="ru-RU"/>
        </w:rPr>
        <w:t>палатою, об'єднаною палатою або Великою палатою Верховного Суду (</w:t>
      </w:r>
      <w:r w:rsidRPr="00E849BC">
        <w:rPr>
          <w:szCs w:val="28"/>
          <w:lang w:val="uk-UA" w:eastAsia="ru-RU"/>
        </w:rPr>
        <w:t xml:space="preserve">стаття 346 проекту). </w:t>
      </w:r>
      <w:r w:rsidRPr="00E849BC">
        <w:rPr>
          <w:bCs/>
          <w:szCs w:val="28"/>
          <w:lang w:val="uk-UA" w:eastAsia="ru-RU"/>
        </w:rPr>
        <w:t xml:space="preserve">Зокрема, </w:t>
      </w:r>
      <w:r w:rsidRPr="00E849BC">
        <w:rPr>
          <w:szCs w:val="28"/>
          <w:lang w:val="uk-UA"/>
        </w:rPr>
        <w:t xml:space="preserve">якщо колегія не погоджується з практикою правозастосування у подібних правовідносинах, яка має місце в рішеннях іншої колегії в межах цієї ж палати, іншої палати цього ж касаційного суду або іншого касаційного суду, така колегія може передати справу на розгляд палати, до якої входить ця колегія, або об’єднаної палати відповідного касаційного суду, або Великої Палати Верховного Суду відповідно. У такому випадку рішення за результатами касаційного провадження повинно прийматися палатою, об’єднаною палатою відповідного касаційного суду або Великою Палатою Верховного Суду. На нашу думку, запропонований порядок має неоднозначний характер щодо судового органу, який відповідатиме за остаточне рішення </w:t>
      </w:r>
      <w:r>
        <w:rPr>
          <w:szCs w:val="28"/>
          <w:lang w:val="uk-UA"/>
        </w:rPr>
        <w:t xml:space="preserve">щодо </w:t>
      </w:r>
      <w:r w:rsidRPr="00E849BC">
        <w:rPr>
          <w:szCs w:val="28"/>
          <w:lang w:val="uk-UA"/>
        </w:rPr>
        <w:t>правозастосування, що може призвести до неоднозначності тлумачення судової практики.</w:t>
      </w:r>
    </w:p>
    <w:p w:rsidR="006A73F3" w:rsidRPr="00E849BC" w:rsidRDefault="006A73F3" w:rsidP="00A815CE">
      <w:pPr>
        <w:pStyle w:val="NormalWeb"/>
        <w:shd w:val="clear" w:color="auto" w:fill="FFFFFF"/>
        <w:spacing w:before="0" w:beforeAutospacing="0" w:after="210" w:afterAutospacing="0"/>
        <w:ind w:firstLine="708"/>
        <w:jc w:val="both"/>
        <w:rPr>
          <w:rStyle w:val="Emphasis"/>
          <w:i w:val="0"/>
          <w:color w:val="000000"/>
          <w:sz w:val="28"/>
          <w:shd w:val="clear" w:color="auto" w:fill="FFFFFF"/>
        </w:rPr>
      </w:pPr>
      <w:r w:rsidRPr="00E849BC">
        <w:rPr>
          <w:rStyle w:val="Emphasis"/>
          <w:i w:val="0"/>
          <w:color w:val="000000"/>
          <w:sz w:val="28"/>
          <w:shd w:val="clear" w:color="auto" w:fill="FFFFFF"/>
        </w:rPr>
        <w:t>Разом з тим, відповідно до частин третьої</w:t>
      </w:r>
      <w:r>
        <w:rPr>
          <w:rStyle w:val="Emphasis"/>
          <w:i w:val="0"/>
          <w:color w:val="000000"/>
          <w:sz w:val="28"/>
          <w:shd w:val="clear" w:color="auto" w:fill="FFFFFF"/>
        </w:rPr>
        <w:t xml:space="preserve"> </w:t>
      </w:r>
      <w:r w:rsidRPr="00E849BC">
        <w:rPr>
          <w:rStyle w:val="Emphasis"/>
          <w:i w:val="0"/>
          <w:color w:val="000000"/>
          <w:sz w:val="28"/>
          <w:shd w:val="clear" w:color="auto" w:fill="FFFFFF"/>
        </w:rPr>
        <w:t>-</w:t>
      </w:r>
      <w:r>
        <w:rPr>
          <w:rStyle w:val="Emphasis"/>
          <w:i w:val="0"/>
          <w:color w:val="000000"/>
          <w:sz w:val="28"/>
          <w:shd w:val="clear" w:color="auto" w:fill="FFFFFF"/>
        </w:rPr>
        <w:t xml:space="preserve"> </w:t>
      </w:r>
      <w:r w:rsidRPr="00E849BC">
        <w:rPr>
          <w:rStyle w:val="Emphasis"/>
          <w:i w:val="0"/>
          <w:color w:val="000000"/>
          <w:sz w:val="28"/>
          <w:shd w:val="clear" w:color="auto" w:fill="FFFFFF"/>
        </w:rPr>
        <w:t>шостої  статті 346 проекту справа, що розглядається у касаційному порядку</w:t>
      </w:r>
      <w:r>
        <w:rPr>
          <w:rStyle w:val="Emphasis"/>
          <w:i w:val="0"/>
          <w:color w:val="000000"/>
          <w:sz w:val="28"/>
          <w:shd w:val="clear" w:color="auto" w:fill="FFFFFF"/>
        </w:rPr>
        <w:t>,</w:t>
      </w:r>
      <w:r w:rsidRPr="00E849BC">
        <w:rPr>
          <w:rStyle w:val="Emphasis"/>
          <w:i w:val="0"/>
          <w:color w:val="000000"/>
          <w:sz w:val="28"/>
          <w:shd w:val="clear" w:color="auto" w:fill="FFFFFF"/>
        </w:rPr>
        <w:t xml:space="preserve"> передається Великій палаті Верховного Суду у разі: якщо колегія (палата, об’єднана палата), що переглядає справу у касаційному порядку, вважає необхідним відступити від висновку щодо застосування норми права у подібних правовідносинах, викладеного у раніше ухваленому рішенні Верховного Суду у складі колегії суддів (палати, об’єднаної палати) іншого касаційного суду; якщо колегія  (палата, об’єднана палата), що переглядає справу у касаційному порядку, вважає необхідним відступити від висновку щодо застосування норми права у подібних правовідносинах, викладеного у раніше ухваленому рішенні Великої палати; якщо суд, який розглядає справу в касаційному порядку у складі колегії або палати, дійде висновку, що справа містить виключну правову проблему, і така передача необхідна для забезпечення розвитку права та формування єдиної правозастосовної практики; якщо учасник справи оскаржує судове рішення з підстав порушення правил предметної чи суб’єктної юрисдикції. </w:t>
      </w:r>
    </w:p>
    <w:p w:rsidR="006A73F3" w:rsidRPr="00E849BC" w:rsidRDefault="006A73F3" w:rsidP="00A815CE">
      <w:pPr>
        <w:pStyle w:val="NormalWeb"/>
        <w:shd w:val="clear" w:color="auto" w:fill="FFFFFF"/>
        <w:spacing w:before="0" w:beforeAutospacing="0" w:after="210" w:afterAutospacing="0"/>
        <w:ind w:firstLine="708"/>
        <w:jc w:val="both"/>
        <w:rPr>
          <w:rStyle w:val="Emphasis"/>
          <w:i w:val="0"/>
          <w:color w:val="000000"/>
          <w:sz w:val="28"/>
          <w:shd w:val="clear" w:color="auto" w:fill="FFFFFF"/>
        </w:rPr>
      </w:pPr>
      <w:r w:rsidRPr="00E849BC">
        <w:rPr>
          <w:rStyle w:val="Emphasis"/>
          <w:i w:val="0"/>
          <w:color w:val="000000"/>
          <w:sz w:val="28"/>
          <w:shd w:val="clear" w:color="auto" w:fill="FFFFFF"/>
        </w:rPr>
        <w:t>Безперечно, такі норми сприятимуть формуванню єдиної судової практики, проте наділення зазначеними повноваженими лише Верховн</w:t>
      </w:r>
      <w:r>
        <w:rPr>
          <w:rStyle w:val="Emphasis"/>
          <w:i w:val="0"/>
          <w:color w:val="000000"/>
          <w:sz w:val="28"/>
          <w:shd w:val="clear" w:color="auto" w:fill="FFFFFF"/>
        </w:rPr>
        <w:t>ий С</w:t>
      </w:r>
      <w:r w:rsidRPr="00E849BC">
        <w:rPr>
          <w:rStyle w:val="Emphasis"/>
          <w:i w:val="0"/>
          <w:color w:val="000000"/>
          <w:sz w:val="28"/>
          <w:shd w:val="clear" w:color="auto" w:fill="FFFFFF"/>
        </w:rPr>
        <w:t>уд може призв</w:t>
      </w:r>
      <w:r>
        <w:rPr>
          <w:rStyle w:val="Emphasis"/>
          <w:i w:val="0"/>
          <w:color w:val="000000"/>
          <w:sz w:val="28"/>
          <w:shd w:val="clear" w:color="auto" w:fill="FFFFFF"/>
        </w:rPr>
        <w:t xml:space="preserve">ести </w:t>
      </w:r>
      <w:r w:rsidRPr="00E849BC">
        <w:rPr>
          <w:rStyle w:val="Emphasis"/>
          <w:i w:val="0"/>
          <w:color w:val="000000"/>
          <w:sz w:val="28"/>
          <w:shd w:val="clear" w:color="auto" w:fill="FFFFFF"/>
        </w:rPr>
        <w:t>до безпідставного скасування судових рішень нижчих інстанцій, мотивованих попередніми правовими висновками. При застосуванні вказаних правових норм може виникнути питання щодо визначення «виключної правової проблеми», адже ані дефініції цього поняття, ані критеріїв віднесення тієї чи іншої проблеми до виключної проект не містить. Відсутність відповідного законодавчого регулювання може призводити до безпідставного затягування касаційного перегляду справ, адже направлена до Великої палати справа може бути повернута до касаційного суду, в якому вона перебувала</w:t>
      </w:r>
      <w:r w:rsidRPr="00E849BC">
        <w:rPr>
          <w:rStyle w:val="Emphasis"/>
          <w:color w:val="000000"/>
          <w:sz w:val="28"/>
          <w:shd w:val="clear" w:color="auto" w:fill="FFFFFF"/>
        </w:rPr>
        <w:t>.</w:t>
      </w:r>
    </w:p>
    <w:p w:rsidR="006A73F3" w:rsidRPr="00E849BC" w:rsidRDefault="006A73F3" w:rsidP="00A815CE">
      <w:pPr>
        <w:spacing w:after="0"/>
        <w:ind w:firstLine="567"/>
        <w:jc w:val="both"/>
        <w:rPr>
          <w:rFonts w:ascii="Times New Roman" w:hAnsi="Times New Roman"/>
          <w:sz w:val="28"/>
          <w:szCs w:val="28"/>
        </w:rPr>
      </w:pPr>
      <w:r>
        <w:rPr>
          <w:rFonts w:ascii="Times New Roman" w:hAnsi="Times New Roman"/>
          <w:sz w:val="28"/>
          <w:szCs w:val="28"/>
        </w:rPr>
        <w:t>39</w:t>
      </w:r>
      <w:r w:rsidRPr="00E849BC">
        <w:rPr>
          <w:rFonts w:ascii="Times New Roman" w:hAnsi="Times New Roman"/>
          <w:sz w:val="28"/>
          <w:szCs w:val="28"/>
        </w:rPr>
        <w:t>. Необхідно звернути увагу на редакцію пункту 4 частини першої статті 363 проекту</w:t>
      </w:r>
      <w:r>
        <w:rPr>
          <w:rFonts w:ascii="Times New Roman" w:hAnsi="Times New Roman"/>
          <w:sz w:val="28"/>
          <w:szCs w:val="28"/>
        </w:rPr>
        <w:t>,</w:t>
      </w:r>
      <w:r w:rsidRPr="00E849BC">
        <w:rPr>
          <w:rFonts w:ascii="Times New Roman" w:hAnsi="Times New Roman"/>
          <w:sz w:val="28"/>
          <w:szCs w:val="28"/>
        </w:rPr>
        <w:t xml:space="preserve"> відповідно до якої у випадку </w:t>
      </w:r>
      <w:r w:rsidRPr="00E849BC">
        <w:rPr>
          <w:rFonts w:ascii="Times New Roman" w:hAnsi="Times New Roman"/>
          <w:kern w:val="1"/>
          <w:sz w:val="28"/>
          <w:szCs w:val="28"/>
          <w:lang w:bidi="hi-IN"/>
        </w:rPr>
        <w:t xml:space="preserve">встановлення Конституційним Судом України неконституційності закону, іншого правового акта чи їх окремого положення, застосованого судом при вирішенні справи, заяву про перегляд судового рішення за виключними обставинами може бути подано </w:t>
      </w:r>
      <w:r w:rsidRPr="00E849BC">
        <w:rPr>
          <w:rFonts w:ascii="Times New Roman" w:hAnsi="Times New Roman"/>
          <w:kern w:val="1"/>
          <w:sz w:val="28"/>
          <w:szCs w:val="28"/>
          <w:u w:val="single"/>
          <w:lang w:bidi="hi-IN"/>
        </w:rPr>
        <w:t>протягом тридцяти днів із дня офіційного оприлюднення відповідного рішення Конституційного Суду України</w:t>
      </w:r>
      <w:r w:rsidRPr="00E849BC">
        <w:rPr>
          <w:rFonts w:ascii="Times New Roman" w:hAnsi="Times New Roman"/>
          <w:kern w:val="1"/>
          <w:sz w:val="28"/>
          <w:szCs w:val="28"/>
          <w:lang w:bidi="hi-IN"/>
        </w:rPr>
        <w:t>.</w:t>
      </w:r>
    </w:p>
    <w:p w:rsidR="006A73F3" w:rsidRPr="00E849BC" w:rsidRDefault="006A73F3" w:rsidP="00A815CE">
      <w:pPr>
        <w:spacing w:after="0"/>
        <w:ind w:firstLine="708"/>
        <w:jc w:val="both"/>
        <w:rPr>
          <w:rFonts w:ascii="Times New Roman" w:hAnsi="Times New Roman"/>
          <w:sz w:val="28"/>
          <w:szCs w:val="28"/>
        </w:rPr>
      </w:pPr>
      <w:r w:rsidRPr="00E849BC">
        <w:rPr>
          <w:rFonts w:ascii="Times New Roman" w:hAnsi="Times New Roman"/>
          <w:sz w:val="28"/>
          <w:szCs w:val="28"/>
        </w:rPr>
        <w:t xml:space="preserve">Згідно з положеннями частини другої статті 152 Конституції України закони, інші акти або їх окремі положення, що визнані неконституційними, </w:t>
      </w:r>
      <w:r w:rsidRPr="00E849BC">
        <w:rPr>
          <w:rFonts w:ascii="Times New Roman" w:hAnsi="Times New Roman"/>
          <w:sz w:val="28"/>
          <w:szCs w:val="28"/>
          <w:u w:val="single"/>
        </w:rPr>
        <w:t>втрачають чинність з дня ухвалення Конституційним Судом України рішення про їх неконституційність, якщо інше не встановлено самим рішенням, але не раніше дня його ухвалення</w:t>
      </w:r>
      <w:r w:rsidRPr="00E849BC">
        <w:rPr>
          <w:rFonts w:ascii="Times New Roman" w:hAnsi="Times New Roman"/>
          <w:sz w:val="28"/>
          <w:szCs w:val="28"/>
        </w:rPr>
        <w:t>.</w:t>
      </w:r>
    </w:p>
    <w:p w:rsidR="006A73F3" w:rsidRPr="00E849BC" w:rsidRDefault="006A73F3" w:rsidP="00A815CE">
      <w:pPr>
        <w:spacing w:after="0"/>
        <w:ind w:firstLine="708"/>
        <w:jc w:val="both"/>
        <w:rPr>
          <w:rFonts w:ascii="Times New Roman" w:hAnsi="Times New Roman"/>
          <w:sz w:val="28"/>
          <w:szCs w:val="28"/>
        </w:rPr>
      </w:pPr>
      <w:r w:rsidRPr="00E849BC">
        <w:rPr>
          <w:rFonts w:ascii="Times New Roman" w:hAnsi="Times New Roman"/>
          <w:sz w:val="28"/>
          <w:szCs w:val="28"/>
        </w:rPr>
        <w:t>Таким чином</w:t>
      </w:r>
      <w:r>
        <w:rPr>
          <w:rFonts w:ascii="Times New Roman" w:hAnsi="Times New Roman"/>
          <w:sz w:val="28"/>
          <w:szCs w:val="28"/>
        </w:rPr>
        <w:t>,</w:t>
      </w:r>
      <w:r w:rsidRPr="00E849BC">
        <w:rPr>
          <w:rFonts w:ascii="Times New Roman" w:hAnsi="Times New Roman"/>
          <w:sz w:val="28"/>
          <w:szCs w:val="28"/>
        </w:rPr>
        <w:t xml:space="preserve"> на практиці може виникнути ситуація, коли Конституційний Суд України своїм рішення</w:t>
      </w:r>
      <w:r>
        <w:rPr>
          <w:rFonts w:ascii="Times New Roman" w:hAnsi="Times New Roman"/>
          <w:sz w:val="28"/>
          <w:szCs w:val="28"/>
        </w:rPr>
        <w:t>м</w:t>
      </w:r>
      <w:r w:rsidRPr="00E849BC">
        <w:rPr>
          <w:rFonts w:ascii="Times New Roman" w:hAnsi="Times New Roman"/>
          <w:sz w:val="28"/>
          <w:szCs w:val="28"/>
        </w:rPr>
        <w:t xml:space="preserve"> відтермінує втрату чинності певним актом чи його окремим положенням і після спливу тридцятиденного строку з моменту  офіційного оприлюднення відповідного рішення Конституційного Суду України цей акт іще діятиме, проте строк для подання відповідної заяви у порядку кримінального провадження уже </w:t>
      </w:r>
      <w:r>
        <w:rPr>
          <w:rFonts w:ascii="Times New Roman" w:hAnsi="Times New Roman"/>
          <w:sz w:val="28"/>
          <w:szCs w:val="28"/>
        </w:rPr>
        <w:t>за</w:t>
      </w:r>
      <w:r w:rsidRPr="00E849BC">
        <w:rPr>
          <w:rFonts w:ascii="Times New Roman" w:hAnsi="Times New Roman"/>
          <w:sz w:val="28"/>
          <w:szCs w:val="28"/>
        </w:rPr>
        <w:t>кінчиться.</w:t>
      </w:r>
    </w:p>
    <w:p w:rsidR="006A73F3" w:rsidRPr="00E849BC" w:rsidRDefault="006A73F3" w:rsidP="00A815CE">
      <w:pPr>
        <w:spacing w:after="0"/>
        <w:ind w:firstLine="708"/>
        <w:jc w:val="both"/>
        <w:rPr>
          <w:rFonts w:ascii="Times New Roman" w:hAnsi="Times New Roman"/>
          <w:sz w:val="28"/>
          <w:szCs w:val="28"/>
        </w:rPr>
      </w:pPr>
      <w:r w:rsidRPr="00E849BC">
        <w:rPr>
          <w:rFonts w:ascii="Times New Roman" w:hAnsi="Times New Roman"/>
          <w:sz w:val="28"/>
          <w:szCs w:val="28"/>
        </w:rPr>
        <w:t>З метою уникнення подібних правових колізій, на нашу думку, доцільно у наведеному випадку визначити юридичним фактом не момент офіційного оприлюднення відповідного рішення Конституційного Суду України, а момент втрати чинності відповідним нормативним актом.</w:t>
      </w:r>
    </w:p>
    <w:p w:rsidR="006A73F3" w:rsidRPr="00E849BC" w:rsidRDefault="006A73F3" w:rsidP="00A815CE">
      <w:pPr>
        <w:spacing w:after="0"/>
        <w:ind w:firstLine="708"/>
        <w:jc w:val="both"/>
        <w:rPr>
          <w:szCs w:val="28"/>
        </w:rPr>
      </w:pPr>
    </w:p>
    <w:p w:rsidR="006A73F3" w:rsidRPr="00E849BC" w:rsidRDefault="006A73F3" w:rsidP="00A815CE">
      <w:pPr>
        <w:pStyle w:val="NoSpacing"/>
        <w:ind w:firstLine="708"/>
        <w:jc w:val="both"/>
        <w:rPr>
          <w:szCs w:val="28"/>
          <w:lang w:val="uk-UA"/>
        </w:rPr>
      </w:pPr>
      <w:r>
        <w:rPr>
          <w:szCs w:val="28"/>
          <w:lang w:val="uk-UA"/>
        </w:rPr>
        <w:t>40</w:t>
      </w:r>
      <w:r w:rsidRPr="00E849BC">
        <w:rPr>
          <w:szCs w:val="28"/>
          <w:lang w:val="uk-UA"/>
        </w:rPr>
        <w:t>. Необхідно зауважити, що положення частини дев’ятої статті 373 Кодексу щодо спі</w:t>
      </w:r>
      <w:r>
        <w:rPr>
          <w:szCs w:val="28"/>
          <w:lang w:val="uk-UA"/>
        </w:rPr>
        <w:t>льного нормативно-правового акта</w:t>
      </w:r>
      <w:r w:rsidRPr="00E849BC">
        <w:rPr>
          <w:szCs w:val="28"/>
          <w:lang w:val="uk-UA"/>
        </w:rPr>
        <w:t xml:space="preserve"> Державної судової адміністрації України та Міністерства юстиції України не враховують вимог статей 19 </w:t>
      </w:r>
      <w:r>
        <w:rPr>
          <w:szCs w:val="28"/>
          <w:lang w:val="uk-UA"/>
        </w:rPr>
        <w:t>і</w:t>
      </w:r>
      <w:r w:rsidRPr="00E849BC">
        <w:rPr>
          <w:szCs w:val="28"/>
          <w:lang w:val="uk-UA"/>
        </w:rPr>
        <w:t xml:space="preserve"> 117 Конституції України, </w:t>
      </w:r>
      <w:r>
        <w:rPr>
          <w:szCs w:val="28"/>
          <w:lang w:val="uk-UA"/>
        </w:rPr>
        <w:t>а також не узгоджую</w:t>
      </w:r>
      <w:r w:rsidRPr="00E849BC">
        <w:rPr>
          <w:szCs w:val="28"/>
          <w:lang w:val="uk-UA"/>
        </w:rPr>
        <w:t>ться із Законом України «Про центральні органи виконавчої влади», яки</w:t>
      </w:r>
      <w:r>
        <w:rPr>
          <w:szCs w:val="28"/>
          <w:lang w:val="uk-UA"/>
        </w:rPr>
        <w:t>ми</w:t>
      </w:r>
      <w:r w:rsidRPr="00E849BC">
        <w:rPr>
          <w:szCs w:val="28"/>
          <w:lang w:val="uk-UA"/>
        </w:rPr>
        <w:t xml:space="preserve"> не передбачено прийняття центральними органами виконавчої влади спільних нормативно-правових актів.</w:t>
      </w:r>
    </w:p>
    <w:p w:rsidR="006A73F3" w:rsidRPr="00E849BC" w:rsidRDefault="006A73F3" w:rsidP="00A815CE">
      <w:pPr>
        <w:pStyle w:val="NoSpacing"/>
        <w:ind w:firstLine="708"/>
        <w:jc w:val="both"/>
        <w:rPr>
          <w:szCs w:val="28"/>
          <w:lang w:val="uk-UA"/>
        </w:rPr>
      </w:pPr>
    </w:p>
    <w:p w:rsidR="006A73F3" w:rsidRPr="00E849BC" w:rsidRDefault="006A73F3" w:rsidP="00A815CE">
      <w:pPr>
        <w:pStyle w:val="NoSpacing"/>
        <w:jc w:val="both"/>
        <w:rPr>
          <w:lang w:val="uk-UA"/>
        </w:rPr>
      </w:pPr>
      <w:r w:rsidRPr="00E849BC">
        <w:rPr>
          <w:lang w:val="uk-UA"/>
        </w:rPr>
        <w:tab/>
      </w:r>
      <w:r w:rsidRPr="00E849BC">
        <w:rPr>
          <w:szCs w:val="28"/>
          <w:lang w:val="uk-UA"/>
        </w:rPr>
        <w:t>4</w:t>
      </w:r>
      <w:r>
        <w:rPr>
          <w:szCs w:val="28"/>
          <w:lang w:val="uk-UA"/>
        </w:rPr>
        <w:t>1</w:t>
      </w:r>
      <w:r w:rsidRPr="00E849BC">
        <w:rPr>
          <w:szCs w:val="28"/>
          <w:lang w:val="uk-UA"/>
        </w:rPr>
        <w:t>. Проект потребує також редакційного доопрацювання</w:t>
      </w:r>
      <w:r>
        <w:rPr>
          <w:szCs w:val="28"/>
          <w:lang w:val="uk-UA"/>
        </w:rPr>
        <w:t>. Т</w:t>
      </w:r>
      <w:r w:rsidRPr="00E849BC">
        <w:rPr>
          <w:szCs w:val="28"/>
          <w:lang w:val="uk-UA"/>
        </w:rPr>
        <w:t>ак, зокрема: необхідно узгодити назву і</w:t>
      </w:r>
      <w:r>
        <w:rPr>
          <w:szCs w:val="28"/>
          <w:lang w:val="uk-UA"/>
        </w:rPr>
        <w:t xml:space="preserve"> частину третю статті 2 проекту;</w:t>
      </w:r>
      <w:r w:rsidRPr="00E849BC">
        <w:rPr>
          <w:szCs w:val="28"/>
          <w:lang w:val="uk-UA"/>
        </w:rPr>
        <w:t xml:space="preserve"> визначення термінів у статті 4 проекту </w:t>
      </w:r>
      <w:r>
        <w:rPr>
          <w:szCs w:val="28"/>
          <w:lang w:val="uk-UA"/>
        </w:rPr>
        <w:t>слід</w:t>
      </w:r>
      <w:r w:rsidRPr="00E849BC">
        <w:rPr>
          <w:szCs w:val="28"/>
          <w:lang w:val="uk-UA"/>
        </w:rPr>
        <w:t xml:space="preserve"> викласти в алфавітному порядку</w:t>
      </w:r>
      <w:r>
        <w:rPr>
          <w:szCs w:val="28"/>
          <w:lang w:val="uk-UA"/>
        </w:rPr>
        <w:t>;</w:t>
      </w:r>
      <w:r w:rsidRPr="00E849BC">
        <w:rPr>
          <w:szCs w:val="28"/>
          <w:lang w:val="uk-UA"/>
        </w:rPr>
        <w:t xml:space="preserve"> статті 25</w:t>
      </w:r>
      <w:r>
        <w:rPr>
          <w:szCs w:val="28"/>
          <w:lang w:val="uk-UA"/>
        </w:rPr>
        <w:t xml:space="preserve"> і</w:t>
      </w:r>
      <w:r w:rsidRPr="00E849BC">
        <w:rPr>
          <w:szCs w:val="28"/>
          <w:lang w:val="uk-UA"/>
        </w:rPr>
        <w:t xml:space="preserve"> 26 проекту необхідно узгодити в частині застосування словосполучення «місце прожива</w:t>
      </w:r>
      <w:r>
        <w:rPr>
          <w:szCs w:val="28"/>
          <w:lang w:val="uk-UA"/>
        </w:rPr>
        <w:t>ння (перебування, знаходження)»;</w:t>
      </w:r>
      <w:r w:rsidRPr="00E849BC">
        <w:rPr>
          <w:szCs w:val="28"/>
          <w:lang w:val="uk-UA"/>
        </w:rPr>
        <w:t xml:space="preserve"> частина третя статті 57 проекту потребує редакційного доопрацювання </w:t>
      </w:r>
      <w:r>
        <w:rPr>
          <w:szCs w:val="28"/>
          <w:lang w:val="uk-UA"/>
        </w:rPr>
        <w:t>щодо того, що фізичних осіб</w:t>
      </w:r>
      <w:r w:rsidRPr="00E849BC">
        <w:rPr>
          <w:szCs w:val="28"/>
          <w:lang w:val="uk-UA"/>
        </w:rPr>
        <w:t xml:space="preserve"> не можуть представляти у суді їх посадові особ</w:t>
      </w:r>
      <w:r>
        <w:rPr>
          <w:szCs w:val="28"/>
          <w:lang w:val="uk-UA"/>
        </w:rPr>
        <w:t>и;</w:t>
      </w:r>
      <w:r w:rsidRPr="00E849BC">
        <w:rPr>
          <w:szCs w:val="28"/>
          <w:lang w:val="uk-UA"/>
        </w:rPr>
        <w:t xml:space="preserve"> у частині другій статті 60 проекту слово «застережені» необхідно замінити </w:t>
      </w:r>
      <w:r>
        <w:rPr>
          <w:szCs w:val="28"/>
          <w:lang w:val="uk-UA"/>
        </w:rPr>
        <w:t>словом «обумовлені»</w:t>
      </w:r>
      <w:r w:rsidRPr="00E849BC">
        <w:rPr>
          <w:szCs w:val="28"/>
          <w:lang w:val="uk-UA"/>
        </w:rPr>
        <w:t xml:space="preserve"> з огляду на положення пункту п’ятого частини першої статті 66 проекту</w:t>
      </w:r>
      <w:r>
        <w:rPr>
          <w:szCs w:val="28"/>
          <w:lang w:val="uk-UA"/>
        </w:rPr>
        <w:t>,</w:t>
      </w:r>
      <w:r w:rsidRPr="00E849BC">
        <w:rPr>
          <w:szCs w:val="28"/>
          <w:lang w:val="uk-UA"/>
        </w:rPr>
        <w:t xml:space="preserve"> частину другу </w:t>
      </w:r>
      <w:r>
        <w:rPr>
          <w:szCs w:val="28"/>
          <w:lang w:val="uk-UA"/>
        </w:rPr>
        <w:t>цієї статті необхідно виключити;</w:t>
      </w:r>
      <w:r w:rsidRPr="00E849BC">
        <w:rPr>
          <w:szCs w:val="28"/>
          <w:lang w:val="uk-UA"/>
        </w:rPr>
        <w:t xml:space="preserve"> у частині першій статті 94 проекту після слова «документи» необхідно додати «акти, листи,</w:t>
      </w:r>
      <w:r>
        <w:rPr>
          <w:szCs w:val="28"/>
          <w:lang w:val="uk-UA"/>
        </w:rPr>
        <w:t xml:space="preserve"> будь-які інші письмові записи»;</w:t>
      </w:r>
      <w:r w:rsidRPr="00E849BC">
        <w:rPr>
          <w:szCs w:val="28"/>
          <w:lang w:val="uk-UA"/>
        </w:rPr>
        <w:t xml:space="preserve"> у частині шостій статті 104 з огляду на положення частини сьомої статті 101 проекту слово «обізнаний» необхідно замінити слова</w:t>
      </w:r>
      <w:r>
        <w:rPr>
          <w:szCs w:val="28"/>
          <w:lang w:val="uk-UA"/>
        </w:rPr>
        <w:t>ми</w:t>
      </w:r>
      <w:r w:rsidRPr="00E849BC">
        <w:rPr>
          <w:szCs w:val="28"/>
          <w:lang w:val="uk-UA"/>
        </w:rPr>
        <w:t xml:space="preserve"> «попереджений (обізнаний)»</w:t>
      </w:r>
      <w:r>
        <w:rPr>
          <w:szCs w:val="28"/>
          <w:lang w:val="uk-UA"/>
        </w:rPr>
        <w:t>;</w:t>
      </w:r>
      <w:r w:rsidRPr="00E849BC">
        <w:rPr>
          <w:szCs w:val="28"/>
          <w:lang w:val="uk-UA"/>
        </w:rPr>
        <w:t xml:space="preserve"> назву статті 119 проекту </w:t>
      </w:r>
      <w:r>
        <w:rPr>
          <w:szCs w:val="28"/>
          <w:lang w:val="uk-UA"/>
        </w:rPr>
        <w:t>слід</w:t>
      </w:r>
      <w:r w:rsidRPr="00E849BC">
        <w:rPr>
          <w:szCs w:val="28"/>
          <w:lang w:val="uk-UA"/>
        </w:rPr>
        <w:t xml:space="preserve"> викласти в такій редакції</w:t>
      </w:r>
      <w:r>
        <w:rPr>
          <w:szCs w:val="28"/>
          <w:lang w:val="uk-UA"/>
        </w:rPr>
        <w:t>:</w:t>
      </w:r>
      <w:r w:rsidRPr="00E849BC">
        <w:rPr>
          <w:szCs w:val="28"/>
          <w:lang w:val="uk-UA"/>
        </w:rPr>
        <w:t xml:space="preserve"> </w:t>
      </w:r>
      <w:r>
        <w:rPr>
          <w:szCs w:val="28"/>
          <w:lang w:val="uk-UA"/>
        </w:rPr>
        <w:t xml:space="preserve">   </w:t>
      </w:r>
      <w:r w:rsidRPr="00E849BC">
        <w:rPr>
          <w:szCs w:val="28"/>
          <w:lang w:val="uk-UA"/>
        </w:rPr>
        <w:t xml:space="preserve">«Розумні строки </w:t>
      </w:r>
      <w:r>
        <w:rPr>
          <w:szCs w:val="28"/>
          <w:lang w:val="uk-UA"/>
        </w:rPr>
        <w:t>для вчинення процесуальних дій»;</w:t>
      </w:r>
      <w:r w:rsidRPr="00E849BC">
        <w:rPr>
          <w:szCs w:val="28"/>
          <w:lang w:val="uk-UA"/>
        </w:rPr>
        <w:t xml:space="preserve"> у</w:t>
      </w:r>
      <w:r w:rsidRPr="00E849BC">
        <w:rPr>
          <w:lang w:val="uk-UA"/>
        </w:rPr>
        <w:t xml:space="preserve"> частині сьомій статті 169 проекту слова «не має права повторно повертати позовну заяву» необхідно замінити слова</w:t>
      </w:r>
      <w:r>
        <w:rPr>
          <w:lang w:val="uk-UA"/>
        </w:rPr>
        <w:t xml:space="preserve">ми «зобов’язаний її розглянути», </w:t>
      </w:r>
      <w:r w:rsidRPr="00E849BC">
        <w:rPr>
          <w:lang w:val="uk-UA"/>
        </w:rPr>
        <w:t>у частині десятій цієї ж статті</w:t>
      </w:r>
      <w:r>
        <w:rPr>
          <w:lang w:val="uk-UA"/>
        </w:rPr>
        <w:t xml:space="preserve"> –</w:t>
      </w:r>
      <w:r w:rsidRPr="00E849BC">
        <w:rPr>
          <w:lang w:val="uk-UA"/>
        </w:rPr>
        <w:t xml:space="preserve"> виклю</w:t>
      </w:r>
      <w:r>
        <w:rPr>
          <w:lang w:val="uk-UA"/>
        </w:rPr>
        <w:t>чити слова «спеціального фонду»;</w:t>
      </w:r>
      <w:r w:rsidRPr="00E849BC">
        <w:rPr>
          <w:lang w:val="uk-UA"/>
        </w:rPr>
        <w:t xml:space="preserve"> у частині другій статті 223 проекту слова «з наступною вказівкою» слід замінит</w:t>
      </w:r>
      <w:r>
        <w:rPr>
          <w:lang w:val="uk-UA"/>
        </w:rPr>
        <w:t>и словами «із зазначенням» тощо;</w:t>
      </w:r>
      <w:r w:rsidRPr="00E849BC">
        <w:rPr>
          <w:lang w:val="uk-UA"/>
        </w:rPr>
        <w:t xml:space="preserve"> у частині третій статті 228 проекту після слова «ухвалення» необхідно доповнити словом «судо</w:t>
      </w:r>
      <w:r>
        <w:rPr>
          <w:lang w:val="uk-UA"/>
        </w:rPr>
        <w:t>вого»;</w:t>
      </w:r>
      <w:r w:rsidRPr="00E849BC">
        <w:rPr>
          <w:lang w:val="uk-UA"/>
        </w:rPr>
        <w:t xml:space="preserve"> у назві статті 246 проекту до</w:t>
      </w:r>
      <w:r>
        <w:rPr>
          <w:lang w:val="uk-UA"/>
        </w:rPr>
        <w:t>повнит</w:t>
      </w:r>
      <w:r w:rsidRPr="00E849BC">
        <w:rPr>
          <w:lang w:val="uk-UA"/>
        </w:rPr>
        <w:t>и слово</w:t>
      </w:r>
      <w:r>
        <w:rPr>
          <w:lang w:val="uk-UA"/>
        </w:rPr>
        <w:t>м «суду»;</w:t>
      </w:r>
      <w:r w:rsidRPr="00E849BC">
        <w:rPr>
          <w:lang w:val="uk-UA"/>
        </w:rPr>
        <w:t xml:space="preserve"> </w:t>
      </w:r>
      <w:r w:rsidRPr="00E849BC">
        <w:rPr>
          <w:szCs w:val="28"/>
          <w:lang w:val="uk-UA"/>
        </w:rPr>
        <w:t>у частині шості</w:t>
      </w:r>
      <w:r>
        <w:rPr>
          <w:szCs w:val="28"/>
          <w:lang w:val="uk-UA"/>
        </w:rPr>
        <w:t>й</w:t>
      </w:r>
      <w:r w:rsidRPr="00E849BC">
        <w:rPr>
          <w:szCs w:val="28"/>
          <w:lang w:val="uk-UA"/>
        </w:rPr>
        <w:t xml:space="preserve"> статті 286 проекту слово «захід» необхідно замінити слово</w:t>
      </w:r>
      <w:r>
        <w:rPr>
          <w:szCs w:val="28"/>
          <w:lang w:val="uk-UA"/>
        </w:rPr>
        <w:t>м</w:t>
      </w:r>
      <w:r w:rsidRPr="00E849BC">
        <w:rPr>
          <w:szCs w:val="28"/>
          <w:lang w:val="uk-UA"/>
        </w:rPr>
        <w:t xml:space="preserve"> «вид», а сл</w:t>
      </w:r>
      <w:r>
        <w:rPr>
          <w:szCs w:val="28"/>
          <w:lang w:val="uk-UA"/>
        </w:rPr>
        <w:t>ова «передбачених нормативним» –</w:t>
      </w:r>
      <w:r w:rsidRPr="00E849BC">
        <w:rPr>
          <w:szCs w:val="28"/>
          <w:lang w:val="uk-UA"/>
        </w:rPr>
        <w:t xml:space="preserve"> </w:t>
      </w:r>
      <w:r>
        <w:rPr>
          <w:szCs w:val="28"/>
          <w:lang w:val="uk-UA"/>
        </w:rPr>
        <w:t xml:space="preserve">словами </w:t>
      </w:r>
      <w:r w:rsidRPr="00E849BC">
        <w:rPr>
          <w:szCs w:val="28"/>
          <w:lang w:val="uk-UA"/>
        </w:rPr>
        <w:t xml:space="preserve">«встановленим законодавчим», </w:t>
      </w:r>
      <w:r>
        <w:rPr>
          <w:szCs w:val="28"/>
          <w:lang w:val="uk-UA"/>
        </w:rPr>
        <w:t xml:space="preserve">у </w:t>
      </w:r>
      <w:r w:rsidRPr="00E849BC">
        <w:rPr>
          <w:szCs w:val="28"/>
          <w:lang w:val="uk-UA"/>
        </w:rPr>
        <w:t xml:space="preserve">частині третій статті 298 після слова «ухвали» </w:t>
      </w:r>
      <w:r>
        <w:rPr>
          <w:szCs w:val="28"/>
          <w:lang w:val="uk-UA"/>
        </w:rPr>
        <w:t xml:space="preserve">слід  </w:t>
      </w:r>
      <w:r w:rsidRPr="00E849BC">
        <w:rPr>
          <w:szCs w:val="28"/>
          <w:lang w:val="uk-UA"/>
        </w:rPr>
        <w:t>доповнити словами «про залишен</w:t>
      </w:r>
      <w:r>
        <w:rPr>
          <w:szCs w:val="28"/>
          <w:lang w:val="uk-UA"/>
        </w:rPr>
        <w:t>ня апеляційної скарги без руху»;</w:t>
      </w:r>
      <w:r w:rsidRPr="00E849BC">
        <w:rPr>
          <w:szCs w:val="28"/>
          <w:lang w:val="uk-UA"/>
        </w:rPr>
        <w:t xml:space="preserve"> у назві статті 319 проекту після слова «скасування» необхі</w:t>
      </w:r>
      <w:r>
        <w:rPr>
          <w:szCs w:val="28"/>
          <w:lang w:val="uk-UA"/>
        </w:rPr>
        <w:t>дно доповнити словом «судового»;</w:t>
      </w:r>
      <w:r w:rsidRPr="00E849BC">
        <w:rPr>
          <w:szCs w:val="28"/>
          <w:lang w:val="uk-UA"/>
        </w:rPr>
        <w:t xml:space="preserve"> у частині другій статті 328 «слово «зміни» </w:t>
      </w:r>
      <w:r>
        <w:rPr>
          <w:szCs w:val="28"/>
          <w:lang w:val="uk-UA"/>
        </w:rPr>
        <w:t xml:space="preserve">слід замінити </w:t>
      </w:r>
      <w:r w:rsidRPr="00E849BC">
        <w:rPr>
          <w:szCs w:val="28"/>
          <w:lang w:val="uk-UA"/>
        </w:rPr>
        <w:t>слово</w:t>
      </w:r>
      <w:r>
        <w:rPr>
          <w:szCs w:val="28"/>
          <w:lang w:val="uk-UA"/>
        </w:rPr>
        <w:t>м</w:t>
      </w:r>
      <w:r w:rsidRPr="00E849BC">
        <w:rPr>
          <w:szCs w:val="28"/>
          <w:lang w:val="uk-UA"/>
        </w:rPr>
        <w:t xml:space="preserve"> «заміни»</w:t>
      </w:r>
      <w:r>
        <w:rPr>
          <w:szCs w:val="28"/>
          <w:lang w:val="uk-UA"/>
        </w:rPr>
        <w:t>;</w:t>
      </w:r>
      <w:r w:rsidRPr="00E849BC">
        <w:rPr>
          <w:szCs w:val="28"/>
          <w:lang w:val="uk-UA"/>
        </w:rPr>
        <w:t xml:space="preserve"> у статтях 346</w:t>
      </w:r>
      <w:r>
        <w:rPr>
          <w:szCs w:val="28"/>
          <w:lang w:val="uk-UA"/>
        </w:rPr>
        <w:t xml:space="preserve"> і</w:t>
      </w:r>
      <w:r w:rsidRPr="00E849BC">
        <w:rPr>
          <w:szCs w:val="28"/>
          <w:lang w:val="uk-UA"/>
        </w:rPr>
        <w:t xml:space="preserve"> 347 проекту необхідно однаково застосовувати словосполучення «Великої Палати Верховного Суду»</w:t>
      </w:r>
      <w:r>
        <w:rPr>
          <w:szCs w:val="28"/>
          <w:lang w:val="uk-UA"/>
        </w:rPr>
        <w:t>;</w:t>
      </w:r>
      <w:r w:rsidRPr="00E849BC">
        <w:rPr>
          <w:szCs w:val="28"/>
          <w:lang w:val="uk-UA"/>
        </w:rPr>
        <w:t xml:space="preserve"> у пункті 6 частини третьої статті 353 після слова «колегії» необхідно доповнити – «суддів», п</w:t>
      </w:r>
      <w:r w:rsidRPr="00E849BC">
        <w:rPr>
          <w:lang w:val="uk-UA"/>
        </w:rPr>
        <w:t>ункти 2</w:t>
      </w:r>
      <w:r>
        <w:rPr>
          <w:lang w:val="uk-UA"/>
        </w:rPr>
        <w:t xml:space="preserve"> – </w:t>
      </w:r>
      <w:r w:rsidRPr="00E849BC">
        <w:rPr>
          <w:lang w:val="uk-UA"/>
        </w:rPr>
        <w:t>4 частини другої  статті 383 проекту потребують  доопрацювання з урахуванням редакції статті 387 проекту тощо.</w:t>
      </w:r>
    </w:p>
    <w:p w:rsidR="006A73F3" w:rsidRDefault="006A73F3" w:rsidP="007C361B">
      <w:pPr>
        <w:pStyle w:val="NoSpacing"/>
        <w:ind w:firstLine="708"/>
        <w:jc w:val="both"/>
        <w:rPr>
          <w:b/>
          <w:szCs w:val="28"/>
          <w:lang w:val="uk-UA"/>
        </w:rPr>
      </w:pPr>
    </w:p>
    <w:p w:rsidR="006A73F3" w:rsidRPr="00E849BC" w:rsidRDefault="006A73F3" w:rsidP="007C361B">
      <w:pPr>
        <w:pStyle w:val="NoSpacing"/>
        <w:ind w:firstLine="708"/>
        <w:jc w:val="both"/>
        <w:rPr>
          <w:b/>
          <w:szCs w:val="28"/>
          <w:lang w:val="uk-UA"/>
        </w:rPr>
      </w:pPr>
      <w:r w:rsidRPr="00E849BC">
        <w:rPr>
          <w:b/>
          <w:szCs w:val="28"/>
          <w:lang w:val="uk-UA"/>
        </w:rPr>
        <w:t>ІІІ. Зауваження до Господарського процесуального кодексу України (в редакції проекту)</w:t>
      </w:r>
    </w:p>
    <w:p w:rsidR="006A73F3" w:rsidRPr="00E849BC" w:rsidRDefault="006A73F3" w:rsidP="00402956">
      <w:pPr>
        <w:pStyle w:val="NoSpacing"/>
        <w:jc w:val="both"/>
        <w:rPr>
          <w:szCs w:val="28"/>
          <w:lang w:val="uk-UA"/>
        </w:rPr>
      </w:pPr>
      <w:r w:rsidRPr="00E849BC">
        <w:rPr>
          <w:szCs w:val="28"/>
          <w:lang w:val="uk-UA"/>
        </w:rPr>
        <w:tab/>
      </w:r>
      <w:r w:rsidRPr="00E849BC">
        <w:rPr>
          <w:lang w:val="uk-UA"/>
        </w:rPr>
        <w:t xml:space="preserve">1. Частиною другою статті 2 Господарського процесуального кодексу України в редакції проекту (далі – проект) передбачено, що </w:t>
      </w:r>
      <w:r w:rsidRPr="00E849BC">
        <w:rPr>
          <w:szCs w:val="28"/>
          <w:lang w:val="uk-UA"/>
        </w:rPr>
        <w:t xml:space="preserve">«суд та учасники судового процесу зобов'язані керуватися завданням господарського судочинства, яке превалює над будь-якими іншими міркуваннями в судовому процесі». </w:t>
      </w:r>
    </w:p>
    <w:p w:rsidR="006A73F3" w:rsidRPr="00E849BC" w:rsidRDefault="006A73F3" w:rsidP="00402956">
      <w:pPr>
        <w:pStyle w:val="NoSpacing"/>
        <w:jc w:val="both"/>
        <w:rPr>
          <w:color w:val="000000"/>
          <w:szCs w:val="28"/>
          <w:lang w:val="uk-UA"/>
        </w:rPr>
      </w:pPr>
      <w:r w:rsidRPr="00E849BC">
        <w:rPr>
          <w:szCs w:val="28"/>
          <w:lang w:val="uk-UA"/>
        </w:rPr>
        <w:tab/>
        <w:t>На нашу думку, зазначене поло</w:t>
      </w:r>
      <w:r>
        <w:rPr>
          <w:szCs w:val="28"/>
          <w:lang w:val="uk-UA"/>
        </w:rPr>
        <w:t>ження потребує узгодження із статтею</w:t>
      </w:r>
      <w:r w:rsidRPr="00E849BC">
        <w:rPr>
          <w:szCs w:val="28"/>
          <w:lang w:val="uk-UA"/>
        </w:rPr>
        <w:t xml:space="preserve"> 19 Конституції України, оскільки  </w:t>
      </w:r>
      <w:r w:rsidRPr="00E849BC">
        <w:rPr>
          <w:color w:val="000000"/>
          <w:szCs w:val="28"/>
          <w:lang w:val="uk-UA"/>
        </w:rPr>
        <w:t xml:space="preserve">суд та інші учасники судового процесу  діють у порядку та відповідно до норм, передбачених в ГПК (в редакції проекту). Крім того, правова конструкція «превалює над будь-якими іншими міркуваннями в судовому процесі» є дискусійною, оскільки в проекті слід дотримуватися притаманної науці та судовій практиці термінології. </w:t>
      </w:r>
    </w:p>
    <w:p w:rsidR="006A73F3" w:rsidRPr="00E849BC" w:rsidRDefault="006A73F3" w:rsidP="00402956">
      <w:pPr>
        <w:pStyle w:val="NoSpacing"/>
        <w:jc w:val="both"/>
        <w:rPr>
          <w:color w:val="000000"/>
          <w:szCs w:val="28"/>
          <w:lang w:val="uk-UA"/>
        </w:rPr>
      </w:pPr>
    </w:p>
    <w:p w:rsidR="006A73F3" w:rsidRDefault="006A73F3" w:rsidP="00402956">
      <w:pPr>
        <w:pStyle w:val="NoSpacing"/>
        <w:jc w:val="both"/>
        <w:rPr>
          <w:lang w:val="uk-UA"/>
        </w:rPr>
      </w:pPr>
      <w:r w:rsidRPr="00E849BC">
        <w:rPr>
          <w:color w:val="000000"/>
          <w:szCs w:val="28"/>
          <w:lang w:val="uk-UA"/>
        </w:rPr>
        <w:tab/>
        <w:t>2. Згідно із частиною першою статті 2 проекту «з</w:t>
      </w:r>
      <w:r w:rsidRPr="00E849BC">
        <w:rPr>
          <w:lang w:val="uk-UA"/>
        </w:rPr>
        <w:t xml:space="preserve">авданням господарського судочинства є справедливе, неупереджене та своєчасне вирішення судом спорів, пов'язаних із здійсненням господарської діяльності, та розгляд інших справ, віднесених до юрисдикції господарського суду, з метою ефективного захисту порушених, невизнаних або оспорюваних прав і законних інтересів фізичних та юридичних осіб, держави». Разом з тим, </w:t>
      </w:r>
      <w:r>
        <w:rPr>
          <w:lang w:val="uk-UA"/>
        </w:rPr>
        <w:t>у</w:t>
      </w:r>
      <w:r w:rsidRPr="00E849BC">
        <w:rPr>
          <w:lang w:val="uk-UA"/>
        </w:rPr>
        <w:t xml:space="preserve"> статті 4 цього проекту йдеться про те, що «юридичні особи та фізичні особи - підприємці, фізичні особи, які не є підприємцями, державні органи, </w:t>
      </w:r>
      <w:r w:rsidRPr="00E849BC">
        <w:rPr>
          <w:i/>
          <w:lang w:val="uk-UA"/>
        </w:rPr>
        <w:t>органи місцевого самоврядування</w:t>
      </w:r>
      <w:r w:rsidRPr="00E849BC">
        <w:rPr>
          <w:lang w:val="uk-UA"/>
        </w:rPr>
        <w:t xml:space="preserve"> мають право на звернення до господарського суду за захистом своїх порушених, невизнаних або оспорюваних прав та законних інтересів у справах, віднесених законом до юрисдикції господарського суду». </w:t>
      </w:r>
    </w:p>
    <w:p w:rsidR="006A73F3" w:rsidRPr="00E849BC" w:rsidRDefault="006A73F3" w:rsidP="004F04D4">
      <w:pPr>
        <w:pStyle w:val="NoSpacing"/>
        <w:ind w:firstLine="708"/>
        <w:jc w:val="both"/>
        <w:rPr>
          <w:lang w:val="uk-UA"/>
        </w:rPr>
      </w:pPr>
      <w:r w:rsidRPr="00E849BC">
        <w:rPr>
          <w:lang w:val="uk-UA"/>
        </w:rPr>
        <w:t xml:space="preserve">Тобто, ці статті проекту потребують узгодження </w:t>
      </w:r>
      <w:r>
        <w:rPr>
          <w:lang w:val="uk-UA"/>
        </w:rPr>
        <w:t>у</w:t>
      </w:r>
      <w:r w:rsidRPr="00E849BC">
        <w:rPr>
          <w:lang w:val="uk-UA"/>
        </w:rPr>
        <w:t xml:space="preserve"> частині однакового визначення суб’єктів звернення до суду.   </w:t>
      </w:r>
    </w:p>
    <w:p w:rsidR="006A73F3" w:rsidRPr="00E849BC" w:rsidRDefault="006A73F3" w:rsidP="00402956">
      <w:pPr>
        <w:pStyle w:val="NoSpacing"/>
        <w:jc w:val="both"/>
        <w:rPr>
          <w:lang w:val="uk-UA"/>
        </w:rPr>
      </w:pPr>
    </w:p>
    <w:p w:rsidR="006A73F3" w:rsidRPr="00E849BC" w:rsidRDefault="006A73F3" w:rsidP="00402956">
      <w:pPr>
        <w:pStyle w:val="NoSpacing"/>
        <w:jc w:val="both"/>
        <w:rPr>
          <w:szCs w:val="28"/>
          <w:lang w:val="uk-UA"/>
        </w:rPr>
      </w:pPr>
      <w:r w:rsidRPr="00E849BC">
        <w:rPr>
          <w:lang w:val="uk-UA"/>
        </w:rPr>
        <w:tab/>
        <w:t xml:space="preserve">3. </w:t>
      </w:r>
      <w:r w:rsidRPr="00E849BC">
        <w:rPr>
          <w:color w:val="000000"/>
          <w:szCs w:val="28"/>
          <w:lang w:val="uk-UA"/>
        </w:rPr>
        <w:t xml:space="preserve">На наш погляд, </w:t>
      </w:r>
      <w:r>
        <w:rPr>
          <w:color w:val="000000"/>
          <w:szCs w:val="28"/>
          <w:lang w:val="uk-UA"/>
        </w:rPr>
        <w:t>у</w:t>
      </w:r>
      <w:r w:rsidRPr="00E849BC">
        <w:rPr>
          <w:color w:val="000000"/>
          <w:szCs w:val="28"/>
          <w:lang w:val="uk-UA"/>
        </w:rPr>
        <w:t xml:space="preserve"> частині третій статті 2 проекту, в якій визначаються «о</w:t>
      </w:r>
      <w:r w:rsidRPr="00E849BC">
        <w:rPr>
          <w:szCs w:val="28"/>
          <w:lang w:val="uk-UA"/>
        </w:rPr>
        <w:t>сновні засади (принципи) господарського судочинства», доцільно виділити окремо «засади» господарського судочинства та «принципи» господарського судочинства, оскільки за змістом поняття «засади» і «принципи» є близькими, однак не тотожними (поняття «засади» є ширшим</w:t>
      </w:r>
      <w:r>
        <w:rPr>
          <w:szCs w:val="28"/>
          <w:lang w:val="uk-UA"/>
        </w:rPr>
        <w:t>,</w:t>
      </w:r>
      <w:r w:rsidRPr="00E849BC">
        <w:rPr>
          <w:szCs w:val="28"/>
          <w:lang w:val="uk-UA"/>
        </w:rPr>
        <w:t xml:space="preserve"> ніж «принцип»</w:t>
      </w:r>
      <w:r>
        <w:rPr>
          <w:szCs w:val="28"/>
          <w:lang w:val="uk-UA"/>
        </w:rPr>
        <w:t>;</w:t>
      </w:r>
      <w:r w:rsidRPr="00E849BC">
        <w:rPr>
          <w:szCs w:val="28"/>
          <w:lang w:val="uk-UA"/>
        </w:rPr>
        <w:t xml:space="preserve"> див. наприклад, Рішення КСУ від 17 жовтня 2002 р</w:t>
      </w:r>
      <w:r>
        <w:rPr>
          <w:szCs w:val="28"/>
          <w:lang w:val="uk-UA"/>
        </w:rPr>
        <w:t>оку</w:t>
      </w:r>
      <w:r w:rsidRPr="00E849BC">
        <w:rPr>
          <w:szCs w:val="28"/>
          <w:lang w:val="uk-UA"/>
        </w:rPr>
        <w:t xml:space="preserve"> № 17-рп/2002).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4. Частина четверта статті 3 проекту, згідно з якою «Вищий суд з питань інтелектуальної власності розглядає справи, віднесені до його компетенції, в порядку, передбаченому цим Кодексом», потребує виключення, оскільки не відповідає назві цієї статті «Законодавство про господарське судочинство». </w:t>
      </w:r>
    </w:p>
    <w:p w:rsidR="006A73F3" w:rsidRPr="00E849BC" w:rsidRDefault="006A73F3" w:rsidP="00402956">
      <w:pPr>
        <w:pStyle w:val="NoSpacing"/>
        <w:jc w:val="both"/>
        <w:rPr>
          <w:szCs w:val="28"/>
          <w:lang w:val="uk-UA"/>
        </w:rPr>
      </w:pPr>
    </w:p>
    <w:p w:rsidR="006A73F3" w:rsidRPr="00E849BC" w:rsidRDefault="006A73F3" w:rsidP="00402956">
      <w:pPr>
        <w:pStyle w:val="NoSpacing"/>
        <w:ind w:firstLine="708"/>
        <w:jc w:val="both"/>
        <w:rPr>
          <w:lang w:val="uk-UA"/>
        </w:rPr>
      </w:pPr>
      <w:r w:rsidRPr="00E849BC">
        <w:rPr>
          <w:szCs w:val="28"/>
          <w:lang w:val="uk-UA"/>
        </w:rPr>
        <w:t>5. Відповідно до частини тринадцятої статті 6 проекту «П</w:t>
      </w:r>
      <w:r w:rsidRPr="00E849BC">
        <w:rPr>
          <w:lang w:val="uk-UA"/>
        </w:rPr>
        <w:t xml:space="preserve">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 Разом з тим, правова конструкція «Положення … затверджується … після консультацій…» має оціночний характер та є дискусійною, оскільки, зокрема не визначає форми підтвердження консультацій.  </w:t>
      </w:r>
    </w:p>
    <w:p w:rsidR="006A73F3" w:rsidRPr="00E849BC" w:rsidRDefault="006A73F3" w:rsidP="00402956">
      <w:pPr>
        <w:ind w:firstLine="709"/>
        <w:jc w:val="both"/>
        <w:rPr>
          <w:rFonts w:ascii="Times New Roman" w:hAnsi="Times New Roman"/>
          <w:sz w:val="28"/>
          <w:szCs w:val="28"/>
        </w:rPr>
      </w:pPr>
      <w:r w:rsidRPr="00E849BC">
        <w:rPr>
          <w:rFonts w:ascii="Times New Roman" w:hAnsi="Times New Roman"/>
          <w:sz w:val="28"/>
          <w:szCs w:val="28"/>
        </w:rPr>
        <w:t xml:space="preserve"> Відтак, обраний у проекті нормотворчий підхід не відповідає частині другій статті 19 Конституції України, а також вимогам щодо якості законів </w:t>
      </w:r>
      <w:r>
        <w:rPr>
          <w:rFonts w:ascii="Times New Roman" w:hAnsi="Times New Roman"/>
          <w:sz w:val="28"/>
          <w:szCs w:val="28"/>
        </w:rPr>
        <w:t>у</w:t>
      </w:r>
      <w:r w:rsidRPr="00E849BC">
        <w:rPr>
          <w:rFonts w:ascii="Times New Roman" w:hAnsi="Times New Roman"/>
          <w:sz w:val="28"/>
          <w:szCs w:val="28"/>
        </w:rPr>
        <w:t xml:space="preserve"> контексті верховенства права (стаття 8 Конституції України), 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неодноразово звертав увагу і Конституційний Суд України (рішення від 22.09.2005 №5, від 29.06.2010 №17, від 11.10.2011 №10).</w:t>
      </w:r>
    </w:p>
    <w:p w:rsidR="006A73F3" w:rsidRPr="00E849BC" w:rsidRDefault="006A73F3" w:rsidP="00402956">
      <w:pPr>
        <w:pStyle w:val="NoSpacing"/>
        <w:ind w:firstLine="708"/>
        <w:jc w:val="both"/>
        <w:rPr>
          <w:szCs w:val="28"/>
          <w:lang w:val="uk-UA"/>
        </w:rPr>
      </w:pPr>
      <w:r w:rsidRPr="00E849BC">
        <w:rPr>
          <w:szCs w:val="28"/>
          <w:lang w:val="uk-UA"/>
        </w:rPr>
        <w:t xml:space="preserve">Крім того, це зауваження стосується й інших норм проекту, зокрема, статті 13, в якій використано такі поняття та конструкції, як: «сум незначного розміру», «справ незначної складності та інших справ, для яких пріоритетним є швидке вирішення справи», «справ, які через складність або інші обставини недоцільно розглядати у спрощеному позовному провадженні»; статті 16 проекту щодо «забезпечення розумного балансу між приватними й публічними інтересами»; статті 23 проекту щодо «цивільно-правових аспектів спорів»; статті 32 проекту щодо «невідкладної передачі справи до суду, визначеного відповідним законом або рішенням про припинення роботи суду»; статті 33 проекту щодо «рівномірного навантаження», «принципу випадковості», «постійних колегій суддів», «об'єднаної палати», «резервних суддів», «уповноваженими особами апарату суду»; статті 34 проекту щодо «урахування категорії і складності справи»; статті 126 проекту щодо «завідомо безпідставного позову», «інших ознак зловживання правом на позов»; статті 130 проекту щодо «значення справи для сторін», «явно необґрунтованих заяв»; статті 142 проекту щодо «поважних причин», «потенційних збитків»; статті 163 проекту щодо «правильного вирішення спору»; статті 239 проекту щодо «усталеної судової практики»; статті 288 проекту щодо «питання права, яке має фундаментальне значення для формування єдиної правозастосовчої практики», «становить значний суспільний інтерес або має виняткове значення для учасника справи»; стаття 321 проекту щодо «переоцінки доказів» тощо. </w:t>
      </w:r>
    </w:p>
    <w:p w:rsidR="006A73F3" w:rsidRPr="00E849BC" w:rsidRDefault="006A73F3" w:rsidP="00402956">
      <w:pPr>
        <w:pStyle w:val="NoSpacing"/>
        <w:ind w:firstLine="708"/>
        <w:jc w:val="both"/>
        <w:rPr>
          <w:szCs w:val="28"/>
          <w:lang w:val="uk-UA"/>
        </w:rPr>
      </w:pPr>
    </w:p>
    <w:p w:rsidR="006A73F3" w:rsidRPr="00E849BC" w:rsidRDefault="006A73F3" w:rsidP="00402956">
      <w:pPr>
        <w:pStyle w:val="NoSpacing"/>
        <w:jc w:val="both"/>
        <w:rPr>
          <w:szCs w:val="28"/>
          <w:lang w:val="uk-UA"/>
        </w:rPr>
      </w:pPr>
      <w:r w:rsidRPr="00E849BC">
        <w:rPr>
          <w:szCs w:val="28"/>
          <w:lang w:val="uk-UA"/>
        </w:rPr>
        <w:t xml:space="preserve">  </w:t>
      </w:r>
      <w:r w:rsidRPr="00E849BC">
        <w:rPr>
          <w:szCs w:val="28"/>
          <w:lang w:val="uk-UA"/>
        </w:rPr>
        <w:tab/>
        <w:t>6. Частиною восьмою статті 9 проекту передбачено, що «у</w:t>
      </w:r>
      <w:r w:rsidRPr="00E849BC">
        <w:rPr>
          <w:lang w:val="uk-UA"/>
        </w:rPr>
        <w:t xml:space="preserve"> разі якщо суд дійде висновку, що фото-, кіно-, теле- чи відеозйомка, а також транслювання перебігу судового засідання по радіо і телебаченню, в мережі Інтернет </w:t>
      </w:r>
      <w:r w:rsidRPr="00E849BC">
        <w:rPr>
          <w:u w:val="single"/>
          <w:lang w:val="uk-UA"/>
        </w:rPr>
        <w:t>заважають ходу судового процесу</w:t>
      </w:r>
      <w:r w:rsidRPr="00E849BC">
        <w:rPr>
          <w:lang w:val="uk-UA"/>
        </w:rPr>
        <w:t>, суд може заборонити або обмежити їх проведення, про що постановляє вмотивовану ухвалу».</w:t>
      </w:r>
      <w:r w:rsidRPr="00E849BC">
        <w:rPr>
          <w:szCs w:val="28"/>
          <w:lang w:val="uk-UA"/>
        </w:rPr>
        <w:t xml:space="preserve"> На нашу думку, це положення у зв’язку з повною дискрецією повноважень суду може призвести до порушення такої засади судочинства, як гласність судового процесу (пункт 6 частини другої статті 129 Конституції України).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eastAsia="uk-UA"/>
        </w:rPr>
        <w:tab/>
        <w:t>7. Частина п’ята статті 9 проекту, за якою «о</w:t>
      </w:r>
      <w:r w:rsidRPr="00E849BC">
        <w:rPr>
          <w:lang w:val="uk-UA"/>
        </w:rPr>
        <w:t xml:space="preserve">соби, присутні в залі судового засідання, представники засобів масової інформації можуть проводити у залі судового засідання фотозйомку, відео- та аудіозапис з використанням портативних відео- та аудіотехнічних засобів без отримання окремого дозволу суду, але з урахуванням обмежень, встановлених цим Кодексом», потребує уточнення. Так, на нашу думку, з </w:t>
      </w:r>
      <w:r w:rsidRPr="00E849BC">
        <w:rPr>
          <w:szCs w:val="28"/>
          <w:lang w:val="uk-UA" w:eastAsia="uk-UA"/>
        </w:rPr>
        <w:t xml:space="preserve"> </w:t>
      </w:r>
      <w:r w:rsidRPr="00E849BC">
        <w:rPr>
          <w:szCs w:val="28"/>
          <w:lang w:val="uk-UA"/>
        </w:rPr>
        <w:t>метою попередження виникнення конфлікту із правами сторін на збереження комерційної таємниці суддя і учасники повинні знати, що в судовому засіданні  проводиться «фотозйомка, відео- та аудіозапис».</w:t>
      </w:r>
    </w:p>
    <w:p w:rsidR="006A73F3" w:rsidRPr="00E849BC" w:rsidRDefault="006A73F3" w:rsidP="00402956">
      <w:pPr>
        <w:pStyle w:val="NoSpacing"/>
        <w:ind w:firstLine="708"/>
        <w:jc w:val="both"/>
        <w:rPr>
          <w:szCs w:val="28"/>
          <w:lang w:val="uk-UA"/>
        </w:rPr>
      </w:pPr>
      <w:r w:rsidRPr="00E849BC">
        <w:rPr>
          <w:szCs w:val="28"/>
          <w:lang w:val="uk-UA"/>
        </w:rPr>
        <w:t>Відтак, пропонуємо таку</w:t>
      </w:r>
      <w:r w:rsidRPr="00E849BC">
        <w:rPr>
          <w:szCs w:val="28"/>
          <w:lang w:val="uk-UA" w:eastAsia="ru-RU"/>
        </w:rPr>
        <w:t xml:space="preserve"> редакцію: «</w:t>
      </w:r>
      <w:r w:rsidRPr="00E849BC">
        <w:rPr>
          <w:szCs w:val="28"/>
          <w:lang w:val="uk-UA"/>
        </w:rPr>
        <w:t xml:space="preserve">Особи, присутні в залі судового засідання, представники засобів масової інформації можуть проводити у залі судового засідання фотозйомку, відео- та аудіозапис з використанням портативних відео- та аудіотехнічних засобів без отримання окремого дозволу суду, після повідомлення суду про таку фотозйомку, відео- та аудіозапис, але з урахуванням обмежень, встановлених цим Кодексом».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lang w:val="uk-UA"/>
        </w:rPr>
      </w:pPr>
      <w:r w:rsidRPr="00E849BC">
        <w:rPr>
          <w:szCs w:val="28"/>
          <w:lang w:val="uk-UA"/>
        </w:rPr>
        <w:tab/>
        <w:t>8. Частиною першою статті 12</w:t>
      </w:r>
      <w:r w:rsidRPr="00E849BC">
        <w:rPr>
          <w:lang w:val="uk-UA"/>
        </w:rPr>
        <w:t xml:space="preserve"> проекту передбачено, що суд при розгляді справи керується принципом верховенства права.</w:t>
      </w:r>
    </w:p>
    <w:p w:rsidR="006A73F3" w:rsidRPr="00E849BC" w:rsidRDefault="006A73F3" w:rsidP="00402956">
      <w:pPr>
        <w:pStyle w:val="NoSpacing"/>
        <w:ind w:firstLine="708"/>
        <w:jc w:val="both"/>
        <w:rPr>
          <w:lang w:val="uk-UA"/>
        </w:rPr>
      </w:pPr>
      <w:r w:rsidRPr="00E849BC">
        <w:rPr>
          <w:lang w:val="uk-UA"/>
        </w:rPr>
        <w:t xml:space="preserve">Звертаємо увагу, що статтею 8 Конституції України вже передбачено, що </w:t>
      </w:r>
      <w:r w:rsidRPr="00E849BC">
        <w:rPr>
          <w:szCs w:val="28"/>
          <w:lang w:val="uk-UA"/>
        </w:rPr>
        <w:t>в Україні визнається і діє принцип верховенства права. Відповідно до вимог нормопроектування, а також до міжнародних стандартів під час розробки проектів нормативно-правових актів  саме в законі (процесуальному законі) мали б бути розкриті</w:t>
      </w:r>
      <w:r w:rsidRPr="00E849BC">
        <w:rPr>
          <w:lang w:val="uk-UA"/>
        </w:rPr>
        <w:t xml:space="preserve"> складові елементи принципу верховенства права. Тим більше, що Європейська Комісія за демократію через право (Венеціанська комісія) прийняла контрольний список питань для оцінки дотримання верховенства права 12 березня 2016 року і розкрила в ньому основні елементи цього принципу.</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lang w:val="uk-UA"/>
        </w:rPr>
      </w:pPr>
      <w:r w:rsidRPr="00E849BC">
        <w:rPr>
          <w:szCs w:val="28"/>
          <w:lang w:val="uk-UA"/>
        </w:rPr>
        <w:tab/>
        <w:t>9. Нормами статті 17 проекту регулюються відносини щодо правничої допомоги. Разом з тим, з</w:t>
      </w:r>
      <w:r w:rsidRPr="00E849BC">
        <w:rPr>
          <w:lang w:val="uk-UA"/>
        </w:rPr>
        <w:t>вертаємо увагу, що у зв’язку із зміною термінології, не зазнала змін назва Закону України «Про безоплатну правову допомогу».</w:t>
      </w:r>
    </w:p>
    <w:p w:rsidR="006A73F3" w:rsidRPr="00E849BC" w:rsidRDefault="006A73F3" w:rsidP="00402956">
      <w:pPr>
        <w:pStyle w:val="NoSpacing"/>
        <w:jc w:val="both"/>
        <w:rPr>
          <w:lang w:val="uk-UA"/>
        </w:rPr>
      </w:pPr>
      <w:r w:rsidRPr="00E849BC">
        <w:rPr>
          <w:lang w:val="uk-UA"/>
        </w:rPr>
        <w:tab/>
      </w:r>
    </w:p>
    <w:p w:rsidR="006A73F3" w:rsidRPr="00E849BC" w:rsidRDefault="006A73F3" w:rsidP="00A14BD3">
      <w:pPr>
        <w:pStyle w:val="NoSpacing"/>
        <w:jc w:val="both"/>
        <w:rPr>
          <w:szCs w:val="28"/>
          <w:lang w:val="uk-UA"/>
        </w:rPr>
      </w:pPr>
      <w:r w:rsidRPr="00E849BC">
        <w:rPr>
          <w:lang w:val="uk-UA"/>
        </w:rPr>
        <w:tab/>
      </w:r>
      <w:r w:rsidRPr="00E849BC">
        <w:rPr>
          <w:szCs w:val="28"/>
          <w:lang w:val="uk-UA"/>
        </w:rPr>
        <w:t>10</w:t>
      </w:r>
      <w:r>
        <w:rPr>
          <w:szCs w:val="28"/>
          <w:lang w:val="uk-UA"/>
        </w:rPr>
        <w:t>. У частині другій</w:t>
      </w:r>
      <w:r w:rsidRPr="00E849BC">
        <w:rPr>
          <w:szCs w:val="28"/>
          <w:lang w:val="uk-UA"/>
        </w:rPr>
        <w:t xml:space="preserve"> статті 21 проекту пропонується включити до системи господарського судочинства Вищий суд з питань інтелектуальної власності. Вважаємо, що це не узгоджується з предметною і з суб’єктною юрисдикцією господарських судів, адже до юрисдикції господарських судів відповідно до </w:t>
      </w:r>
      <w:r>
        <w:rPr>
          <w:szCs w:val="28"/>
          <w:lang w:val="uk-UA"/>
        </w:rPr>
        <w:t>частини першої</w:t>
      </w:r>
      <w:r w:rsidRPr="00E849BC">
        <w:rPr>
          <w:szCs w:val="28"/>
          <w:lang w:val="uk-UA"/>
        </w:rPr>
        <w:t xml:space="preserve"> статті 21 проекту віднесено  справи у спорах, що виникають у зв'язку із здійсненням господарської діяльності, які мають суто майновий характер, а їх сторонами є юридичні особи та (або) фізичні особи-підприємці, тобто суб</w:t>
      </w:r>
      <w:r>
        <w:rPr>
          <w:szCs w:val="28"/>
          <w:lang w:val="uk-UA"/>
        </w:rPr>
        <w:t>’єкти господарювання. Натомість</w:t>
      </w:r>
      <w:r w:rsidRPr="00E849BC">
        <w:rPr>
          <w:szCs w:val="28"/>
          <w:lang w:val="uk-UA"/>
        </w:rPr>
        <w:t xml:space="preserve"> не всі права інтелектуальної </w:t>
      </w:r>
      <w:r>
        <w:rPr>
          <w:szCs w:val="28"/>
          <w:lang w:val="uk-UA"/>
        </w:rPr>
        <w:t>власності можуть бути використа</w:t>
      </w:r>
      <w:r w:rsidRPr="00E849BC">
        <w:rPr>
          <w:szCs w:val="28"/>
          <w:lang w:val="uk-UA"/>
        </w:rPr>
        <w:t xml:space="preserve">ні у сфері господарювання. Так, відповідно до частини 2 статті 418 Цивільного кодексу України зміст прав інтелектуальної власності становлять </w:t>
      </w:r>
      <w:r w:rsidRPr="00E849BC">
        <w:rPr>
          <w:i/>
          <w:szCs w:val="28"/>
          <w:lang w:val="uk-UA"/>
        </w:rPr>
        <w:t>особисті немайнові</w:t>
      </w:r>
      <w:r w:rsidRPr="00E849BC">
        <w:rPr>
          <w:szCs w:val="28"/>
          <w:lang w:val="uk-UA"/>
        </w:rPr>
        <w:t xml:space="preserve"> права інтелектуальної власності та (або) майнові права інтелектуальної власності. Особисті немайнові права, які визначені в статті 423 ЦК,  по суті, не можуть бути використані в господарській діяльності. До того ж суб’єктами права інтелектуальної власності згідно з ст. 421 ЦК є творець об’єкта права інтелектуальної власності (автор, виконавець, винахідник тощо) та інші особи, яким належать особисті немайнові та (або) майнові права відповідно до цього Кодексу, іншого закону чи договору. Згадані фізичні особи не є учасниками відносин у сфері господарювання у розумінні статті 2 Господарського кодексу України. Однак у частині другій статті 21 проекту пропонується, щоб Вищий суд з питань інтелектуальної власності за Господарським процесуальним кодексом розглядав такі спори щодо прав інтелектуальної власності, як право на винахід, корисну модель, промисловий зразок (п.1 цієї частини) та справи у спорах щодо прав автора та суміжних прав (п. 4 цієї частини), які по суті  можуть не бути господарськими.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Pr>
          <w:szCs w:val="28"/>
          <w:lang w:val="uk-UA"/>
        </w:rPr>
        <w:tab/>
        <w:t>11. У</w:t>
      </w:r>
      <w:r w:rsidRPr="00E849BC">
        <w:rPr>
          <w:szCs w:val="28"/>
          <w:lang w:val="uk-UA"/>
        </w:rPr>
        <w:t xml:space="preserve"> частинах першій та другій статті 23 проекту йдеться про укладення «договорів про державні закупівлі», однак це не узгоджується із Законом України «Про публічні закупівлі». </w:t>
      </w:r>
    </w:p>
    <w:p w:rsidR="006A73F3" w:rsidRPr="00E849BC" w:rsidRDefault="006A73F3" w:rsidP="00402956">
      <w:pPr>
        <w:pStyle w:val="NoSpacing"/>
        <w:jc w:val="both"/>
        <w:rPr>
          <w:szCs w:val="28"/>
          <w:highlight w:val="yellow"/>
          <w:lang w:val="uk-UA"/>
        </w:rPr>
      </w:pPr>
    </w:p>
    <w:p w:rsidR="006A73F3" w:rsidRPr="00E849BC" w:rsidRDefault="006A73F3" w:rsidP="00402956">
      <w:pPr>
        <w:pStyle w:val="NoSpacing"/>
        <w:jc w:val="both"/>
        <w:rPr>
          <w:szCs w:val="28"/>
          <w:lang w:val="uk-UA"/>
        </w:rPr>
      </w:pPr>
      <w:r w:rsidRPr="00E849BC">
        <w:rPr>
          <w:szCs w:val="28"/>
          <w:lang w:val="uk-UA"/>
        </w:rPr>
        <w:t xml:space="preserve"> </w:t>
      </w:r>
      <w:r w:rsidRPr="00E849BC">
        <w:rPr>
          <w:szCs w:val="28"/>
          <w:lang w:val="uk-UA"/>
        </w:rPr>
        <w:tab/>
        <w:t>12. Частина перша статті 34 проекту, за якою «будь-яку справу, що відноситься до підсудності суду першої інстанції, залежно від категорії і складності справи, може бути розглянуто колегіально у складі трьох суддів, крім справ, які розглядаються в порядку наказного і спрощеного позовного провадження», потребує узгодження зі ст. 19 Конституції України, оскільки за такої редакції визначення «критеріїв та складності справи» віднесено на розсуд суду. Вважаємо, що натомість такі критерії повинні встановлюватися в ГПК.</w:t>
      </w:r>
    </w:p>
    <w:p w:rsidR="006A73F3" w:rsidRPr="00E849BC" w:rsidRDefault="006A73F3" w:rsidP="00402956">
      <w:pPr>
        <w:pStyle w:val="NoSpacing"/>
        <w:jc w:val="both"/>
        <w:rPr>
          <w:szCs w:val="28"/>
          <w:lang w:val="uk-UA"/>
        </w:rPr>
      </w:pPr>
      <w:r w:rsidRPr="00E849BC">
        <w:rPr>
          <w:szCs w:val="28"/>
          <w:lang w:val="uk-UA"/>
        </w:rPr>
        <w:tab/>
      </w:r>
    </w:p>
    <w:p w:rsidR="006A73F3" w:rsidRPr="00E849BC" w:rsidRDefault="006A73F3" w:rsidP="00402956">
      <w:pPr>
        <w:ind w:firstLine="709"/>
        <w:jc w:val="both"/>
        <w:rPr>
          <w:rFonts w:ascii="Times New Roman" w:hAnsi="Times New Roman"/>
          <w:sz w:val="28"/>
          <w:szCs w:val="28"/>
          <w:u w:val="single"/>
        </w:rPr>
      </w:pPr>
      <w:r w:rsidRPr="00E849BC">
        <w:rPr>
          <w:rFonts w:ascii="Times New Roman" w:hAnsi="Times New Roman"/>
          <w:sz w:val="28"/>
          <w:szCs w:val="28"/>
        </w:rPr>
        <w:t>13.</w:t>
      </w:r>
      <w:r w:rsidRPr="00E849BC">
        <w:rPr>
          <w:rFonts w:ascii="Times New Roman" w:hAnsi="Times New Roman"/>
          <w:iCs/>
          <w:sz w:val="28"/>
          <w:szCs w:val="28"/>
        </w:rPr>
        <w:t xml:space="preserve"> Дискусійною</w:t>
      </w:r>
      <w:r w:rsidRPr="00E849BC">
        <w:rPr>
          <w:rFonts w:ascii="Times New Roman" w:hAnsi="Times New Roman"/>
          <w:sz w:val="28"/>
          <w:szCs w:val="28"/>
        </w:rPr>
        <w:t xml:space="preserve"> є пропозиція про віднесення до учасників справи лише сторін та третіх осіб, залишаючи поза увагою представників та законних представників, яким надається правовий статус «органів та осіб, яким законом надано право звертатися до суду в інтересах інших осіб» (стаття 42 проекту), адже, виходячи зі змісту статей 57-62 проекту, представники та законні представники здійснюють процесуальні права та обов'язки сторони чи третьої особи, яку він представляє, діючи в її інтересах.</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rStyle w:val="Strong"/>
          <w:b w:val="0"/>
          <w:iCs/>
          <w:lang w:val="uk-UA"/>
        </w:rPr>
      </w:pPr>
      <w:r w:rsidRPr="00E849BC">
        <w:rPr>
          <w:szCs w:val="28"/>
          <w:lang w:val="uk-UA"/>
        </w:rPr>
        <w:tab/>
        <w:t xml:space="preserve">14. </w:t>
      </w:r>
      <w:r w:rsidRPr="00E849BC">
        <w:rPr>
          <w:rStyle w:val="Strong"/>
          <w:b w:val="0"/>
          <w:iCs/>
          <w:lang w:val="uk-UA"/>
        </w:rPr>
        <w:t xml:space="preserve">Статтею 44 проекту передбачено положення щодо неприпустимості зловживання процесуальними правами, а також встановлено, що за зловживання правами учасником судового процесу </w:t>
      </w:r>
      <w:r w:rsidRPr="00E849BC">
        <w:rPr>
          <w:rStyle w:val="Strong"/>
          <w:b w:val="0"/>
          <w:iCs/>
          <w:u w:val="single"/>
          <w:lang w:val="uk-UA"/>
        </w:rPr>
        <w:t>суд може</w:t>
      </w:r>
      <w:r w:rsidRPr="00E849BC">
        <w:rPr>
          <w:rStyle w:val="Strong"/>
          <w:b w:val="0"/>
          <w:iCs/>
          <w:lang w:val="uk-UA"/>
        </w:rPr>
        <w:t xml:space="preserve"> застосувати до нього відповідні заходи, передбачені ГПК України. На наш погляд, д</w:t>
      </w:r>
      <w:r w:rsidRPr="00E849BC">
        <w:rPr>
          <w:rStyle w:val="Strong"/>
          <w:b w:val="0"/>
          <w:iCs/>
          <w:szCs w:val="28"/>
          <w:lang w:val="uk-UA"/>
        </w:rPr>
        <w:t xml:space="preserve">искреційні повноваження суду </w:t>
      </w:r>
      <w:r w:rsidRPr="00E849BC">
        <w:rPr>
          <w:rStyle w:val="Strong"/>
          <w:b w:val="0"/>
          <w:iCs/>
          <w:lang w:val="uk-UA"/>
        </w:rPr>
        <w:t>можуть призвести до порушення права на справедливий суд, що гарантується статтею 6 Конвенції про захист прав людини і основоположних свобод.</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15. Частина друга статті 45 проекту, за якою «</w:t>
      </w:r>
      <w:r w:rsidRPr="00E849BC">
        <w:rPr>
          <w:szCs w:val="28"/>
          <w:u w:val="single"/>
          <w:lang w:val="uk-UA"/>
        </w:rPr>
        <w:t>юридичні особи здатні особисто</w:t>
      </w:r>
      <w:r w:rsidRPr="00E849BC">
        <w:rPr>
          <w:szCs w:val="28"/>
          <w:lang w:val="uk-UA"/>
        </w:rPr>
        <w:t xml:space="preserve"> здійснювати процесуальні права та виконувати свої обов'язки в суді (процесуальна дієздатність)», потребує узгодження із ст. 92 Цивільного кодексу України, за якою «ю</w:t>
      </w:r>
      <w:r w:rsidRPr="00E849BC">
        <w:rPr>
          <w:rStyle w:val="st42"/>
          <w:lang w:val="uk-UA"/>
        </w:rPr>
        <w:t xml:space="preserve">ридична особа набуває цивільних прав та обов'язків і здійснює їх через свої органи, які діють відповідно до установчих документів та закону. У випадках, встановлених законом, юридична особа може набувати цивільних прав та обов'язків і здійснювати їх через своїх учасників». </w:t>
      </w:r>
      <w:r w:rsidRPr="00E849BC">
        <w:rPr>
          <w:szCs w:val="28"/>
          <w:lang w:val="uk-UA"/>
        </w:rPr>
        <w:t xml:space="preserve"> </w:t>
      </w:r>
    </w:p>
    <w:p w:rsidR="006A73F3" w:rsidRPr="00E849BC" w:rsidRDefault="006A73F3" w:rsidP="00402956">
      <w:pPr>
        <w:pStyle w:val="NoSpacing"/>
        <w:jc w:val="both"/>
        <w:rPr>
          <w:szCs w:val="28"/>
          <w:lang w:val="uk-UA"/>
        </w:rPr>
      </w:pPr>
      <w:r w:rsidRPr="00E849BC">
        <w:rPr>
          <w:szCs w:val="28"/>
          <w:lang w:val="uk-UA"/>
        </w:rPr>
        <w:tab/>
      </w:r>
    </w:p>
    <w:p w:rsidR="006A73F3" w:rsidRPr="00E849BC" w:rsidRDefault="006A73F3" w:rsidP="00402956">
      <w:pPr>
        <w:pStyle w:val="NoSpacing"/>
        <w:ind w:firstLine="708"/>
        <w:jc w:val="both"/>
        <w:rPr>
          <w:szCs w:val="28"/>
          <w:lang w:val="uk-UA"/>
        </w:rPr>
      </w:pPr>
      <w:r w:rsidRPr="00E849BC">
        <w:rPr>
          <w:szCs w:val="28"/>
          <w:lang w:val="uk-UA"/>
        </w:rPr>
        <w:t xml:space="preserve">16. Частина четверта статті 47 проекту, за якою «у разі направлення справи на новий розгляд до суду першої інстанції зміна предмета, підстав позову, подання заяви про застосування наслідків спливу позовної давності не допускаються, крім випадків, визначених цією статтею», не узгоджується із частиною третьою статті 267 Цивільного кодексу України, згідно з якою позовна давність застосовується судом лише за заявою сторони у спорі, зробленою до винесення ним рішення. </w:t>
      </w:r>
    </w:p>
    <w:p w:rsidR="006A73F3" w:rsidRPr="00E849BC" w:rsidRDefault="006A73F3" w:rsidP="00402956">
      <w:pPr>
        <w:pStyle w:val="NoSpacing"/>
        <w:jc w:val="both"/>
        <w:rPr>
          <w:szCs w:val="28"/>
          <w:lang w:val="uk-UA"/>
        </w:rPr>
      </w:pPr>
    </w:p>
    <w:p w:rsidR="006A73F3" w:rsidRPr="00E849BC" w:rsidRDefault="006A73F3" w:rsidP="00402956">
      <w:pPr>
        <w:pStyle w:val="NoSpacing"/>
        <w:ind w:firstLine="708"/>
        <w:jc w:val="both"/>
        <w:rPr>
          <w:szCs w:val="28"/>
          <w:lang w:val="uk-UA"/>
        </w:rPr>
      </w:pPr>
      <w:r w:rsidRPr="00E849BC">
        <w:rPr>
          <w:szCs w:val="28"/>
          <w:lang w:val="uk-UA"/>
        </w:rPr>
        <w:t>17. Відповідно до частини першої статті 52 проекту «</w:t>
      </w:r>
      <w:r w:rsidRPr="00E849BC">
        <w:rPr>
          <w:lang w:val="uk-UA"/>
        </w:rPr>
        <w:t xml:space="preserve">якщо в результаті ухвалення судового рішення сторона може набути право стосовно третьої особи, або третя особа може пред'явити вимоги до сторони, така сторона зобов'язана сповістити цю особу про відкриття провадження у справі і подати до суду заяву про залучення її до участі у справі як третю особу, яка не заявляє самостійні вимоги щодо предмета спору». Разом з тим, вважаємо, що з огляду на положення ст. 8 Конституції України </w:t>
      </w:r>
      <w:r w:rsidRPr="00E849BC">
        <w:rPr>
          <w:szCs w:val="28"/>
          <w:lang w:val="uk-UA"/>
        </w:rPr>
        <w:t xml:space="preserve">правова конструкція «сторона зобов'язана сповістити цю особу про відкриття провадження у справі» потребує уточнення в частині способу та строків сповіщення. </w:t>
      </w:r>
    </w:p>
    <w:p w:rsidR="006A73F3" w:rsidRPr="00E849BC" w:rsidRDefault="006A73F3" w:rsidP="00402956">
      <w:pPr>
        <w:pStyle w:val="NoSpacing"/>
        <w:jc w:val="both"/>
        <w:rPr>
          <w:szCs w:val="28"/>
          <w:lang w:val="uk-UA"/>
        </w:rPr>
      </w:pPr>
    </w:p>
    <w:p w:rsidR="006A73F3" w:rsidRPr="00E849BC" w:rsidRDefault="006A73F3" w:rsidP="00402956">
      <w:pPr>
        <w:pStyle w:val="NoSpacing"/>
        <w:ind w:firstLine="708"/>
        <w:jc w:val="both"/>
        <w:rPr>
          <w:rStyle w:val="st24"/>
          <w:b w:val="0"/>
          <w:bCs/>
          <w:szCs w:val="28"/>
          <w:lang w:val="uk-UA"/>
        </w:rPr>
      </w:pPr>
      <w:r w:rsidRPr="00E849BC">
        <w:rPr>
          <w:szCs w:val="28"/>
          <w:lang w:val="uk-UA"/>
        </w:rPr>
        <w:t xml:space="preserve">18. Правові конструкції «власник (учасник, акціонер) юридичної особи» та «співвласник (учасник,  акціонер) цієї юридичної особи», використані в статті 55 та інших статтях проекту, з огляду на вимоги статті 8 Конституції України потребують термінологічного узгодження із нормами Цивільного кодексу України та Закону України </w:t>
      </w:r>
      <w:r w:rsidRPr="00E849BC">
        <w:rPr>
          <w:b/>
          <w:szCs w:val="28"/>
          <w:lang w:val="uk-UA"/>
        </w:rPr>
        <w:t>«</w:t>
      </w:r>
      <w:r w:rsidRPr="00E849BC">
        <w:rPr>
          <w:rStyle w:val="st24"/>
          <w:b w:val="0"/>
          <w:bCs/>
          <w:sz w:val="28"/>
          <w:szCs w:val="28"/>
          <w:lang w:val="uk-UA"/>
        </w:rPr>
        <w:t>Про державну реєстраці</w:t>
      </w:r>
      <w:r>
        <w:rPr>
          <w:rStyle w:val="st24"/>
          <w:b w:val="0"/>
          <w:bCs/>
          <w:sz w:val="28"/>
          <w:szCs w:val="28"/>
          <w:lang w:val="uk-UA"/>
        </w:rPr>
        <w:t>ю юридичних осіб, фізичних осіб</w:t>
      </w:r>
      <w:r w:rsidRPr="00E849BC">
        <w:rPr>
          <w:rStyle w:val="st24"/>
          <w:b w:val="0"/>
          <w:bCs/>
          <w:sz w:val="28"/>
          <w:szCs w:val="28"/>
          <w:lang w:val="uk-UA"/>
        </w:rPr>
        <w:t>-підприємців та громадських формувань».</w:t>
      </w:r>
      <w:r w:rsidRPr="00E849BC">
        <w:rPr>
          <w:rStyle w:val="st24"/>
          <w:bCs/>
          <w:szCs w:val="28"/>
          <w:lang w:val="uk-UA"/>
        </w:rPr>
        <w:t xml:space="preserve"> </w:t>
      </w:r>
    </w:p>
    <w:p w:rsidR="006A73F3" w:rsidRPr="00E849BC" w:rsidRDefault="006A73F3" w:rsidP="00402956">
      <w:pPr>
        <w:pStyle w:val="NoSpacing"/>
        <w:jc w:val="both"/>
        <w:rPr>
          <w:rStyle w:val="st24"/>
          <w:b w:val="0"/>
          <w:bCs/>
          <w:szCs w:val="28"/>
          <w:lang w:val="uk-UA"/>
        </w:rPr>
      </w:pPr>
    </w:p>
    <w:p w:rsidR="006A73F3" w:rsidRPr="00E849BC" w:rsidRDefault="006A73F3" w:rsidP="00402956">
      <w:pPr>
        <w:pStyle w:val="NoSpacing"/>
        <w:jc w:val="both"/>
        <w:rPr>
          <w:lang w:val="uk-UA"/>
        </w:rPr>
      </w:pPr>
      <w:r w:rsidRPr="00E849BC">
        <w:rPr>
          <w:szCs w:val="28"/>
          <w:lang w:val="uk-UA"/>
        </w:rPr>
        <w:tab/>
        <w:t>19. Частина третя статті 64 проекту, за якою «помічник судді за дорученням судді (головуючого у судовій колегії) може за відсутності секретаря судового засідання здійснювати його повноваження. Під час здійснення таких повноважень помічнику судді може бути заявлено відвід з підстав, передбачених цим Кодексом для відводу секретаря судового засідання», не узгоджується із статтею 157 Закону України «Про судоустрій та статус суддів», згідно з якою «к</w:t>
      </w:r>
      <w:r w:rsidRPr="00E849BC">
        <w:rPr>
          <w:rStyle w:val="st42"/>
          <w:lang w:val="uk-UA"/>
        </w:rPr>
        <w:t xml:space="preserve">ожний суддя має помічника, статус і умови діяльності якого визначаються цим Законом та Положенням про помічника судді, затвердженим Радою суддів України». </w:t>
      </w:r>
      <w:r w:rsidRPr="00E849BC">
        <w:rPr>
          <w:lang w:val="uk-UA"/>
        </w:rPr>
        <w:t>Отже, в контексті цих положень видаються неприйнятними повноваження помічника судді, передбачені частиною третьою статті проекту.</w:t>
      </w:r>
    </w:p>
    <w:p w:rsidR="006A73F3" w:rsidRPr="00E849BC" w:rsidRDefault="006A73F3" w:rsidP="00402956">
      <w:pPr>
        <w:pStyle w:val="NoSpacing"/>
        <w:jc w:val="both"/>
        <w:rPr>
          <w:rStyle w:val="st42"/>
          <w:lang w:val="uk-UA"/>
        </w:rPr>
      </w:pPr>
    </w:p>
    <w:p w:rsidR="006A73F3" w:rsidRPr="00E849BC" w:rsidRDefault="006A73F3" w:rsidP="00402956">
      <w:pPr>
        <w:pStyle w:val="NoSpacing"/>
        <w:jc w:val="both"/>
        <w:rPr>
          <w:rStyle w:val="rvts0"/>
          <w:szCs w:val="28"/>
          <w:lang w:val="uk-UA"/>
        </w:rPr>
      </w:pPr>
      <w:r>
        <w:rPr>
          <w:rStyle w:val="st42"/>
          <w:lang w:val="uk-UA"/>
        </w:rPr>
        <w:tab/>
        <w:t>20. У</w:t>
      </w:r>
      <w:r w:rsidRPr="00E849BC">
        <w:rPr>
          <w:rStyle w:val="st42"/>
          <w:lang w:val="uk-UA"/>
        </w:rPr>
        <w:t xml:space="preserve"> статті 71 «Експерт з питань права» проекту передбачено вимоги, яким повинен відповідати експерт з питань права, а саме</w:t>
      </w:r>
      <w:r>
        <w:rPr>
          <w:rStyle w:val="st42"/>
          <w:lang w:val="uk-UA"/>
        </w:rPr>
        <w:t xml:space="preserve"> –</w:t>
      </w:r>
      <w:r w:rsidRPr="00E849BC">
        <w:rPr>
          <w:rStyle w:val="st42"/>
          <w:lang w:val="uk-UA"/>
        </w:rPr>
        <w:t xml:space="preserve"> </w:t>
      </w:r>
      <w:r w:rsidRPr="00E849BC">
        <w:rPr>
          <w:szCs w:val="28"/>
          <w:lang w:val="uk-UA"/>
        </w:rPr>
        <w:t>мати науковий ступінь та бути визнаним фахівцем у галузі права</w:t>
      </w:r>
      <w:r>
        <w:rPr>
          <w:szCs w:val="28"/>
          <w:lang w:val="uk-UA"/>
        </w:rPr>
        <w:t>. Однак</w:t>
      </w:r>
      <w:r w:rsidRPr="00E849BC">
        <w:rPr>
          <w:szCs w:val="28"/>
          <w:lang w:val="uk-UA"/>
        </w:rPr>
        <w:t xml:space="preserve"> правова конструкція «визнаним фахівцем у галузі права» має оціночний характер, </w:t>
      </w:r>
      <w:r>
        <w:rPr>
          <w:szCs w:val="28"/>
          <w:lang w:val="uk-UA"/>
        </w:rPr>
        <w:t xml:space="preserve">до того ж </w:t>
      </w:r>
      <w:r w:rsidRPr="00E849BC">
        <w:rPr>
          <w:szCs w:val="28"/>
          <w:lang w:val="uk-UA"/>
        </w:rPr>
        <w:t>«ступінь такого визнання» жодним нормативно-правовим актом не встановлена. Відтак, всупереч статті 8 Конституції України н</w:t>
      </w:r>
      <w:r w:rsidRPr="00E849BC">
        <w:rPr>
          <w:rStyle w:val="rvts0"/>
          <w:szCs w:val="28"/>
          <w:lang w:val="uk-UA"/>
        </w:rPr>
        <w:t xml:space="preserve">аведене положення містить юридичну невизначеність закону. </w:t>
      </w:r>
    </w:p>
    <w:p w:rsidR="006A73F3" w:rsidRPr="00E849BC" w:rsidRDefault="006A73F3" w:rsidP="00402956">
      <w:pPr>
        <w:pStyle w:val="NoSpacing"/>
        <w:ind w:firstLine="708"/>
        <w:jc w:val="both"/>
        <w:rPr>
          <w:szCs w:val="28"/>
          <w:lang w:val="uk-UA"/>
        </w:rPr>
      </w:pPr>
      <w:r w:rsidRPr="00E849BC">
        <w:rPr>
          <w:szCs w:val="28"/>
          <w:lang w:val="uk-UA"/>
        </w:rPr>
        <w:t xml:space="preserve">Звертаємо увагу на те, що в проекті не вирішено ряд питань, що стосуються залучення такого експерта в судовий процес, зокрема, форма та зміст експертного висновку, порядку компенсації </w:t>
      </w:r>
      <w:r w:rsidRPr="00E849BC">
        <w:rPr>
          <w:lang w:val="uk-UA"/>
        </w:rPr>
        <w:t>витрат, пов'язаних з викликом до суду,</w:t>
      </w:r>
      <w:r w:rsidRPr="00E849BC">
        <w:rPr>
          <w:szCs w:val="28"/>
          <w:lang w:val="uk-UA"/>
        </w:rPr>
        <w:t xml:space="preserve"> тощо, що так само не враховує вимог статті 8 Конституції України.  </w:t>
      </w:r>
    </w:p>
    <w:p w:rsidR="006A73F3" w:rsidRPr="00E849BC" w:rsidRDefault="006A73F3" w:rsidP="00402956">
      <w:pPr>
        <w:pStyle w:val="NoSpacing"/>
        <w:ind w:firstLine="708"/>
        <w:jc w:val="both"/>
        <w:rPr>
          <w:szCs w:val="28"/>
          <w:lang w:val="uk-UA"/>
        </w:rPr>
      </w:pPr>
      <w:r w:rsidRPr="00E849BC">
        <w:rPr>
          <w:szCs w:val="28"/>
          <w:lang w:val="uk-UA"/>
        </w:rPr>
        <w:t>Крім того, зазначимо, що стаття 110 проекту, за якою  «в</w:t>
      </w:r>
      <w:r w:rsidRPr="00E849BC">
        <w:rPr>
          <w:lang w:val="uk-UA"/>
        </w:rPr>
        <w:t>исновок експерта у галузі права не є доказом, має допоміжний (консультативний) характер і не є обов'язковим для суду», потребує узгодження із Законом України «Про міжнародне приватне право»</w:t>
      </w:r>
      <w:r w:rsidRPr="00E849BC">
        <w:rPr>
          <w:szCs w:val="28"/>
          <w:lang w:val="uk-UA"/>
        </w:rPr>
        <w:t xml:space="preserve"> в частині з’ясування змісту права іноземної держави.</w:t>
      </w:r>
    </w:p>
    <w:p w:rsidR="006A73F3" w:rsidRPr="00E849BC" w:rsidRDefault="006A73F3" w:rsidP="00402956">
      <w:pPr>
        <w:pStyle w:val="HTMLPreformatted"/>
        <w:tabs>
          <w:tab w:val="clear" w:pos="916"/>
          <w:tab w:val="clear" w:pos="1832"/>
          <w:tab w:val="left" w:pos="567"/>
        </w:tabs>
        <w:jc w:val="both"/>
        <w:rPr>
          <w:rStyle w:val="rvts0"/>
          <w:rFonts w:ascii="Times New Roman" w:hAnsi="Times New Roman" w:cs="Courier New"/>
          <w:sz w:val="28"/>
          <w:szCs w:val="28"/>
        </w:rPr>
      </w:pPr>
      <w:r w:rsidRPr="00E849BC">
        <w:rPr>
          <w:rFonts w:ascii="Times New Roman" w:hAnsi="Times New Roman" w:cs="Times New Roman"/>
          <w:sz w:val="28"/>
          <w:szCs w:val="28"/>
        </w:rPr>
        <w:tab/>
        <w:t xml:space="preserve">Звертаємо також увагу, що в не передбачений законом спосіб через процесуальний закон розширюються повноваження експерта з питань права щодо </w:t>
      </w:r>
      <w:r w:rsidRPr="00E849BC">
        <w:rPr>
          <w:rStyle w:val="rvts0"/>
          <w:rFonts w:ascii="Times New Roman" w:hAnsi="Times New Roman" w:cs="Courier New"/>
          <w:sz w:val="28"/>
          <w:szCs w:val="28"/>
        </w:rPr>
        <w:t>застосування аналогії права чи аналогії закону, які належать до повноважень суду (судді).</w:t>
      </w:r>
    </w:p>
    <w:p w:rsidR="006A73F3" w:rsidRPr="00E849BC" w:rsidRDefault="006A73F3" w:rsidP="00402956">
      <w:pPr>
        <w:pStyle w:val="HTMLPreformatted"/>
        <w:tabs>
          <w:tab w:val="clear" w:pos="916"/>
          <w:tab w:val="clear" w:pos="1832"/>
          <w:tab w:val="left" w:pos="567"/>
        </w:tabs>
        <w:jc w:val="both"/>
        <w:rPr>
          <w:rStyle w:val="rvts0"/>
          <w:rFonts w:ascii="Times New Roman" w:hAnsi="Times New Roman" w:cs="Courier New"/>
          <w:sz w:val="28"/>
          <w:szCs w:val="28"/>
        </w:rPr>
      </w:pPr>
      <w:r w:rsidRPr="00E849BC">
        <w:rPr>
          <w:rStyle w:val="rvts0"/>
          <w:rFonts w:ascii="Times New Roman" w:hAnsi="Times New Roman" w:cs="Courier New"/>
          <w:sz w:val="28"/>
          <w:szCs w:val="28"/>
        </w:rPr>
        <w:tab/>
        <w:t xml:space="preserve">Навіть якщо припустити, що суддя потребуватиме на практиці певних консультацій </w:t>
      </w:r>
      <w:r>
        <w:rPr>
          <w:rStyle w:val="rvts0"/>
          <w:rFonts w:ascii="Times New Roman" w:hAnsi="Times New Roman" w:cs="Courier New"/>
          <w:sz w:val="28"/>
          <w:szCs w:val="28"/>
        </w:rPr>
        <w:t>у</w:t>
      </w:r>
      <w:r w:rsidRPr="00E849BC">
        <w:rPr>
          <w:rStyle w:val="rvts0"/>
          <w:rFonts w:ascii="Times New Roman" w:hAnsi="Times New Roman" w:cs="Courier New"/>
          <w:sz w:val="28"/>
          <w:szCs w:val="28"/>
        </w:rPr>
        <w:t xml:space="preserve"> галузі права, в частині одинадцятій статті 155 Закону України «Про судоустрій і статус суддів» передбачено, що до штату апаратів судів входять також і наукові консультанти.</w:t>
      </w:r>
    </w:p>
    <w:p w:rsidR="006A73F3" w:rsidRPr="00E849BC" w:rsidRDefault="006A73F3" w:rsidP="00BF33D5">
      <w:pPr>
        <w:pStyle w:val="NoSpacing"/>
        <w:ind w:firstLine="708"/>
        <w:jc w:val="both"/>
        <w:rPr>
          <w:lang w:val="uk-UA"/>
        </w:rPr>
      </w:pPr>
      <w:r>
        <w:rPr>
          <w:rStyle w:val="rvts0"/>
          <w:szCs w:val="28"/>
          <w:lang w:val="uk-UA"/>
        </w:rPr>
        <w:t>Ч</w:t>
      </w:r>
      <w:r w:rsidRPr="00E849BC">
        <w:rPr>
          <w:lang w:val="uk-UA"/>
        </w:rPr>
        <w:t xml:space="preserve">астиною другою статті 110 проекту передбачено, що </w:t>
      </w:r>
      <w:r w:rsidRPr="00E849BC">
        <w:rPr>
          <w:szCs w:val="28"/>
          <w:lang w:val="uk-UA"/>
        </w:rPr>
        <w:t xml:space="preserve">суд може послатися в рішенні на висновок експерта у галузі права як на джерело відомостей, які в ньому містяться, та має зробити самостійні висновки щодо відповідних питань. Однак </w:t>
      </w:r>
      <w:r>
        <w:rPr>
          <w:szCs w:val="28"/>
          <w:lang w:val="uk-UA"/>
        </w:rPr>
        <w:t>у</w:t>
      </w:r>
      <w:r w:rsidRPr="00E849BC">
        <w:rPr>
          <w:lang w:val="uk-UA"/>
        </w:rPr>
        <w:t xml:space="preserve"> законодавстві відсутнє поняття «джерело відомостей» та, з нашої точки зору, суд не зобов’язаний посилатися на такий висновок, адже він має керуватися принципом верховенством права.</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21. Стаття 74 проекту передбачає, що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 Ці дані встановлюються такими засобами: 1) письмовими, речовими і електронними доказами; 2) висновками експертів; 3) показаннями свідків». </w:t>
      </w:r>
    </w:p>
    <w:p w:rsidR="006A73F3" w:rsidRPr="00E849BC" w:rsidRDefault="006A73F3" w:rsidP="00402956">
      <w:pPr>
        <w:pStyle w:val="NoSpacing"/>
        <w:ind w:firstLine="708"/>
        <w:jc w:val="both"/>
        <w:rPr>
          <w:szCs w:val="28"/>
          <w:lang w:val="uk-UA"/>
        </w:rPr>
      </w:pPr>
      <w:r w:rsidRPr="00E849BC">
        <w:rPr>
          <w:szCs w:val="28"/>
          <w:lang w:val="uk-UA"/>
        </w:rPr>
        <w:t xml:space="preserve">Разом з тим, статтею 8 чинного Закону України «Про міжнародне приватне право» передбачено, що «при  застосуванні  права  іноземної  держави  суд чи інший орган встановлює зміст його норм згідно з їх офіційним тлумаченням, практикою застосування і доктриною у відповідній іноземній державі. З метою встановлення змісту норм права іноземної держави суд чи інший орган може звернутися в установленому законом порядку до Міністерства юстиції України чи інших компетентних органів та установ в Україні чи за кордоном або </w:t>
      </w:r>
      <w:r w:rsidRPr="00E849BC">
        <w:rPr>
          <w:i/>
          <w:szCs w:val="28"/>
          <w:lang w:val="uk-UA"/>
        </w:rPr>
        <w:t>залучити експертів»</w:t>
      </w:r>
      <w:r w:rsidRPr="00E849BC">
        <w:rPr>
          <w:szCs w:val="28"/>
          <w:lang w:val="uk-UA"/>
        </w:rPr>
        <w:t xml:space="preserve">. Тобто, в цій статті йдеться про залучення експертів з питань права, висновок якого має значення для вирішення справи та є доказом.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22. Стаття 85 «Судові доручення щодо збирання доказів» проекту та стаття 86 «Виконання судових доручень щодо збирання доказів» проекту потребують узгодження із ст</w:t>
      </w:r>
      <w:r>
        <w:rPr>
          <w:szCs w:val="28"/>
          <w:lang w:val="uk-UA"/>
        </w:rPr>
        <w:t xml:space="preserve">аттею </w:t>
      </w:r>
      <w:r w:rsidRPr="00E849BC">
        <w:rPr>
          <w:szCs w:val="28"/>
          <w:lang w:val="uk-UA"/>
        </w:rPr>
        <w:t xml:space="preserve">8 Закону України «Про міжнародне приватне право».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23. </w:t>
      </w:r>
      <w:r>
        <w:rPr>
          <w:szCs w:val="28"/>
          <w:lang w:val="uk-UA"/>
        </w:rPr>
        <w:t>У</w:t>
      </w:r>
      <w:r w:rsidRPr="00E849BC">
        <w:rPr>
          <w:szCs w:val="28"/>
          <w:lang w:val="uk-UA"/>
        </w:rPr>
        <w:t xml:space="preserve"> частині другій статті 111 проекту передбачено, що «у необхідних випадках судом можуть бути застосовані інші способи забезпечення доказів, визначені судом». Однак, зважаючи на припис частини другої статті 19 Конституції України, «випадки» та «інші способи» забезпечення доказів повинні бути передбачені в цьому кодексі.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24. Відповідно до частини третьої статті 71 проекту експерт з питань права має право на компенсацію витрат, пов’язаних із викликом до суду. Разом з тим, в статті 124 проекту «Види судових витрат» зазначені відносини залишилися поза межами дії цієї статті проекту. Відтак</w:t>
      </w:r>
      <w:r>
        <w:rPr>
          <w:szCs w:val="28"/>
          <w:lang w:val="uk-UA"/>
        </w:rPr>
        <w:t>,</w:t>
      </w:r>
      <w:r w:rsidRPr="00E849BC">
        <w:rPr>
          <w:szCs w:val="28"/>
          <w:lang w:val="uk-UA"/>
        </w:rPr>
        <w:t xml:space="preserve"> не повною мірою в проекті врегульовані відносини щодо забезпечення та попередньої оплати витрат, пов’язаних із залученням експерта з питань права (глава 8 проекту).</w:t>
      </w:r>
    </w:p>
    <w:p w:rsidR="006A73F3" w:rsidRPr="00E849BC" w:rsidRDefault="006A73F3" w:rsidP="00402956">
      <w:pPr>
        <w:pStyle w:val="NoSpacing"/>
        <w:jc w:val="both"/>
        <w:rPr>
          <w:szCs w:val="28"/>
          <w:lang w:val="uk-UA" w:eastAsia="ru-RU"/>
        </w:rPr>
      </w:pPr>
      <w:r w:rsidRPr="00E849BC">
        <w:rPr>
          <w:szCs w:val="28"/>
          <w:lang w:val="uk-UA"/>
        </w:rPr>
        <w:tab/>
        <w:t>На нашу думку, т</w:t>
      </w:r>
      <w:r w:rsidRPr="00E849BC">
        <w:rPr>
          <w:rFonts w:cs="Calibri"/>
          <w:szCs w:val="28"/>
          <w:lang w:val="uk-UA"/>
        </w:rPr>
        <w:t xml:space="preserve">акий законодавчий підхід </w:t>
      </w:r>
      <w:r w:rsidRPr="00E849BC">
        <w:rPr>
          <w:szCs w:val="28"/>
          <w:lang w:val="uk-UA" w:eastAsia="ru-RU"/>
        </w:rPr>
        <w:t xml:space="preserve">не відповідає вимогам щодо якості законів </w:t>
      </w:r>
      <w:r>
        <w:rPr>
          <w:szCs w:val="28"/>
          <w:lang w:val="uk-UA" w:eastAsia="ru-RU"/>
        </w:rPr>
        <w:t>у</w:t>
      </w:r>
      <w:r w:rsidRPr="00E849BC">
        <w:rPr>
          <w:szCs w:val="28"/>
          <w:lang w:val="uk-UA" w:eastAsia="ru-RU"/>
        </w:rPr>
        <w:t xml:space="preserve"> контексті верховенства права, гарантованого статтею 8 Конституції України.</w:t>
      </w:r>
    </w:p>
    <w:p w:rsidR="006A73F3" w:rsidRPr="00E849BC" w:rsidRDefault="006A73F3" w:rsidP="00402956">
      <w:pPr>
        <w:pStyle w:val="NoSpacing"/>
        <w:jc w:val="both"/>
        <w:rPr>
          <w:szCs w:val="28"/>
          <w:lang w:val="uk-UA"/>
        </w:rPr>
      </w:pPr>
      <w:r w:rsidRPr="00E849BC">
        <w:rPr>
          <w:szCs w:val="28"/>
          <w:lang w:val="uk-UA"/>
        </w:rPr>
        <w:tab/>
        <w:t>Слід також звернути увагу, що г</w:t>
      </w:r>
      <w:r w:rsidRPr="00E849BC">
        <w:rPr>
          <w:lang w:val="uk-UA"/>
        </w:rPr>
        <w:t xml:space="preserve">лава 8 проекту, яка регулює відносини, пов’язані із судовими витратами, потребує узгодження із </w:t>
      </w:r>
      <w:r w:rsidRPr="00E849BC">
        <w:rPr>
          <w:szCs w:val="28"/>
          <w:lang w:val="uk-UA"/>
        </w:rPr>
        <w:t>статтями 8, 22, 55, 64, 68 Конституції України, оскільки може обмежувати право особи на доступ до правосуддя і призвести до порушення статей 6 та 13 Конвенції про захист прав людини і основоположних свобод.</w:t>
      </w:r>
    </w:p>
    <w:p w:rsidR="006A73F3" w:rsidRPr="00E849BC" w:rsidRDefault="006A73F3" w:rsidP="00402956">
      <w:pPr>
        <w:pStyle w:val="NoSpacing"/>
        <w:ind w:firstLine="708"/>
        <w:jc w:val="both"/>
        <w:rPr>
          <w:szCs w:val="28"/>
          <w:lang w:val="uk-UA"/>
        </w:rPr>
      </w:pPr>
      <w:r w:rsidRPr="00E849BC">
        <w:rPr>
          <w:szCs w:val="28"/>
          <w:lang w:val="uk-UA"/>
        </w:rPr>
        <w:t xml:space="preserve">Не враховують наведені положення і Рекомендацій №R (81)7 Комітету Міністрів Ради Європи державам-членам щодо заходів, що полегшують доступ до правосуддя, якими передбачено, що прийняття до провадження не має залежати від сплати стороною державі якоїсь грошової суми, розміри якої є нерозумними з огляду на питання у справі. </w:t>
      </w:r>
      <w:r>
        <w:rPr>
          <w:szCs w:val="28"/>
          <w:lang w:val="uk-UA"/>
        </w:rPr>
        <w:t>У</w:t>
      </w:r>
      <w:r w:rsidRPr="00E849BC">
        <w:rPr>
          <w:szCs w:val="28"/>
          <w:lang w:val="uk-UA"/>
        </w:rPr>
        <w:t xml:space="preserve"> тій мірі, в якій судові витрати становлять явну перешкоду доступові до правосуддя, їх треба, якщо це можливо, скоротити або скасувати. Відтак, систему судових витрат слід переглянути на предмет її спрощення. </w:t>
      </w:r>
    </w:p>
    <w:p w:rsidR="006A73F3" w:rsidRPr="00E849BC" w:rsidRDefault="006A73F3" w:rsidP="00402956">
      <w:pPr>
        <w:pStyle w:val="NoSpacing"/>
        <w:ind w:firstLine="708"/>
        <w:jc w:val="both"/>
        <w:rPr>
          <w:szCs w:val="28"/>
          <w:lang w:val="uk-UA"/>
        </w:rPr>
      </w:pPr>
      <w:r w:rsidRPr="00E849BC">
        <w:rPr>
          <w:szCs w:val="28"/>
          <w:lang w:val="uk-UA"/>
        </w:rPr>
        <w:t>Крім того, положення частини третьої статті 126 проекту, які передбачають, що у разі невнесення у визначений судом строк коштів для забезпечення судових витрат або несплати у визначений судом строк відповідних сум авансом суд вправі відхилити клопотання про виклик свідка, призначення експертизи, тощо, не враховують завдань господарського судочинства, передбачених статтею 2 проекту.</w:t>
      </w:r>
    </w:p>
    <w:p w:rsidR="006A73F3" w:rsidRPr="00E849BC" w:rsidRDefault="006A73F3" w:rsidP="00402956">
      <w:pPr>
        <w:pStyle w:val="NoSpacing"/>
        <w:ind w:firstLine="708"/>
        <w:jc w:val="both"/>
        <w:rPr>
          <w:szCs w:val="28"/>
          <w:lang w:val="uk-UA"/>
        </w:rPr>
      </w:pPr>
    </w:p>
    <w:p w:rsidR="006A73F3" w:rsidRPr="00E849BC" w:rsidRDefault="006A73F3" w:rsidP="00402956">
      <w:pPr>
        <w:pStyle w:val="NoSpacing"/>
        <w:ind w:firstLine="708"/>
        <w:jc w:val="both"/>
        <w:rPr>
          <w:szCs w:val="28"/>
          <w:lang w:val="uk-UA"/>
        </w:rPr>
      </w:pPr>
      <w:r w:rsidRPr="00E849BC">
        <w:rPr>
          <w:szCs w:val="28"/>
          <w:lang w:val="uk-UA"/>
        </w:rPr>
        <w:t xml:space="preserve">25. Частиною п’ятою статті 128 проекту передбачено, у разі недотримання вимог частини четвертої цієї статті суд </w:t>
      </w:r>
      <w:r w:rsidRPr="00E849BC">
        <w:rPr>
          <w:szCs w:val="28"/>
          <w:u w:val="single"/>
          <w:lang w:val="uk-UA"/>
        </w:rPr>
        <w:t>може</w:t>
      </w:r>
      <w:r w:rsidRPr="00E849BC">
        <w:rPr>
          <w:szCs w:val="28"/>
          <w:lang w:val="uk-UA"/>
        </w:rPr>
        <w:t xml:space="preserve">, за клопотанням іншої сторони, зменшити розмір витрат на правничу допомогу, які підлягають розподілу між сторонами. Однак вважаємо, що ця стаття містить незавершений механізм регулювання відносин, оскільки проектом не </w:t>
      </w:r>
      <w:r>
        <w:rPr>
          <w:szCs w:val="28"/>
          <w:lang w:val="uk-UA"/>
        </w:rPr>
        <w:t>встановлено</w:t>
      </w:r>
      <w:r w:rsidRPr="00E849BC">
        <w:rPr>
          <w:szCs w:val="28"/>
          <w:lang w:val="uk-UA"/>
        </w:rPr>
        <w:t xml:space="preserve"> методологію такого визначення, на який розмір можуть зменшуватися витрати та в яких випадках.</w:t>
      </w:r>
    </w:p>
    <w:p w:rsidR="006A73F3" w:rsidRPr="00E849BC" w:rsidRDefault="006A73F3" w:rsidP="00C663CB">
      <w:pPr>
        <w:pStyle w:val="NoSpacing"/>
        <w:ind w:firstLine="708"/>
        <w:jc w:val="both"/>
        <w:rPr>
          <w:szCs w:val="28"/>
          <w:lang w:val="uk-UA"/>
        </w:rPr>
      </w:pPr>
      <w:r>
        <w:rPr>
          <w:szCs w:val="28"/>
          <w:lang w:val="uk-UA"/>
        </w:rPr>
        <w:t xml:space="preserve">Звертаємо увагу, що ряд </w:t>
      </w:r>
      <w:r w:rsidRPr="00E849BC">
        <w:rPr>
          <w:szCs w:val="28"/>
          <w:lang w:val="uk-UA"/>
        </w:rPr>
        <w:t>інших статей проекту мають незавершений механізм регулювання відносин, що на практиці може призвести до порушення конституційного права громадян на захист у суді. Крім того, використання в багатьох статтях проекту пр</w:t>
      </w:r>
      <w:r>
        <w:rPr>
          <w:szCs w:val="28"/>
          <w:lang w:val="uk-UA"/>
        </w:rPr>
        <w:t>авової конструкції «суд може …»</w:t>
      </w:r>
      <w:r w:rsidRPr="00E849BC">
        <w:rPr>
          <w:szCs w:val="28"/>
          <w:lang w:val="uk-UA"/>
        </w:rPr>
        <w:t xml:space="preserve"> не узгоджується із частиною другою статті 19 Конституції України, за якою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w:t>
      </w:r>
    </w:p>
    <w:p w:rsidR="006A73F3" w:rsidRPr="00E849BC" w:rsidRDefault="006A73F3" w:rsidP="00402956">
      <w:pPr>
        <w:pStyle w:val="NoSpacing"/>
        <w:ind w:firstLine="708"/>
        <w:jc w:val="both"/>
        <w:rPr>
          <w:szCs w:val="28"/>
          <w:lang w:val="uk-UA"/>
        </w:rPr>
      </w:pPr>
      <w:r w:rsidRPr="00E849BC">
        <w:rPr>
          <w:szCs w:val="28"/>
          <w:lang w:val="uk-UA"/>
        </w:rPr>
        <w:t>Так, зокрема, в статті 126 проекту використано правову конструкцію: «с</w:t>
      </w:r>
      <w:r w:rsidRPr="00E849BC">
        <w:rPr>
          <w:szCs w:val="28"/>
          <w:u w:val="single"/>
          <w:lang w:val="uk-UA"/>
        </w:rPr>
        <w:t>уд може зобов'язати</w:t>
      </w:r>
      <w:r w:rsidRPr="00E849BC">
        <w:rPr>
          <w:szCs w:val="28"/>
          <w:lang w:val="uk-UA"/>
        </w:rPr>
        <w:t xml:space="preserve"> сторони внести на депозитний рахунок суду попередньо визначену суму судових витрат, пов'язаних з розглядом справи або певною процесуальною дією…». З урахуванням вимог статті 19 Конституції в проекті слід було б передбачити випадки, за яких суд зобов’яже сторону (сторони) внести суму судових витрат. Це ж зауваження стосується й інших частин цієї статті.</w:t>
      </w:r>
    </w:p>
    <w:p w:rsidR="006A73F3" w:rsidRPr="00E849BC" w:rsidRDefault="006A73F3" w:rsidP="00402956">
      <w:pPr>
        <w:pStyle w:val="NoSpacing"/>
        <w:ind w:firstLine="708"/>
        <w:jc w:val="both"/>
        <w:rPr>
          <w:szCs w:val="28"/>
          <w:lang w:val="uk-UA"/>
        </w:rPr>
      </w:pPr>
      <w:r w:rsidRPr="00E849BC">
        <w:rPr>
          <w:szCs w:val="28"/>
          <w:lang w:val="uk-UA"/>
        </w:rPr>
        <w:t xml:space="preserve">Крім того, зауваження щодо відсутності правової визначеності закону стосується також частини третьої статті 127 проекту, за якою «для визначення розміру витрат на професійну правничу допомогу з метою розподілу судових витрат учасник справи </w:t>
      </w:r>
      <w:r w:rsidRPr="00E849BC">
        <w:rPr>
          <w:szCs w:val="28"/>
          <w:u w:val="single"/>
          <w:lang w:val="uk-UA"/>
        </w:rPr>
        <w:t>подає детальний опис робіт</w:t>
      </w:r>
      <w:r w:rsidRPr="00E849BC">
        <w:rPr>
          <w:szCs w:val="28"/>
          <w:lang w:val="uk-UA"/>
        </w:rPr>
        <w:t xml:space="preserve"> (наданих послуг), виконаних адвокатом, та здійснених ним витрат, необхідних для надання правничої допомоги». Разом з тим, у проекті не визначено порядку подачі, а також форми подачі опису робіт (надання послуг), виконаних адвокатом. Вважаємо, що правова конструкція «детальний опис робіт (надання послуг)» має оціночний характер та не відповідає </w:t>
      </w:r>
      <w:r w:rsidRPr="00E849BC">
        <w:rPr>
          <w:szCs w:val="28"/>
          <w:lang w:val="uk-UA" w:eastAsia="ru-RU"/>
        </w:rPr>
        <w:t xml:space="preserve">вимогам щодо якості законів </w:t>
      </w:r>
      <w:r>
        <w:rPr>
          <w:szCs w:val="28"/>
          <w:lang w:val="uk-UA" w:eastAsia="ru-RU"/>
        </w:rPr>
        <w:t>у</w:t>
      </w:r>
      <w:r w:rsidRPr="00E849BC">
        <w:rPr>
          <w:szCs w:val="28"/>
          <w:lang w:val="uk-UA" w:eastAsia="ru-RU"/>
        </w:rPr>
        <w:t xml:space="preserve"> контексті принципу верховенства права, гарантованого статтею 8 Конституції України.</w:t>
      </w:r>
      <w:r w:rsidRPr="00E849BC">
        <w:rPr>
          <w:szCs w:val="28"/>
          <w:lang w:val="uk-UA"/>
        </w:rPr>
        <w:t xml:space="preserve"> </w:t>
      </w:r>
    </w:p>
    <w:p w:rsidR="006A73F3" w:rsidRPr="00E849BC" w:rsidRDefault="006A73F3" w:rsidP="00402956">
      <w:pPr>
        <w:pStyle w:val="NoSpacing"/>
        <w:ind w:firstLine="708"/>
        <w:jc w:val="both"/>
        <w:rPr>
          <w:szCs w:val="28"/>
          <w:lang w:val="uk-UA"/>
        </w:rPr>
      </w:pPr>
      <w:r w:rsidRPr="00E849BC">
        <w:rPr>
          <w:szCs w:val="28"/>
          <w:lang w:val="uk-UA"/>
        </w:rPr>
        <w:t>Застосування на практиці норм статті 136 проекту, за якою «суд може скасувати постановлену ним ухвалу про стягнення штрафу, якщо особа, щодо якої її постановлено, виправила допущене порушення та (або) надала докази поважності причин невиконання відповідних вимог суду чи своїх процесуальних обов'язків», також призведе до правової невизначеності закону, оскільки поза межами правового регулювання залишилося питання стосовно повернення грошової суми (штрафу) особі</w:t>
      </w:r>
      <w:r>
        <w:rPr>
          <w:szCs w:val="28"/>
          <w:lang w:val="uk-UA"/>
        </w:rPr>
        <w:t>,</w:t>
      </w:r>
      <w:r w:rsidRPr="00E849BC">
        <w:rPr>
          <w:szCs w:val="28"/>
          <w:lang w:val="uk-UA"/>
        </w:rPr>
        <w:t xml:space="preserve"> щодо якої скасовано постановлену ухвалу. </w:t>
      </w:r>
    </w:p>
    <w:p w:rsidR="006A73F3" w:rsidRPr="00E849BC" w:rsidRDefault="006A73F3" w:rsidP="00402956">
      <w:pPr>
        <w:pStyle w:val="NoSpacing"/>
        <w:ind w:firstLine="708"/>
        <w:jc w:val="both"/>
        <w:rPr>
          <w:szCs w:val="28"/>
          <w:lang w:val="uk-UA"/>
        </w:rPr>
      </w:pPr>
      <w:r w:rsidRPr="00E849BC">
        <w:rPr>
          <w:szCs w:val="28"/>
          <w:lang w:val="uk-UA"/>
        </w:rPr>
        <w:t>Це зауваження стосується також статті 164 проекту, в якій йдеться про ціну позову</w:t>
      </w:r>
      <w:r>
        <w:rPr>
          <w:szCs w:val="28"/>
          <w:lang w:val="uk-UA"/>
        </w:rPr>
        <w:t>, о</w:t>
      </w:r>
      <w:r w:rsidRPr="00E849BC">
        <w:rPr>
          <w:szCs w:val="28"/>
          <w:lang w:val="uk-UA"/>
        </w:rPr>
        <w:t xml:space="preserve">днак поза межами її дії залишилися відносини щодо визначення ціни позову, пов’язаного із визнанням майнового права, наприклад інтелектуальної власності (ст. 424 Цивільного кодексу), а також статті 198 проекту щодо порядку проведення судового засідання в режимі відеоконференції, оскільки в ній не вказано причини проведення судового засідання в режимі відеоконференції, не вирішено питання про проведення такого засідання в місцях позбавлення волі тощо.  </w:t>
      </w:r>
    </w:p>
    <w:p w:rsidR="006A73F3" w:rsidRPr="00E849BC" w:rsidRDefault="006A73F3" w:rsidP="00402956">
      <w:pPr>
        <w:pStyle w:val="NoSpacing"/>
        <w:ind w:firstLine="708"/>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 26. Реалізація вимоги частини шостої статті 126 проекту, за якою «у разі невнесення у визначений судом строк коштів для забезпечення витрат на професійну правничу допомогу суд за клопотанням відповідача має право залишити позов без розгляду», на нашу думку, на практиці може призвести до порушення норми статті 55 Конституції щодо захисту прав та інтересу громадян в суді.  </w:t>
      </w:r>
    </w:p>
    <w:p w:rsidR="006A73F3" w:rsidRPr="00E849BC" w:rsidRDefault="006A73F3" w:rsidP="00402956">
      <w:pPr>
        <w:pStyle w:val="NoSpacing"/>
        <w:jc w:val="both"/>
        <w:rPr>
          <w:szCs w:val="28"/>
          <w:lang w:val="uk-UA"/>
        </w:rPr>
      </w:pPr>
    </w:p>
    <w:p w:rsidR="006A73F3" w:rsidRPr="00E849BC" w:rsidRDefault="006A73F3" w:rsidP="00402956">
      <w:pPr>
        <w:pStyle w:val="NoSpacing"/>
        <w:ind w:firstLine="708"/>
        <w:jc w:val="both"/>
        <w:rPr>
          <w:szCs w:val="28"/>
          <w:lang w:val="uk-UA" w:eastAsia="uk-UA"/>
        </w:rPr>
      </w:pPr>
      <w:r w:rsidRPr="00E849BC">
        <w:rPr>
          <w:szCs w:val="28"/>
          <w:lang w:val="uk-UA"/>
        </w:rPr>
        <w:t>27.  Положення статті 136 проекту щодо накладення штрафу як заходу процесуального примусу слід виключити, а відповідні норми передбачити в Кодексі про адміністративні правопорушення України, оскільки з</w:t>
      </w:r>
      <w:r w:rsidRPr="00E849BC">
        <w:rPr>
          <w:szCs w:val="28"/>
          <w:lang w:val="uk-UA" w:eastAsia="uk-UA"/>
        </w:rPr>
        <w:t xml:space="preserve">а своєю природою судовий штраф </w:t>
      </w:r>
      <w:r>
        <w:rPr>
          <w:szCs w:val="28"/>
          <w:lang w:val="uk-UA" w:eastAsia="uk-UA"/>
        </w:rPr>
        <w:t xml:space="preserve">– </w:t>
      </w:r>
      <w:r w:rsidRPr="00E849BC">
        <w:rPr>
          <w:szCs w:val="28"/>
          <w:lang w:val="uk-UA" w:eastAsia="uk-UA"/>
        </w:rPr>
        <w:t xml:space="preserve">це міра адміністративної відповідальності і представляє собою грошове стягнення, тобто є обтяженням майнового характеру для учасників процесу, а також для інших осіб, </w:t>
      </w:r>
      <w:r>
        <w:rPr>
          <w:szCs w:val="28"/>
          <w:lang w:val="uk-UA" w:eastAsia="uk-UA"/>
        </w:rPr>
        <w:t>які</w:t>
      </w:r>
      <w:r w:rsidRPr="00E849BC">
        <w:rPr>
          <w:szCs w:val="28"/>
          <w:lang w:val="uk-UA" w:eastAsia="uk-UA"/>
        </w:rPr>
        <w:t xml:space="preserve"> беруть участь у судовому процесі. </w:t>
      </w:r>
    </w:p>
    <w:p w:rsidR="006A73F3" w:rsidRPr="00E849BC" w:rsidRDefault="006A73F3" w:rsidP="00402956">
      <w:pPr>
        <w:pStyle w:val="NoSpacing"/>
        <w:jc w:val="both"/>
        <w:rPr>
          <w:szCs w:val="28"/>
          <w:lang w:val="uk-UA"/>
        </w:rPr>
      </w:pPr>
      <w:r w:rsidRPr="00E849BC">
        <w:rPr>
          <w:szCs w:val="28"/>
          <w:lang w:val="uk-UA"/>
        </w:rPr>
        <w:tab/>
      </w:r>
    </w:p>
    <w:p w:rsidR="006A73F3" w:rsidRPr="00E849BC" w:rsidRDefault="006A73F3" w:rsidP="00402956">
      <w:pPr>
        <w:pStyle w:val="NoSpacing"/>
        <w:ind w:firstLine="708"/>
        <w:jc w:val="both"/>
        <w:rPr>
          <w:szCs w:val="28"/>
          <w:lang w:val="uk-UA"/>
        </w:rPr>
      </w:pPr>
      <w:r w:rsidRPr="00E849BC">
        <w:rPr>
          <w:szCs w:val="28"/>
          <w:lang w:val="uk-UA"/>
        </w:rPr>
        <w:t xml:space="preserve"> 28. Пункт 4 частини п’ятої статті 138 проекту, в якому зазначено, що </w:t>
      </w:r>
      <w:r w:rsidRPr="00E849BC">
        <w:rPr>
          <w:lang w:val="uk-UA"/>
        </w:rPr>
        <w:t xml:space="preserve">органи державної влади, органи місцевого самоврядування, Фонд гарантування вкладів фізичних осіб здійснює «покладені на них згідно із законодавством владні повноваження», слід узгодити із вимогами частини другої статті 19 </w:t>
      </w:r>
      <w:r w:rsidRPr="00E849BC">
        <w:rPr>
          <w:szCs w:val="28"/>
          <w:lang w:val="uk-UA"/>
        </w:rPr>
        <w:t xml:space="preserve">Конституції України.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29. Відповідно до частини першої статті 153 проекту «суддя відмовляє у видачі судового наказу, якщо … заяву подано … особою, посадове становище якої не вказано». У зв’язку з цим зазначимо, що термін «посадове становище» слід узгодити із трудовим законодавством. Це зауваження стосується також статті 293 проекту.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30. Глава 4 проекту передбачає порядок врегулювання спору за участю судді. Підтримуючи інститут досудового врегулювання спору, зазначимо, що, на нашу думку, його введення можливе з одночасним прийняттям проекту закону про медіацію. Відтак, процедура врегулювання спору за участю судді, який виконує повноваження медіатора, повинна міститися в проекті закону про медіацію, оскільки інститут медіації і цей інститут мають спільну правову природу. </w:t>
      </w:r>
    </w:p>
    <w:p w:rsidR="006A73F3" w:rsidRPr="00E849BC" w:rsidRDefault="006A73F3" w:rsidP="00402956">
      <w:pPr>
        <w:pStyle w:val="NoSpacing"/>
        <w:ind w:firstLine="708"/>
        <w:jc w:val="both"/>
        <w:rPr>
          <w:szCs w:val="28"/>
          <w:lang w:val="uk-UA"/>
        </w:rPr>
      </w:pPr>
      <w:r w:rsidRPr="00E849BC">
        <w:rPr>
          <w:szCs w:val="28"/>
          <w:lang w:val="uk-UA"/>
        </w:rPr>
        <w:t xml:space="preserve">Зважаючи на вимоги статті 124 Конституції, у проекті мова може йти про  порядок та випадки </w:t>
      </w:r>
      <w:r w:rsidRPr="00E849BC">
        <w:rPr>
          <w:rStyle w:val="st42"/>
          <w:lang w:val="uk-UA"/>
        </w:rPr>
        <w:t xml:space="preserve">обов’язкового досудового порядку урегулювання спору. </w:t>
      </w:r>
      <w:r w:rsidRPr="00E849BC">
        <w:rPr>
          <w:szCs w:val="28"/>
          <w:lang w:val="uk-UA"/>
        </w:rPr>
        <w:t xml:space="preserve"> </w:t>
      </w:r>
    </w:p>
    <w:p w:rsidR="006A73F3" w:rsidRPr="00E849BC" w:rsidRDefault="006A73F3" w:rsidP="00402956">
      <w:pPr>
        <w:pStyle w:val="NoSpacing"/>
        <w:ind w:firstLine="708"/>
        <w:jc w:val="both"/>
        <w:rPr>
          <w:szCs w:val="28"/>
          <w:lang w:val="uk-UA"/>
        </w:rPr>
      </w:pPr>
      <w:r w:rsidRPr="00E849BC">
        <w:rPr>
          <w:szCs w:val="28"/>
          <w:lang w:val="uk-UA"/>
        </w:rPr>
        <w:t xml:space="preserve">Також зазначимо, що частини шоста та сьома статті 189 проекту потребують узгодження. Так, відповідно до частини шостої цієї статті «під час закритих нарад суддя має право звертати увагу сторони на судову практику в аналогічних спорах, </w:t>
      </w:r>
      <w:r w:rsidRPr="00E849BC">
        <w:rPr>
          <w:szCs w:val="28"/>
          <w:u w:val="single"/>
          <w:lang w:val="uk-UA"/>
        </w:rPr>
        <w:t>пропонувати стороні можливі шляхи мирного врегулювання спору</w:t>
      </w:r>
      <w:r w:rsidRPr="00E849BC">
        <w:rPr>
          <w:szCs w:val="28"/>
          <w:lang w:val="uk-UA"/>
        </w:rPr>
        <w:t xml:space="preserve">», тоді як в частині сьомій йдеться про те, що «під час проведення врегулювання спору суддя </w:t>
      </w:r>
      <w:r w:rsidRPr="00E849BC">
        <w:rPr>
          <w:szCs w:val="28"/>
          <w:u w:val="single"/>
          <w:lang w:val="uk-UA"/>
        </w:rPr>
        <w:t>не має права надавати сторонам юридичні поради та рекомендації</w:t>
      </w:r>
      <w:r w:rsidRPr="00E849BC">
        <w:rPr>
          <w:szCs w:val="28"/>
          <w:lang w:val="uk-UA"/>
        </w:rPr>
        <w:t xml:space="preserve">, надавати оцінку доказів у справі».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 xml:space="preserve">31. У частині другій статті 224 проекту передбачено, що «у протоколі судового засідання зазначаються такі відомості: … </w:t>
      </w:r>
      <w:r w:rsidRPr="00E849BC">
        <w:rPr>
          <w:szCs w:val="28"/>
          <w:u w:val="single"/>
          <w:lang w:val="uk-UA"/>
        </w:rPr>
        <w:t>імена (найменування) сторін</w:t>
      </w:r>
      <w:r w:rsidRPr="00E849BC">
        <w:rPr>
          <w:szCs w:val="28"/>
          <w:lang w:val="uk-UA"/>
        </w:rPr>
        <w:t xml:space="preserve"> та інших учасників справи». На нашу думку, термін «імена (найменування) сторін» є юридично некоректним, не узгоджується із термінологією проекту та потребує уточнення. </w:t>
      </w:r>
    </w:p>
    <w:p w:rsidR="006A73F3" w:rsidRPr="00E849BC" w:rsidRDefault="006A73F3" w:rsidP="00402956">
      <w:pPr>
        <w:pStyle w:val="NoSpacing"/>
        <w:ind w:firstLine="708"/>
        <w:jc w:val="both"/>
        <w:rPr>
          <w:szCs w:val="28"/>
          <w:lang w:val="uk-UA"/>
        </w:rPr>
      </w:pPr>
      <w:r w:rsidRPr="00E849BC">
        <w:rPr>
          <w:szCs w:val="28"/>
          <w:lang w:val="uk-UA"/>
        </w:rPr>
        <w:t xml:space="preserve">Це ж зауваження стосується статей 226, 283, 296, 316 проекту.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 xml:space="preserve"> </w:t>
      </w:r>
      <w:r w:rsidRPr="00E849BC">
        <w:rPr>
          <w:szCs w:val="28"/>
          <w:lang w:val="uk-UA"/>
        </w:rPr>
        <w:tab/>
        <w:t>32. Відповідно до статті 247 проекту «суд, виявивши при вирішенні спору порушення законодавства або недоліки в діяльності юридичної особи, державних чи інших органів, інших осіб, постановляє окрему ухвалу, незалежно від того, чи є вони учасниками судового процесу</w:t>
      </w:r>
      <w:r>
        <w:rPr>
          <w:szCs w:val="28"/>
          <w:lang w:val="uk-UA"/>
        </w:rPr>
        <w:t>». Однак</w:t>
      </w:r>
      <w:r w:rsidRPr="00E849BC">
        <w:rPr>
          <w:szCs w:val="28"/>
          <w:lang w:val="uk-UA"/>
        </w:rPr>
        <w:t xml:space="preserve"> термін «недоліки в діяльності» має оціночний характер і потребує уточнення, зважаючи на вимоги частини другої статті 19 Конституції та з метою недопущення порушення прав учасників та інших осіб судового процесу.   </w:t>
      </w:r>
    </w:p>
    <w:p w:rsidR="006A73F3" w:rsidRPr="00E849BC" w:rsidRDefault="006A73F3" w:rsidP="00402956">
      <w:pPr>
        <w:pStyle w:val="NoSpacing"/>
        <w:ind w:firstLine="708"/>
        <w:jc w:val="both"/>
        <w:rPr>
          <w:szCs w:val="28"/>
          <w:lang w:val="uk-UA"/>
        </w:rPr>
      </w:pPr>
      <w:r w:rsidRPr="00E849BC">
        <w:rPr>
          <w:szCs w:val="28"/>
          <w:lang w:val="uk-UA"/>
        </w:rPr>
        <w:t xml:space="preserve">Крім того, згідно із частиною другою цієї статті «суд може постановити окрему ухвалу у випадку зловживання процесуальними правами, порушення процесуальних обов'язків, неналежного виконання професійних обов'язків (в тому числі, якщо підписана адвокатом чи прокурором позовна заява містить суттєві недоліки) або іншого порушення законодавства адвокатом або прокурором». Однак, це не узгоджується із вимогами статті 92 Конституції, за якою засади відповідальності визначаються виключно законом. </w:t>
      </w:r>
    </w:p>
    <w:p w:rsidR="006A73F3" w:rsidRPr="00E849BC" w:rsidRDefault="006A73F3" w:rsidP="00402956">
      <w:pPr>
        <w:pStyle w:val="NoSpacing"/>
        <w:ind w:firstLine="708"/>
        <w:jc w:val="both"/>
        <w:rPr>
          <w:szCs w:val="28"/>
          <w:lang w:val="uk-UA"/>
        </w:rPr>
      </w:pPr>
    </w:p>
    <w:p w:rsidR="006A73F3" w:rsidRPr="00E849BC" w:rsidRDefault="006A73F3" w:rsidP="00402956">
      <w:pPr>
        <w:pStyle w:val="NoSpacing"/>
        <w:ind w:firstLine="708"/>
        <w:jc w:val="both"/>
        <w:rPr>
          <w:szCs w:val="28"/>
          <w:lang w:val="uk-UA"/>
        </w:rPr>
      </w:pPr>
      <w:r w:rsidRPr="00E849BC">
        <w:rPr>
          <w:szCs w:val="28"/>
          <w:lang w:val="uk-UA"/>
        </w:rPr>
        <w:t>3</w:t>
      </w:r>
      <w:r>
        <w:rPr>
          <w:szCs w:val="28"/>
          <w:lang w:val="uk-UA"/>
        </w:rPr>
        <w:t>3</w:t>
      </w:r>
      <w:r w:rsidRPr="00E849BC">
        <w:rPr>
          <w:szCs w:val="28"/>
          <w:lang w:val="uk-UA"/>
        </w:rPr>
        <w:t>. У статті 294 проекту передбачено, що суд може визнати касаційну скаргу необґрунтованою та відмовити у відкритті касаційного провадження, якщо «правильне застосовування норми права є очевидним і не викликає розумних сумнівів щодо її застосування чи тлумачення». Вважаємо, що терміни «не викликає розумних сумнівів», «є очевидним», мають оціночний характер та не враховують вимог статті 8 Конституції України, а відтак</w:t>
      </w:r>
      <w:r>
        <w:rPr>
          <w:szCs w:val="28"/>
          <w:lang w:val="uk-UA"/>
        </w:rPr>
        <w:t>,</w:t>
      </w:r>
      <w:r w:rsidRPr="00E849BC">
        <w:rPr>
          <w:szCs w:val="28"/>
          <w:lang w:val="uk-UA"/>
        </w:rPr>
        <w:t xml:space="preserve"> суд на свій розсуд буде встановлювати «розумність сумнівів», «очевидність застосування норм», що в практичній площині може призвести до порушення прав учасників процесу з подальшим їх зверненням до Європейського Суду з прав людини.  </w:t>
      </w:r>
    </w:p>
    <w:p w:rsidR="006A73F3" w:rsidRPr="00E849BC" w:rsidRDefault="006A73F3" w:rsidP="00402956">
      <w:pPr>
        <w:pStyle w:val="NoSpacing"/>
        <w:ind w:firstLine="708"/>
        <w:jc w:val="both"/>
        <w:rPr>
          <w:szCs w:val="28"/>
          <w:lang w:val="uk-UA"/>
        </w:rPr>
      </w:pPr>
      <w:r w:rsidRPr="00E849BC">
        <w:rPr>
          <w:szCs w:val="28"/>
          <w:lang w:val="uk-UA"/>
        </w:rPr>
        <w:t xml:space="preserve">Це стосується поняття «не має значення для формування єдиної правозастосовчої практики» (частина друга статті 294 проекту). </w:t>
      </w:r>
    </w:p>
    <w:p w:rsidR="006A73F3" w:rsidRPr="00E849BC" w:rsidRDefault="006A73F3" w:rsidP="00402956">
      <w:pPr>
        <w:pStyle w:val="NoSpacing"/>
        <w:jc w:val="both"/>
        <w:rPr>
          <w:szCs w:val="28"/>
          <w:lang w:val="uk-UA"/>
        </w:rPr>
      </w:pPr>
    </w:p>
    <w:p w:rsidR="006A73F3" w:rsidRPr="00E849BC" w:rsidRDefault="006A73F3" w:rsidP="00402956">
      <w:pPr>
        <w:pStyle w:val="NoSpacing"/>
        <w:jc w:val="both"/>
        <w:rPr>
          <w:szCs w:val="28"/>
          <w:lang w:val="uk-UA"/>
        </w:rPr>
      </w:pPr>
      <w:r w:rsidRPr="00E849BC">
        <w:rPr>
          <w:szCs w:val="28"/>
          <w:lang w:val="uk-UA"/>
        </w:rPr>
        <w:tab/>
        <w:t>3</w:t>
      </w:r>
      <w:r>
        <w:rPr>
          <w:szCs w:val="28"/>
          <w:lang w:val="uk-UA"/>
        </w:rPr>
        <w:t>4</w:t>
      </w:r>
      <w:r w:rsidRPr="00E849BC">
        <w:rPr>
          <w:szCs w:val="28"/>
          <w:lang w:val="uk-UA"/>
        </w:rPr>
        <w:t xml:space="preserve">. Варто зауважити, що передбачене проектом затвердження спільних нормативно-правових актів (стаття 328 проекту) </w:t>
      </w:r>
      <w:r w:rsidRPr="00E849BC">
        <w:rPr>
          <w:lang w:val="uk-UA"/>
        </w:rPr>
        <w:t>не враховує вимог статті 117 Конституції України, а також не узгоджується із Законом України «Про центральні органи виконавчої влади», яки</w:t>
      </w:r>
      <w:r>
        <w:rPr>
          <w:lang w:val="uk-UA"/>
        </w:rPr>
        <w:t>ми</w:t>
      </w:r>
      <w:r w:rsidRPr="00E849BC">
        <w:rPr>
          <w:lang w:val="uk-UA"/>
        </w:rPr>
        <w:t xml:space="preserve"> не передбачено прийняття центральними органами виконавчої влади спільних нормативно-правових актів. </w:t>
      </w:r>
    </w:p>
    <w:p w:rsidR="006A73F3" w:rsidRPr="00E849BC" w:rsidRDefault="006A73F3" w:rsidP="00402956">
      <w:pPr>
        <w:pStyle w:val="NoSpacing"/>
        <w:rPr>
          <w:szCs w:val="28"/>
          <w:lang w:val="uk-UA"/>
        </w:rPr>
      </w:pPr>
    </w:p>
    <w:p w:rsidR="006A73F3" w:rsidRPr="00E849BC" w:rsidRDefault="006A73F3" w:rsidP="006029E3">
      <w:pPr>
        <w:pStyle w:val="NoSpacing"/>
        <w:jc w:val="both"/>
        <w:rPr>
          <w:b/>
          <w:szCs w:val="28"/>
          <w:lang w:val="uk-UA"/>
        </w:rPr>
      </w:pPr>
      <w:r w:rsidRPr="00C663CB">
        <w:rPr>
          <w:b/>
          <w:szCs w:val="28"/>
          <w:lang w:val="uk-UA"/>
        </w:rPr>
        <w:tab/>
        <w:t>IV.</w:t>
      </w:r>
      <w:r w:rsidRPr="00E849BC">
        <w:rPr>
          <w:szCs w:val="28"/>
          <w:lang w:val="uk-UA"/>
        </w:rPr>
        <w:t xml:space="preserve"> </w:t>
      </w:r>
      <w:r w:rsidRPr="00E849BC">
        <w:rPr>
          <w:b/>
          <w:szCs w:val="28"/>
          <w:lang w:val="uk-UA"/>
        </w:rPr>
        <w:t>Щодо змін до деяких законодавчих актів України (в редакції проекту)</w:t>
      </w:r>
      <w:r w:rsidRPr="00E849BC">
        <w:rPr>
          <w:b/>
          <w:szCs w:val="28"/>
          <w:lang w:val="uk-UA"/>
        </w:rPr>
        <w:tab/>
      </w:r>
    </w:p>
    <w:p w:rsidR="006A73F3" w:rsidRPr="00E849BC" w:rsidRDefault="006A73F3" w:rsidP="006D5816">
      <w:pPr>
        <w:spacing w:after="0"/>
        <w:ind w:firstLine="567"/>
        <w:jc w:val="both"/>
        <w:rPr>
          <w:rFonts w:ascii="Times New Roman" w:hAnsi="Times New Roman"/>
          <w:b/>
          <w:sz w:val="28"/>
          <w:szCs w:val="28"/>
        </w:rPr>
      </w:pPr>
    </w:p>
    <w:p w:rsidR="006A73F3" w:rsidRPr="00E849BC" w:rsidRDefault="006A73F3" w:rsidP="006D5816">
      <w:pPr>
        <w:spacing w:after="0"/>
        <w:ind w:firstLine="567"/>
        <w:rPr>
          <w:rFonts w:ascii="Times New Roman" w:hAnsi="Times New Roman"/>
          <w:b/>
          <w:sz w:val="28"/>
          <w:szCs w:val="28"/>
        </w:rPr>
      </w:pPr>
      <w:r w:rsidRPr="00E849BC">
        <w:rPr>
          <w:rFonts w:ascii="Times New Roman" w:hAnsi="Times New Roman"/>
          <w:b/>
          <w:sz w:val="28"/>
          <w:szCs w:val="28"/>
        </w:rPr>
        <w:t>До Кодексу України про адміністративні правопорушення</w:t>
      </w:r>
    </w:p>
    <w:p w:rsidR="006A73F3" w:rsidRPr="00E849BC" w:rsidRDefault="006A73F3" w:rsidP="006D5816">
      <w:pPr>
        <w:spacing w:after="0"/>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Відповідно до запропонованих змін до статей 221</w:t>
      </w:r>
      <w:r w:rsidRPr="00E849BC">
        <w:rPr>
          <w:rFonts w:ascii="Times New Roman" w:hAnsi="Times New Roman"/>
          <w:sz w:val="28"/>
          <w:szCs w:val="28"/>
          <w:vertAlign w:val="superscript"/>
        </w:rPr>
        <w:t>1</w:t>
      </w:r>
      <w:r w:rsidRPr="00E849BC">
        <w:rPr>
          <w:rFonts w:ascii="Times New Roman" w:hAnsi="Times New Roman"/>
          <w:sz w:val="28"/>
          <w:szCs w:val="28"/>
        </w:rPr>
        <w:t>, 287 та 294 Кодексу України про адміністративні правопорушення постанова суду, в тому числі місцевого адміністративного та господарського, апеляційного та Верховного Суду</w:t>
      </w:r>
      <w:r>
        <w:rPr>
          <w:rFonts w:ascii="Times New Roman" w:hAnsi="Times New Roman"/>
          <w:sz w:val="28"/>
          <w:szCs w:val="28"/>
        </w:rPr>
        <w:t>,</w:t>
      </w:r>
      <w:r w:rsidRPr="00E849BC">
        <w:rPr>
          <w:rFonts w:ascii="Times New Roman" w:hAnsi="Times New Roman"/>
          <w:sz w:val="28"/>
          <w:szCs w:val="28"/>
        </w:rPr>
        <w:t xml:space="preserve"> може бути оскаржена в порядку, визначеному цим Кодексом. При цьому поданим законопроектом не визначений порядок оскарження постанови апеляційного та Верховного Суду, що унеможливить застосування </w:t>
      </w:r>
      <w:r>
        <w:rPr>
          <w:rFonts w:ascii="Times New Roman" w:hAnsi="Times New Roman"/>
          <w:sz w:val="28"/>
          <w:szCs w:val="28"/>
        </w:rPr>
        <w:t>цієї</w:t>
      </w:r>
      <w:r w:rsidRPr="00E849BC">
        <w:rPr>
          <w:rFonts w:ascii="Times New Roman" w:hAnsi="Times New Roman"/>
          <w:sz w:val="28"/>
          <w:szCs w:val="28"/>
        </w:rPr>
        <w:t xml:space="preserve"> норми на практиці. Враховуючи викладене</w:t>
      </w:r>
      <w:r>
        <w:rPr>
          <w:rFonts w:ascii="Times New Roman" w:hAnsi="Times New Roman"/>
          <w:sz w:val="28"/>
          <w:szCs w:val="28"/>
        </w:rPr>
        <w:t>,</w:t>
      </w:r>
      <w:r w:rsidRPr="00E849BC">
        <w:rPr>
          <w:rFonts w:ascii="Times New Roman" w:hAnsi="Times New Roman"/>
          <w:sz w:val="28"/>
          <w:szCs w:val="28"/>
        </w:rPr>
        <w:t xml:space="preserve"> вважаємо, що проект не містить достатніх і завершених правових механізмів реалізації його положень, як того вимагає конституційний принцип правової держави і на недопущення чого неодноразово зверталася увага Конституційним Судом України (рішення від 22 вересня 2005 року № 5-рп/2005, від 30 вересня 2010 року № 20-рп/2010, від 22 грудня 2010 року від 23-рп/2010).</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Крім того, зміни до статті 308 Кодексу, яка визначає порядок примусового виконання постанови про стягнення штрафу, не узгоджені зі змінами до Закону України «Про виконавче провадження».</w:t>
      </w:r>
    </w:p>
    <w:p w:rsidR="006A73F3" w:rsidRPr="00E849BC" w:rsidRDefault="006A73F3" w:rsidP="006D5816">
      <w:pPr>
        <w:spacing w:after="0"/>
        <w:rPr>
          <w:rFonts w:ascii="Times New Roman" w:hAnsi="Times New Roman"/>
          <w:sz w:val="28"/>
          <w:szCs w:val="28"/>
        </w:rPr>
      </w:pPr>
    </w:p>
    <w:p w:rsidR="006A73F3" w:rsidRPr="00E849BC" w:rsidRDefault="006A73F3" w:rsidP="006D5816">
      <w:pPr>
        <w:spacing w:after="0"/>
        <w:ind w:firstLine="567"/>
        <w:rPr>
          <w:rFonts w:ascii="Times New Roman" w:hAnsi="Times New Roman"/>
          <w:b/>
          <w:sz w:val="28"/>
          <w:szCs w:val="28"/>
        </w:rPr>
      </w:pPr>
      <w:r w:rsidRPr="00E849BC">
        <w:rPr>
          <w:rFonts w:ascii="Times New Roman" w:hAnsi="Times New Roman"/>
          <w:b/>
          <w:sz w:val="28"/>
          <w:szCs w:val="28"/>
        </w:rPr>
        <w:t>До Кримінального кодексу України</w:t>
      </w:r>
    </w:p>
    <w:p w:rsidR="006A73F3" w:rsidRPr="00E849BC" w:rsidRDefault="006A73F3" w:rsidP="006D5816">
      <w:pPr>
        <w:spacing w:after="0"/>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Законопроектом пропонується внести зміни до статті 376</w:t>
      </w:r>
      <w:r w:rsidRPr="00E849BC">
        <w:rPr>
          <w:rFonts w:ascii="Times New Roman" w:hAnsi="Times New Roman"/>
          <w:sz w:val="28"/>
          <w:szCs w:val="28"/>
          <w:vertAlign w:val="superscript"/>
        </w:rPr>
        <w:t>1</w:t>
      </w:r>
      <w:r w:rsidRPr="00E849BC">
        <w:rPr>
          <w:rFonts w:ascii="Times New Roman" w:hAnsi="Times New Roman"/>
          <w:sz w:val="28"/>
          <w:szCs w:val="28"/>
        </w:rPr>
        <w:t xml:space="preserve"> Кримінального кодексу України, виклавши назву статті та абзац перший частини першої у новій редакції. </w:t>
      </w:r>
    </w:p>
    <w:p w:rsidR="006A73F3" w:rsidRPr="00E849BC" w:rsidRDefault="006A73F3" w:rsidP="006D5816">
      <w:pPr>
        <w:spacing w:after="0"/>
        <w:ind w:firstLine="567"/>
        <w:jc w:val="both"/>
        <w:rPr>
          <w:rFonts w:ascii="Times New Roman" w:hAnsi="Times New Roman"/>
          <w:sz w:val="28"/>
          <w:szCs w:val="28"/>
          <w:u w:val="single"/>
        </w:rPr>
      </w:pPr>
      <w:r w:rsidRPr="00E849BC">
        <w:rPr>
          <w:rFonts w:ascii="Times New Roman" w:hAnsi="Times New Roman"/>
          <w:sz w:val="28"/>
          <w:szCs w:val="28"/>
        </w:rPr>
        <w:t>Редакція абзацу першого частини першої потребує термінологічного узгодження із положеннями, передбаченими законопроектом в частині використання слів «що функціонує в суді» та «Державній судовій адміністрації України, їхніх органах». Зокрема, цим же законопроектом передбачено доповнити Закон України «Про судоустрій і статус суддів» новою статтею 15</w:t>
      </w:r>
      <w:r w:rsidRPr="00E849BC">
        <w:rPr>
          <w:rFonts w:ascii="Times New Roman" w:hAnsi="Times New Roman"/>
          <w:sz w:val="28"/>
          <w:szCs w:val="28"/>
          <w:vertAlign w:val="superscript"/>
        </w:rPr>
        <w:t>1</w:t>
      </w:r>
      <w:r w:rsidRPr="00E849BC">
        <w:rPr>
          <w:rFonts w:ascii="Times New Roman" w:hAnsi="Times New Roman"/>
          <w:sz w:val="28"/>
          <w:szCs w:val="28"/>
        </w:rPr>
        <w:t xml:space="preserve">, згідно з частиною першою якої Єдина судова інформаційно-телекомунікаційна система функціонує у </w:t>
      </w:r>
      <w:r w:rsidRPr="00E849BC">
        <w:rPr>
          <w:rFonts w:ascii="Times New Roman" w:hAnsi="Times New Roman"/>
          <w:sz w:val="28"/>
          <w:szCs w:val="28"/>
          <w:u w:val="single"/>
        </w:rPr>
        <w:t>судах</w:t>
      </w:r>
      <w:r w:rsidRPr="00E849BC">
        <w:rPr>
          <w:rFonts w:ascii="Times New Roman" w:hAnsi="Times New Roman"/>
          <w:sz w:val="28"/>
          <w:szCs w:val="28"/>
        </w:rPr>
        <w:t>,</w:t>
      </w:r>
      <w:r w:rsidRPr="00E849BC">
        <w:rPr>
          <w:rFonts w:ascii="Times New Roman" w:hAnsi="Times New Roman"/>
          <w:b/>
          <w:sz w:val="28"/>
          <w:szCs w:val="28"/>
        </w:rPr>
        <w:t xml:space="preserve"> </w:t>
      </w:r>
      <w:r w:rsidRPr="00E849BC">
        <w:rPr>
          <w:rFonts w:ascii="Times New Roman" w:hAnsi="Times New Roman"/>
          <w:sz w:val="28"/>
          <w:szCs w:val="28"/>
        </w:rPr>
        <w:t xml:space="preserve">Вищій раді правосуддя, Вищій кваліфікаційній комісії суддів України, Державній судовій адміністрації України, </w:t>
      </w:r>
      <w:r w:rsidRPr="00E849BC">
        <w:rPr>
          <w:rFonts w:ascii="Times New Roman" w:hAnsi="Times New Roman"/>
          <w:sz w:val="28"/>
          <w:szCs w:val="28"/>
          <w:u w:val="single"/>
        </w:rPr>
        <w:t>їх органах та підрозділах.</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2. Змінами до статті 384 Кримінального кодексу України пропонується назву статті та абзац перший частини першої викласти у новій редакції.</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Відповідно до положень законопроекту назву статті 384 Кримінального кодексу України пропонується викласти як</w:t>
      </w:r>
      <w:r>
        <w:rPr>
          <w:rFonts w:ascii="Times New Roman" w:hAnsi="Times New Roman"/>
          <w:sz w:val="28"/>
          <w:szCs w:val="28"/>
        </w:rPr>
        <w:t>:</w:t>
      </w:r>
      <w:r w:rsidRPr="00E849BC">
        <w:rPr>
          <w:rFonts w:ascii="Times New Roman" w:hAnsi="Times New Roman"/>
          <w:sz w:val="28"/>
          <w:szCs w:val="28"/>
        </w:rPr>
        <w:t xml:space="preserve"> «Введення в оману суду або іншого уповноваженого органу».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зазначити, що така редакція назви статті натякає на мету вчинення діянь, перелічених у диспозиції, хоча на практиці такі діяння можуть переслідувати зовсім іншу мету і за таких обставин кваліфікація відповідного діяння буде ускладнена.</w:t>
      </w:r>
    </w:p>
    <w:p w:rsidR="006A73F3" w:rsidRPr="00E849BC" w:rsidRDefault="006A73F3" w:rsidP="006D5816">
      <w:pPr>
        <w:spacing w:after="0"/>
        <w:ind w:firstLine="567"/>
        <w:jc w:val="both"/>
        <w:rPr>
          <w:rStyle w:val="rvts15"/>
          <w:rFonts w:ascii="Times New Roman" w:hAnsi="Times New Roman"/>
          <w:bCs/>
          <w:color w:val="000000"/>
          <w:sz w:val="28"/>
          <w:szCs w:val="28"/>
          <w:bdr w:val="none" w:sz="0" w:space="0" w:color="auto" w:frame="1"/>
          <w:shd w:val="clear" w:color="auto" w:fill="FFFFFF"/>
        </w:rPr>
      </w:pPr>
      <w:r>
        <w:rPr>
          <w:rFonts w:ascii="Times New Roman" w:hAnsi="Times New Roman"/>
          <w:sz w:val="28"/>
          <w:szCs w:val="28"/>
        </w:rPr>
        <w:t>Щодо</w:t>
      </w:r>
      <w:r w:rsidRPr="00E849BC">
        <w:rPr>
          <w:rFonts w:ascii="Times New Roman" w:hAnsi="Times New Roman"/>
          <w:sz w:val="28"/>
          <w:szCs w:val="28"/>
        </w:rPr>
        <w:t xml:space="preserve"> «введення в оману іншого уповноваженого органу» також необхідно звернути увагу, що стаття 384 Кримінального кодексу України розміщена у розділі </w:t>
      </w:r>
      <w:r w:rsidRPr="00E849BC">
        <w:rPr>
          <w:rStyle w:val="rvts15"/>
          <w:rFonts w:ascii="Times New Roman" w:hAnsi="Times New Roman"/>
          <w:bCs/>
          <w:color w:val="000000"/>
          <w:sz w:val="28"/>
          <w:szCs w:val="28"/>
          <w:bdr w:val="none" w:sz="0" w:space="0" w:color="auto" w:frame="1"/>
          <w:shd w:val="clear" w:color="auto" w:fill="FFFFFF"/>
        </w:rPr>
        <w:t>XVIII «Злочини проти правосуддя», тобто родовим об’єктом складів злочинів, розміщених у цьому розділі</w:t>
      </w:r>
      <w:r>
        <w:rPr>
          <w:rStyle w:val="rvts15"/>
          <w:rFonts w:ascii="Times New Roman" w:hAnsi="Times New Roman"/>
          <w:bCs/>
          <w:color w:val="000000"/>
          <w:sz w:val="28"/>
          <w:szCs w:val="28"/>
          <w:bdr w:val="none" w:sz="0" w:space="0" w:color="auto" w:frame="1"/>
          <w:shd w:val="clear" w:color="auto" w:fill="FFFFFF"/>
        </w:rPr>
        <w:t>,</w:t>
      </w:r>
      <w:r w:rsidRPr="00E849BC">
        <w:rPr>
          <w:rStyle w:val="rvts15"/>
          <w:rFonts w:ascii="Times New Roman" w:hAnsi="Times New Roman"/>
          <w:bCs/>
          <w:color w:val="000000"/>
          <w:sz w:val="28"/>
          <w:szCs w:val="28"/>
          <w:bdr w:val="none" w:sz="0" w:space="0" w:color="auto" w:frame="1"/>
          <w:shd w:val="clear" w:color="auto" w:fill="FFFFFF"/>
        </w:rPr>
        <w:t xml:space="preserve"> є відносини щодо постановлення правосудного рішення. </w:t>
      </w:r>
    </w:p>
    <w:p w:rsidR="006A73F3" w:rsidRPr="00E849BC" w:rsidRDefault="006A73F3" w:rsidP="006D5816">
      <w:pPr>
        <w:spacing w:after="0"/>
        <w:ind w:firstLine="567"/>
        <w:jc w:val="both"/>
        <w:rPr>
          <w:rStyle w:val="apple-converted-space"/>
          <w:rFonts w:ascii="Times New Roman" w:hAnsi="Times New Roman"/>
          <w:color w:val="000000"/>
          <w:sz w:val="28"/>
          <w:szCs w:val="28"/>
          <w:shd w:val="clear" w:color="auto" w:fill="FFFFFF"/>
        </w:rPr>
      </w:pPr>
      <w:r w:rsidRPr="00E849BC">
        <w:rPr>
          <w:rStyle w:val="rvts15"/>
          <w:rFonts w:ascii="Times New Roman" w:hAnsi="Times New Roman"/>
          <w:bCs/>
          <w:color w:val="000000"/>
          <w:sz w:val="28"/>
          <w:szCs w:val="28"/>
          <w:bdr w:val="none" w:sz="0" w:space="0" w:color="auto" w:frame="1"/>
          <w:shd w:val="clear" w:color="auto" w:fill="FFFFFF"/>
        </w:rPr>
        <w:t xml:space="preserve">Водночас Вища рада правосуддя згідно з положеннями статті 147 Закону України «Про судоустрій і статус суддів» бере </w:t>
      </w:r>
      <w:r w:rsidRPr="00E849BC">
        <w:rPr>
          <w:rFonts w:ascii="Times New Roman" w:hAnsi="Times New Roman"/>
          <w:color w:val="000000"/>
          <w:sz w:val="28"/>
          <w:szCs w:val="28"/>
          <w:shd w:val="clear" w:color="auto" w:fill="FFFFFF"/>
        </w:rPr>
        <w:t>участь в організаційному забезпеченні діяльності судів і безпосереднього стосунку до відправлення правосуддя не має</w:t>
      </w:r>
      <w:r w:rsidRPr="00E849BC">
        <w:rPr>
          <w:rStyle w:val="apple-converted-space"/>
          <w:rFonts w:ascii="Times New Roman" w:hAnsi="Times New Roman"/>
          <w:color w:val="000000"/>
          <w:sz w:val="28"/>
          <w:szCs w:val="28"/>
          <w:shd w:val="clear" w:color="auto" w:fill="FFFFFF"/>
        </w:rPr>
        <w:t xml:space="preserve">. </w:t>
      </w:r>
    </w:p>
    <w:p w:rsidR="006A73F3" w:rsidRPr="00E849BC" w:rsidRDefault="006A73F3" w:rsidP="006D5816">
      <w:pPr>
        <w:spacing w:after="0"/>
        <w:ind w:firstLine="567"/>
        <w:jc w:val="both"/>
        <w:rPr>
          <w:rFonts w:ascii="Times New Roman" w:hAnsi="Times New Roman"/>
          <w:sz w:val="28"/>
          <w:szCs w:val="28"/>
        </w:rPr>
      </w:pPr>
      <w:r w:rsidRPr="00E849BC">
        <w:rPr>
          <w:rStyle w:val="apple-converted-space"/>
          <w:rFonts w:ascii="Times New Roman" w:hAnsi="Times New Roman"/>
          <w:color w:val="000000"/>
          <w:sz w:val="28"/>
          <w:szCs w:val="28"/>
          <w:shd w:val="clear" w:color="auto" w:fill="FFFFFF"/>
        </w:rPr>
        <w:t xml:space="preserve">Отже, питання </w:t>
      </w:r>
      <w:r w:rsidRPr="00E849BC">
        <w:rPr>
          <w:rFonts w:ascii="Times New Roman" w:hAnsi="Times New Roman"/>
          <w:sz w:val="28"/>
          <w:szCs w:val="28"/>
        </w:rPr>
        <w:t xml:space="preserve">поширення відповідальності за завідомо неправдиве показання свідка, потерпілого тощо у Вищій раді правосуддя, а так само відмову свідка від давання показань або відмову експерта чи перекладача від виконання покладених на них обов’язків у Вищій раді правосуддя, що згідно з законопроектом пропонується передбачити у статті 385 Кримінального кодексу України, доцільно було б розмістити у розділі </w:t>
      </w:r>
      <w:r w:rsidRPr="00E849BC">
        <w:rPr>
          <w:rStyle w:val="rvts15"/>
          <w:rFonts w:ascii="Times New Roman" w:hAnsi="Times New Roman"/>
          <w:bCs/>
          <w:color w:val="000000"/>
          <w:sz w:val="28"/>
          <w:szCs w:val="28"/>
          <w:bdr w:val="none" w:sz="0" w:space="0" w:color="auto" w:frame="1"/>
          <w:shd w:val="clear" w:color="auto" w:fill="FFFFFF"/>
        </w:rPr>
        <w:t>XV Кримінального кодексу України «Злочини проти авторитету органів державної влади, органів місцевого самоврядування, об’єднань громадян та злочини проти журналістів»</w:t>
      </w:r>
      <w:r w:rsidRPr="00E849BC">
        <w:rPr>
          <w:rFonts w:ascii="Times New Roman" w:hAnsi="Times New Roman"/>
          <w:sz w:val="28"/>
          <w:szCs w:val="28"/>
        </w:rPr>
        <w:t>.</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Стосовно криміналізації у статті 384 Кримінального кодексу України такого діяння як «</w:t>
      </w:r>
      <w:r w:rsidRPr="00E849BC">
        <w:rPr>
          <w:rFonts w:ascii="Times New Roman" w:hAnsi="Times New Roman"/>
          <w:sz w:val="28"/>
          <w:szCs w:val="28"/>
          <w:u w:val="single"/>
        </w:rPr>
        <w:t>складення для надання</w:t>
      </w:r>
      <w:r w:rsidRPr="00E849BC">
        <w:rPr>
          <w:rFonts w:ascii="Times New Roman" w:hAnsi="Times New Roman"/>
          <w:sz w:val="28"/>
          <w:szCs w:val="28"/>
        </w:rPr>
        <w:t xml:space="preserve"> завідомо неправдивого показання свідка, потерпілого, завідомо неправдивого висновку експерта»</w:t>
      </w:r>
      <w:r>
        <w:rPr>
          <w:rFonts w:ascii="Times New Roman" w:hAnsi="Times New Roman"/>
          <w:sz w:val="28"/>
          <w:szCs w:val="28"/>
        </w:rPr>
        <w:t>,</w:t>
      </w:r>
      <w:r w:rsidRPr="00E849BC">
        <w:rPr>
          <w:rFonts w:ascii="Times New Roman" w:hAnsi="Times New Roman"/>
          <w:sz w:val="28"/>
          <w:szCs w:val="28"/>
        </w:rPr>
        <w:t xml:space="preserve"> необхідно зазначити, що</w:t>
      </w:r>
      <w:r>
        <w:rPr>
          <w:rFonts w:ascii="Times New Roman" w:hAnsi="Times New Roman"/>
          <w:sz w:val="28"/>
          <w:szCs w:val="28"/>
        </w:rPr>
        <w:t>,</w:t>
      </w:r>
      <w:r w:rsidRPr="00E849BC">
        <w:rPr>
          <w:rFonts w:ascii="Times New Roman" w:hAnsi="Times New Roman"/>
          <w:sz w:val="28"/>
          <w:szCs w:val="28"/>
        </w:rPr>
        <w:t xml:space="preserve"> з практичної точки зору</w:t>
      </w:r>
      <w:r>
        <w:rPr>
          <w:rFonts w:ascii="Times New Roman" w:hAnsi="Times New Roman"/>
          <w:sz w:val="28"/>
          <w:szCs w:val="28"/>
        </w:rPr>
        <w:t>,</w:t>
      </w:r>
      <w:r w:rsidRPr="00E849BC">
        <w:rPr>
          <w:rFonts w:ascii="Times New Roman" w:hAnsi="Times New Roman"/>
          <w:sz w:val="28"/>
          <w:szCs w:val="28"/>
        </w:rPr>
        <w:t xml:space="preserve"> може бути доволі складним фіксування таких правопорушень, а також доведення умислу у діяннях особи за умови, що ці документи ще не були подані до відповідних органів і не призвели до певних негативних наслідків.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 такої ситуації може порушуватися такий принцип криміналізації діянь</w:t>
      </w:r>
      <w:r>
        <w:rPr>
          <w:rFonts w:ascii="Times New Roman" w:hAnsi="Times New Roman"/>
          <w:sz w:val="28"/>
          <w:szCs w:val="28"/>
        </w:rPr>
        <w:t>,</w:t>
      </w:r>
      <w:r w:rsidRPr="00E849BC">
        <w:rPr>
          <w:rFonts w:ascii="Times New Roman" w:hAnsi="Times New Roman"/>
          <w:sz w:val="28"/>
          <w:szCs w:val="28"/>
        </w:rPr>
        <w:t xml:space="preserve"> як принцип обов’язкового врахування можливостей системи кримінальної юстиції.</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Крім того, змінами до статті 384 Кримінального кодексу України передбачено доповнити диспозицію частини першої таким діянням</w:t>
      </w:r>
      <w:r>
        <w:rPr>
          <w:rFonts w:ascii="Times New Roman" w:hAnsi="Times New Roman"/>
          <w:sz w:val="28"/>
          <w:szCs w:val="28"/>
        </w:rPr>
        <w:t>,</w:t>
      </w:r>
      <w:r w:rsidRPr="00E849BC">
        <w:rPr>
          <w:rFonts w:ascii="Times New Roman" w:hAnsi="Times New Roman"/>
          <w:sz w:val="28"/>
          <w:szCs w:val="28"/>
        </w:rPr>
        <w:t xml:space="preserve"> як «подання завідомо недостовірних або підроблених доказів».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звернути увагу, що частиною другою цієї ж статті передбачена кримінальна відповідальність за т</w:t>
      </w:r>
      <w:r w:rsidRPr="00E849BC">
        <w:rPr>
          <w:rFonts w:ascii="Times New Roman" w:hAnsi="Times New Roman"/>
          <w:color w:val="000000"/>
          <w:sz w:val="28"/>
          <w:szCs w:val="28"/>
          <w:shd w:val="clear" w:color="auto" w:fill="FFFFFF"/>
        </w:rPr>
        <w:t>і самі дії, поєднані зі штучним створенням доказів обвинувачення чи захисту у кримінальному провадженні.</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 таких обставин між частинами першою та другою статті 384 Кримінального кодексу України може утворитися конкуренція.</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color w:val="000000"/>
          <w:sz w:val="28"/>
          <w:szCs w:val="28"/>
          <w:shd w:val="clear" w:color="auto" w:fill="FFFFFF"/>
        </w:rPr>
        <w:t xml:space="preserve">Щодо подання та оцінки доказів у інших процесах варто зауважити, що відповідно до положень статей 87 ГПК, 90 ЦПК, 90 КАС у редакції законопроекту </w:t>
      </w:r>
      <w:r w:rsidRPr="00E849BC">
        <w:rPr>
          <w:rFonts w:ascii="Times New Roman" w:hAnsi="Times New Roman"/>
          <w:sz w:val="28"/>
          <w:szCs w:val="28"/>
        </w:rPr>
        <w:t>суд оцінює докази за своїм внутрішнім переконанням, що ґрунтується на всебічному, повному, об’єктивному та безпосередньому дослідженні наявних у справі доказів.</w:t>
      </w:r>
    </w:p>
    <w:p w:rsidR="006A73F3" w:rsidRPr="00E849BC" w:rsidRDefault="006A73F3" w:rsidP="006D5816">
      <w:pPr>
        <w:spacing w:after="0" w:line="240" w:lineRule="auto"/>
        <w:ind w:firstLine="709"/>
        <w:jc w:val="both"/>
        <w:rPr>
          <w:rFonts w:ascii="Times New Roman" w:hAnsi="Times New Roman"/>
          <w:sz w:val="28"/>
          <w:szCs w:val="28"/>
        </w:rPr>
      </w:pPr>
      <w:r w:rsidRPr="00E849BC">
        <w:rPr>
          <w:rFonts w:ascii="Times New Roman" w:hAnsi="Times New Roman"/>
          <w:sz w:val="28"/>
          <w:szCs w:val="28"/>
        </w:rPr>
        <w:t>Частиною одинадцятою статті 81 ГПК, частиною одинадцятою статті 84 ЦПК</w:t>
      </w:r>
      <w:r>
        <w:rPr>
          <w:rFonts w:ascii="Times New Roman" w:hAnsi="Times New Roman"/>
          <w:sz w:val="28"/>
          <w:szCs w:val="28"/>
        </w:rPr>
        <w:t>,</w:t>
      </w:r>
      <w:r w:rsidRPr="00E849BC">
        <w:rPr>
          <w:rFonts w:ascii="Times New Roman" w:hAnsi="Times New Roman"/>
          <w:sz w:val="28"/>
          <w:szCs w:val="28"/>
        </w:rPr>
        <w:t xml:space="preserve"> у редакції законопроекту</w:t>
      </w:r>
      <w:r>
        <w:rPr>
          <w:rFonts w:ascii="Times New Roman" w:hAnsi="Times New Roman"/>
          <w:sz w:val="28"/>
          <w:szCs w:val="28"/>
        </w:rPr>
        <w:t>,</w:t>
      </w:r>
      <w:r w:rsidRPr="00E849BC">
        <w:rPr>
          <w:rFonts w:ascii="Times New Roman" w:hAnsi="Times New Roman"/>
          <w:sz w:val="28"/>
          <w:szCs w:val="28"/>
        </w:rPr>
        <w:t xml:space="preserve"> встановлено, що у разі подання заяви про те, що доданий до справи або поданий до суду учасником справи для ознайомлення документ викликає сумнів з приводу його достовірності або є підробленим, особа, яка подала цей документ, може просити суд до закінчення підготовчого засідання виключити його з числа доказів і розглядати справу на підставі інших доказів.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color w:val="000000"/>
          <w:sz w:val="28"/>
          <w:szCs w:val="28"/>
          <w:shd w:val="clear" w:color="auto" w:fill="FFFFFF"/>
        </w:rPr>
        <w:t xml:space="preserve">Крім того, згідно з положеннями проектів наведених процесуальних кодексів суд уповноважений витребовувати докази у </w:t>
      </w:r>
      <w:r w:rsidRPr="00E849BC">
        <w:rPr>
          <w:rFonts w:ascii="Times New Roman" w:hAnsi="Times New Roman"/>
          <w:sz w:val="28"/>
          <w:szCs w:val="28"/>
        </w:rPr>
        <w:t>випадку, коли він має сумніви у добросовісному здійсненні учасниками справи їх процесуальних прав або виконанні обов'язків щодо доказів (частина четверта статті 75 ГПК, частини сьомої статті 82 ЦПК, частини четвертої статті 77 КАС).</w:t>
      </w:r>
    </w:p>
    <w:p w:rsidR="006A73F3" w:rsidRPr="00E849BC" w:rsidRDefault="006A73F3" w:rsidP="006D5816">
      <w:pPr>
        <w:spacing w:after="0"/>
        <w:ind w:firstLine="567"/>
        <w:jc w:val="both"/>
        <w:rPr>
          <w:rFonts w:ascii="Times New Roman" w:hAnsi="Times New Roman"/>
          <w:color w:val="000000"/>
          <w:sz w:val="28"/>
          <w:szCs w:val="28"/>
          <w:shd w:val="clear" w:color="auto" w:fill="FFFFFF"/>
        </w:rPr>
      </w:pPr>
      <w:r w:rsidRPr="00E849BC">
        <w:rPr>
          <w:rFonts w:ascii="Times New Roman" w:hAnsi="Times New Roman"/>
          <w:sz w:val="28"/>
          <w:szCs w:val="28"/>
        </w:rPr>
        <w:t>Враховуючи наведене, а також те, що процесуальними законами в редакції законопроекту не передбачено будь-якої відповідальності сторін за подання недостовірних доказів, на нашу думку, необхідність криміналізації такого діяння як «подання завідомо недостовірних або підроблених доказів» не випливає із положень законопроекту.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3. Законопроектом пропонується доповнити Кримінальний кодекс України новою статтею 400</w:t>
      </w:r>
      <w:r w:rsidRPr="00E849BC">
        <w:rPr>
          <w:rFonts w:ascii="Times New Roman" w:hAnsi="Times New Roman"/>
          <w:sz w:val="28"/>
          <w:szCs w:val="28"/>
          <w:vertAlign w:val="superscript"/>
        </w:rPr>
        <w:t>1</w:t>
      </w:r>
      <w:r w:rsidRPr="00E849BC">
        <w:rPr>
          <w:rFonts w:ascii="Times New Roman" w:hAnsi="Times New Roman"/>
          <w:sz w:val="28"/>
          <w:szCs w:val="28"/>
        </w:rPr>
        <w:t xml:space="preserve"> «Представництво в суді без повноважень».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Як вбачається з її змісту, до ознак об’єктивної сторони наведеного злочину законодавець відносить завідомо неправдиве повідомлення суду про повноваження представляти іншу особу у суді, а так само умисне невнесення адвокатом до ордера відомостей щодо обмежень повноважень, встановлених договором про надання правничої допомоги.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Оскільки за такої редакції окреслене правопорушення має ознаки формального складу злочину і вважається закінченим з моменту вчинення діяння незалежно від настання наслідків, а також у зв’язку з тим, що об’єктивна сторона не передбачає наявності протиправного мотиву чи мети такого представництва, викликає сумнів ступінь суспільно</w:t>
      </w:r>
      <w:r>
        <w:rPr>
          <w:rFonts w:ascii="Times New Roman" w:hAnsi="Times New Roman"/>
          <w:sz w:val="28"/>
          <w:szCs w:val="28"/>
        </w:rPr>
        <w:t>ї небезпечності такого діяння і</w:t>
      </w:r>
      <w:r w:rsidRPr="00E849BC">
        <w:rPr>
          <w:rFonts w:ascii="Times New Roman" w:hAnsi="Times New Roman"/>
          <w:sz w:val="28"/>
          <w:szCs w:val="28"/>
        </w:rPr>
        <w:t xml:space="preserve"> відповідно</w:t>
      </w:r>
      <w:r>
        <w:rPr>
          <w:rFonts w:ascii="Times New Roman" w:hAnsi="Times New Roman"/>
          <w:sz w:val="28"/>
          <w:szCs w:val="28"/>
        </w:rPr>
        <w:t xml:space="preserve"> –</w:t>
      </w:r>
      <w:r w:rsidRPr="00E849BC">
        <w:rPr>
          <w:rFonts w:ascii="Times New Roman" w:hAnsi="Times New Roman"/>
          <w:sz w:val="28"/>
          <w:szCs w:val="28"/>
        </w:rPr>
        <w:t xml:space="preserve"> доцільність його криміналізації. </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 xml:space="preserve">До Кримінально-виконавчого кодексу України </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Законопроектом пропонується перше речення частини першої статті 48 Кримінально-виконавчого кодексу України викласти в новій редакції, відповідно до якої суд, який постановив вирок, що передбачає як додаткове покарання конфіскацію майна, після набрання ним законної сили вносить виконавчий лист до Єдиного державного реєстру виконавчих документів для його примусового виконання, про що сповіщає відповідну фінансову установу.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зазначити, що оскільки факт внесення виконавчого документа до Єдиного державного реєстру виконавчих документів згідно із положеннями статті 26 Закону України «Про виконавче провадження» у редакції законопроекту не є підставою для початку виконавчого провадження, у в</w:t>
      </w:r>
      <w:r>
        <w:rPr>
          <w:rFonts w:ascii="Times New Roman" w:hAnsi="Times New Roman"/>
          <w:sz w:val="28"/>
          <w:szCs w:val="28"/>
        </w:rPr>
        <w:t>ипадку прийняття такої редакції</w:t>
      </w:r>
      <w:r w:rsidRPr="00E849BC">
        <w:rPr>
          <w:rFonts w:ascii="Times New Roman" w:hAnsi="Times New Roman"/>
          <w:sz w:val="28"/>
          <w:szCs w:val="28"/>
        </w:rPr>
        <w:t xml:space="preserve"> буде відсутній порядок повідомлення органів державної виконавчої служби про наявність таких виконавчих документів.</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Кримінального процесуального кодексу України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У частині першій нової редакції статті 35 КПК України наведено перелік функцій Єдиної судової інформаційно-телекомунікаційної системи. Необхідно зауважити, що він не узгоджується із положеннями нової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Закону України «Про судоустрій і статус суддів», передбаченої цим же законопроектом.</w:t>
      </w:r>
    </w:p>
    <w:p w:rsidR="006A73F3" w:rsidRPr="00E849BC" w:rsidRDefault="006A73F3" w:rsidP="006D5816">
      <w:pPr>
        <w:spacing w:after="0"/>
        <w:ind w:firstLine="567"/>
        <w:jc w:val="both"/>
        <w:rPr>
          <w:rFonts w:ascii="Times New Roman" w:hAnsi="Times New Roman"/>
          <w:kern w:val="1"/>
          <w:sz w:val="28"/>
          <w:szCs w:val="28"/>
          <w:lang w:bidi="hi-IN"/>
        </w:rPr>
      </w:pPr>
      <w:r>
        <w:rPr>
          <w:rFonts w:ascii="Times New Roman" w:hAnsi="Times New Roman"/>
          <w:sz w:val="28"/>
          <w:szCs w:val="28"/>
        </w:rPr>
        <w:t>В</w:t>
      </w:r>
      <w:r w:rsidRPr="00E849BC">
        <w:rPr>
          <w:rFonts w:ascii="Times New Roman" w:hAnsi="Times New Roman"/>
          <w:sz w:val="28"/>
          <w:szCs w:val="28"/>
        </w:rPr>
        <w:t xml:space="preserve"> абзаці 7 частини першої нової редакції статті 35 КПК України передбачено, що а</w:t>
      </w:r>
      <w:r w:rsidRPr="00E849BC">
        <w:rPr>
          <w:rFonts w:ascii="Times New Roman" w:hAnsi="Times New Roman"/>
          <w:kern w:val="1"/>
          <w:sz w:val="28"/>
          <w:szCs w:val="28"/>
          <w:lang w:bidi="hi-IN"/>
        </w:rPr>
        <w:t>двокати, нотаріуси, приватні виконавці, арбітражні керуючі, судові експерти, державні органи, органи місцевого самоврядування та суб'єкти господарювання державного та комунального секторів економіки реєструють офіційні електронні адреси в Єдиній судовій інформаційно-телекомунікаційній системі в обов'язковому порядку. Інші особи реєструють офіційні електронні адреси в Єдиній судовій інформаційно-телекомунікаційній системі в добровільному порядку.</w:t>
      </w:r>
    </w:p>
    <w:p w:rsidR="006A73F3" w:rsidRPr="00E849BC" w:rsidRDefault="006A73F3" w:rsidP="006D5816">
      <w:pPr>
        <w:spacing w:after="0"/>
        <w:ind w:firstLine="567"/>
        <w:jc w:val="both"/>
        <w:rPr>
          <w:rFonts w:ascii="Times New Roman" w:hAnsi="Times New Roman"/>
          <w:sz w:val="28"/>
          <w:szCs w:val="28"/>
        </w:rPr>
      </w:pPr>
      <w:r>
        <w:rPr>
          <w:rFonts w:ascii="Times New Roman" w:hAnsi="Times New Roman"/>
          <w:sz w:val="28"/>
          <w:szCs w:val="28"/>
        </w:rPr>
        <w:t>Однак</w:t>
      </w:r>
      <w:r w:rsidRPr="00E849BC">
        <w:rPr>
          <w:rFonts w:ascii="Times New Roman" w:hAnsi="Times New Roman"/>
          <w:sz w:val="28"/>
          <w:szCs w:val="28"/>
        </w:rPr>
        <w:t xml:space="preserve"> наведене положення не є предметом р</w:t>
      </w:r>
      <w:r>
        <w:rPr>
          <w:rFonts w:ascii="Times New Roman" w:hAnsi="Times New Roman"/>
          <w:sz w:val="28"/>
          <w:szCs w:val="28"/>
        </w:rPr>
        <w:t>егулювання КПК України і повинно</w:t>
      </w:r>
      <w:r w:rsidRPr="00E849BC">
        <w:rPr>
          <w:rFonts w:ascii="Times New Roman" w:hAnsi="Times New Roman"/>
          <w:sz w:val="28"/>
          <w:szCs w:val="28"/>
        </w:rPr>
        <w:t xml:space="preserve"> міститися у нормативно-правовому акті, який визначає загальні засади функціонування Єдиної судової інформаційно-телекомунікаційної системи.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Аналогічне зауваження стосується абзаців 8 та 9 частини першої нової редакції статті 35 КПК України, що також </w:t>
      </w:r>
      <w:r>
        <w:rPr>
          <w:rFonts w:ascii="Times New Roman" w:hAnsi="Times New Roman"/>
          <w:sz w:val="28"/>
          <w:szCs w:val="28"/>
        </w:rPr>
        <w:t>визначає питання</w:t>
      </w:r>
      <w:r w:rsidRPr="00E849BC">
        <w:rPr>
          <w:rFonts w:ascii="Times New Roman" w:hAnsi="Times New Roman"/>
          <w:sz w:val="28"/>
          <w:szCs w:val="28"/>
        </w:rPr>
        <w:t xml:space="preserve"> функціонування Єдиної судової інформаційно-телекомунікаційної системи.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Відповідно до положень частин четвертої - шостої нової редакції статті 35 КПК України к</w:t>
      </w:r>
      <w:r w:rsidRPr="00E849BC">
        <w:rPr>
          <w:rFonts w:ascii="Times New Roman" w:hAnsi="Times New Roman"/>
          <w:kern w:val="1"/>
          <w:sz w:val="28"/>
          <w:szCs w:val="28"/>
          <w:lang w:bidi="hi-IN"/>
        </w:rPr>
        <w:t xml:space="preserve">римінальне провадження, розгляд якого відповідно до цього Кодексу здійснюється колегією суддів, в обов'язковому порядку </w:t>
      </w:r>
      <w:r w:rsidRPr="00E849BC">
        <w:rPr>
          <w:rFonts w:ascii="Times New Roman" w:hAnsi="Times New Roman"/>
          <w:kern w:val="1"/>
          <w:sz w:val="28"/>
          <w:szCs w:val="28"/>
          <w:u w:val="single"/>
          <w:lang w:bidi="hi-IN"/>
        </w:rPr>
        <w:t>розглядається постійною колегією суддів</w:t>
      </w:r>
      <w:r w:rsidRPr="00E849BC">
        <w:rPr>
          <w:rFonts w:ascii="Times New Roman" w:hAnsi="Times New Roman"/>
          <w:kern w:val="1"/>
          <w:sz w:val="28"/>
          <w:szCs w:val="28"/>
          <w:lang w:bidi="hi-IN"/>
        </w:rPr>
        <w:t xml:space="preserve"> відповідного суду, до складу якої входить визначений Єдиною судовою інформаційно-телекомунікаційною системою суддя-доповідач. Персональний склад постійних колегій суддів визначається зборами суддів відповідного суду (першої чи апеляційної інстанції, Касаційного кримінального суду Верховного Суду) строком на один рік.</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kern w:val="1"/>
          <w:sz w:val="28"/>
          <w:szCs w:val="28"/>
          <w:lang w:bidi="hi-IN"/>
        </w:rPr>
        <w:t>Необхідно зазначити, що автоматизований розподіл справ між суддями, в тому числі автоматизоване створення колегій суддів є одним з механізмів забезпечення права на справедливий розгляд та вирішення справи незалежним і неупередженим судом. Навіть за умови визначення складу постійних колегій зборами суддів може виникнути сумнів у незалежності та неупередженості членів таких колегій.</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Крім того, законопроект в частині змін до КПК України не містить жодних положень щодо порядку визначення постійної колегії суддів для розгляду конкретного провадження.</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 такого унормування може виникнути ризик розподілу справ у ручному режимі заздалегідь визначеним постійним колегіям, що порушує принцип незалежності та неупередженості суду (стаття 129 Конституції України).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Частина восьма нової редакції статті 35 КПК України, відповідно до якої до складу об’єднаної палати входять по два судді, що обираються зборами суддів Касаційного кримінального суду, зі складу кожної із судових палат Касаційного кримінального суду та голова Касаційного кримінального суду, повністю дублює положення частини сьомої нової редакції статті 31 КПК України.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kern w:val="1"/>
          <w:sz w:val="28"/>
          <w:szCs w:val="28"/>
          <w:lang w:bidi="hi-IN"/>
        </w:rPr>
        <w:t>Таке дублювання не узгоджується з вимогами законодавчої техніки.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Частиною одинадцятою нової редакції статті 35 КПК України передбачено, що </w:t>
      </w:r>
      <w:r w:rsidRPr="00E849BC">
        <w:rPr>
          <w:rFonts w:ascii="Times New Roman" w:hAnsi="Times New Roman"/>
          <w:kern w:val="1"/>
          <w:sz w:val="28"/>
          <w:szCs w:val="28"/>
          <w:lang w:bidi="hi-IN"/>
        </w:rPr>
        <w:t xml:space="preserve">розгляд заяви про перегляд судового рішення за нововиявленими обставинами здійснюється </w:t>
      </w:r>
      <w:r w:rsidRPr="00E849BC">
        <w:rPr>
          <w:rFonts w:ascii="Times New Roman" w:hAnsi="Times New Roman"/>
          <w:kern w:val="1"/>
          <w:sz w:val="28"/>
          <w:szCs w:val="28"/>
          <w:u w:val="single"/>
          <w:lang w:bidi="hi-IN"/>
        </w:rPr>
        <w:t>тим же складом суду</w:t>
      </w:r>
      <w:r w:rsidRPr="00E849BC">
        <w:rPr>
          <w:rFonts w:ascii="Times New Roman" w:hAnsi="Times New Roman"/>
          <w:kern w:val="1"/>
          <w:sz w:val="28"/>
          <w:szCs w:val="28"/>
          <w:lang w:bidi="hi-IN"/>
        </w:rPr>
        <w:t>, який ухвалив рішення, що переглядається.</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зазначити, що законопроектом в частині внесення змін до кримінального процесуального законодавства передбачено кардинально новий підхід у провадженнях щодо нововиявлених обставин стосовно недопустимості повторної участі судді у кримінальному провадженні. На відміну від чинного КПК України</w:t>
      </w:r>
      <w:r>
        <w:rPr>
          <w:rFonts w:ascii="Times New Roman" w:hAnsi="Times New Roman"/>
          <w:sz w:val="28"/>
          <w:szCs w:val="28"/>
        </w:rPr>
        <w:t>,</w:t>
      </w:r>
      <w:r w:rsidRPr="00E849BC">
        <w:rPr>
          <w:rFonts w:ascii="Times New Roman" w:hAnsi="Times New Roman"/>
          <w:sz w:val="28"/>
          <w:szCs w:val="28"/>
        </w:rPr>
        <w:t xml:space="preserve"> запропоновані законопроектом зміни передбачають здійснення  перегляду судового рішення за нововиявленими обставинами тим самим складом</w:t>
      </w:r>
      <w:r w:rsidRPr="00E849BC">
        <w:rPr>
          <w:rFonts w:ascii="Times New Roman" w:hAnsi="Times New Roman"/>
          <w:sz w:val="28"/>
          <w:szCs w:val="28"/>
          <w:u w:val="single"/>
        </w:rPr>
        <w:t xml:space="preserve"> </w:t>
      </w:r>
      <w:r w:rsidRPr="00E849BC">
        <w:rPr>
          <w:rFonts w:ascii="Times New Roman" w:hAnsi="Times New Roman"/>
          <w:sz w:val="28"/>
          <w:szCs w:val="28"/>
        </w:rPr>
        <w:t xml:space="preserve">суду, який ухвалив рішення, що переглядається.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На реалізацію наведеної концепції спрямовані також зміни до частини п’ятої статті 33, статті 76 КПК України.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Наведене може призвести на практиці до порушення гарантованого  положеннями статті 21 КПК України права на справедливий розгляд та вирішення справи незалежним і неупередженим судом.</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color w:val="000000"/>
          <w:sz w:val="28"/>
          <w:szCs w:val="28"/>
          <w:shd w:val="clear" w:color="auto" w:fill="FFFFFF"/>
        </w:rPr>
      </w:pPr>
      <w:r w:rsidRPr="00E849BC">
        <w:rPr>
          <w:rFonts w:ascii="Times New Roman" w:hAnsi="Times New Roman"/>
          <w:sz w:val="28"/>
          <w:szCs w:val="28"/>
        </w:rPr>
        <w:t xml:space="preserve">2. Змінами  до статті 336 КПК України із частини дев’ятої, відповідно до змісту якої </w:t>
      </w:r>
      <w:r w:rsidRPr="00E849BC">
        <w:rPr>
          <w:rFonts w:ascii="Times New Roman" w:hAnsi="Times New Roman"/>
          <w:color w:val="000000"/>
          <w:sz w:val="28"/>
          <w:szCs w:val="28"/>
          <w:shd w:val="clear" w:color="auto" w:fill="FFFFFF"/>
        </w:rPr>
        <w:t>дистанційне судове провадження може здійснюватися в судах першої, апеляційної та касаційної інстанцій, Верховному Суді України під час здійснення судового провадження з будь-яких питань, розгляд яких віднесено до компетенції суду, передбачено виключити слова «Верховному Суді України».</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 xml:space="preserve">Одночасно законопроектом пропонується доповнити статтю 463 КПК України новою частиною третьою, відповідно до змісту якої </w:t>
      </w:r>
      <w:r w:rsidRPr="00E849BC">
        <w:rPr>
          <w:rFonts w:ascii="Times New Roman" w:hAnsi="Times New Roman"/>
          <w:kern w:val="1"/>
          <w:sz w:val="28"/>
          <w:szCs w:val="28"/>
          <w:lang w:bidi="hi-IN"/>
        </w:rPr>
        <w:t xml:space="preserve">заява про перегляд судового рішення за виключними обставинами у разі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 </w:t>
      </w:r>
      <w:r w:rsidRPr="00E849BC">
        <w:rPr>
          <w:rFonts w:ascii="Times New Roman" w:hAnsi="Times New Roman"/>
          <w:kern w:val="1"/>
          <w:sz w:val="28"/>
          <w:szCs w:val="28"/>
          <w:u w:val="single"/>
          <w:lang w:bidi="hi-IN"/>
        </w:rPr>
        <w:t xml:space="preserve">подається до Верховного Суду для її розгляду у складі Великої Палати. </w:t>
      </w:r>
      <w:r w:rsidRPr="00E849BC">
        <w:rPr>
          <w:rFonts w:ascii="Times New Roman" w:hAnsi="Times New Roman"/>
          <w:kern w:val="1"/>
          <w:sz w:val="28"/>
          <w:szCs w:val="28"/>
          <w:lang w:bidi="hi-IN"/>
        </w:rPr>
        <w:t>Таким чином, у даному випадку Велика Палата Верховного Суду виступає не у як певна інстанція, а як самостійний суб’єкт розгляду певної категорії справ.</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kern w:val="1"/>
          <w:sz w:val="28"/>
          <w:szCs w:val="28"/>
          <w:lang w:bidi="hi-IN"/>
        </w:rPr>
        <w:t>У зв’язку з наведеним у частині дев’ятій статті 336 КПК України необхідно слова «Верховного Суду України» не виключати, а замінити словами «Верховного Суду».</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kern w:val="1"/>
          <w:sz w:val="28"/>
          <w:szCs w:val="28"/>
          <w:lang w:bidi="hi-IN"/>
        </w:rPr>
        <w:t>Те саме зауваження стосується передбачених законопроектом змін до частини четвертої статті 532 КПК України.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 xml:space="preserve">3. Законопроектом пропонується доповнити статтю 369 КПК України частиною третьою, відповідно до змісту якої </w:t>
      </w:r>
      <w:r w:rsidRPr="00E849BC">
        <w:rPr>
          <w:rFonts w:ascii="Times New Roman" w:hAnsi="Times New Roman"/>
          <w:kern w:val="1"/>
          <w:sz w:val="28"/>
          <w:szCs w:val="28"/>
          <w:lang w:bidi="hi-IN"/>
        </w:rPr>
        <w:t>суд касаційної інстанції у випадках, передбачених цим Кодексом, приймає постанови.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kern w:val="1"/>
          <w:sz w:val="28"/>
          <w:szCs w:val="28"/>
          <w:lang w:bidi="hi-IN"/>
        </w:rPr>
        <w:t>Н</w:t>
      </w:r>
      <w:r w:rsidRPr="00E849BC">
        <w:rPr>
          <w:rFonts w:ascii="Times New Roman" w:hAnsi="Times New Roman"/>
          <w:sz w:val="28"/>
          <w:szCs w:val="28"/>
        </w:rPr>
        <w:t>еобхідно звернути увагу, що наведене положення дублюється також у запропонованій законопроектом новій редакції частини першої статті 441 КПК України, що</w:t>
      </w:r>
      <w:r w:rsidRPr="00E849BC">
        <w:rPr>
          <w:rFonts w:ascii="Times New Roman" w:hAnsi="Times New Roman"/>
          <w:kern w:val="1"/>
          <w:sz w:val="28"/>
          <w:szCs w:val="28"/>
          <w:lang w:bidi="hi-IN"/>
        </w:rPr>
        <w:t xml:space="preserve"> </w:t>
      </w:r>
      <w:r w:rsidRPr="00E849BC">
        <w:rPr>
          <w:rFonts w:ascii="Times New Roman" w:hAnsi="Times New Roman"/>
          <w:sz w:val="28"/>
          <w:szCs w:val="28"/>
        </w:rPr>
        <w:t xml:space="preserve">не узгоджується з вимогами законодавчої техніки. </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4. Положеннями законопроекту пропонується доповнити КПК України новою статтею 434</w:t>
      </w:r>
      <w:r w:rsidRPr="00E849BC">
        <w:rPr>
          <w:rFonts w:ascii="Times New Roman" w:hAnsi="Times New Roman"/>
          <w:sz w:val="28"/>
          <w:szCs w:val="28"/>
          <w:vertAlign w:val="superscript"/>
        </w:rPr>
        <w:t xml:space="preserve">1 </w:t>
      </w:r>
      <w:r w:rsidRPr="00E849BC">
        <w:rPr>
          <w:rFonts w:ascii="Times New Roman" w:hAnsi="Times New Roman"/>
          <w:sz w:val="28"/>
          <w:szCs w:val="28"/>
        </w:rPr>
        <w:t xml:space="preserve"> «Підстави для передачі кримінального провадження на розгляд палати, об’єднаної або Великої Палати Верховного Суду».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kern w:val="1"/>
          <w:sz w:val="28"/>
          <w:szCs w:val="28"/>
          <w:lang w:bidi="hi-IN"/>
        </w:rPr>
        <w:t>У частинах першій</w:t>
      </w:r>
      <w:r>
        <w:rPr>
          <w:rFonts w:ascii="Times New Roman" w:hAnsi="Times New Roman"/>
          <w:kern w:val="1"/>
          <w:sz w:val="28"/>
          <w:szCs w:val="28"/>
          <w:lang w:bidi="hi-IN"/>
        </w:rPr>
        <w:t xml:space="preserve"> – </w:t>
      </w:r>
      <w:r w:rsidRPr="00E849BC">
        <w:rPr>
          <w:rFonts w:ascii="Times New Roman" w:hAnsi="Times New Roman"/>
          <w:kern w:val="1"/>
          <w:sz w:val="28"/>
          <w:szCs w:val="28"/>
          <w:lang w:bidi="hi-IN"/>
        </w:rPr>
        <w:t>третій запропонованої законопроектом нової статті 434</w:t>
      </w:r>
      <w:r w:rsidRPr="00E849BC">
        <w:rPr>
          <w:rFonts w:ascii="Times New Roman" w:hAnsi="Times New Roman"/>
          <w:kern w:val="1"/>
          <w:sz w:val="28"/>
          <w:szCs w:val="28"/>
          <w:vertAlign w:val="superscript"/>
          <w:lang w:bidi="hi-IN"/>
        </w:rPr>
        <w:t>1</w:t>
      </w:r>
      <w:r w:rsidRPr="00E849BC">
        <w:rPr>
          <w:rFonts w:ascii="Times New Roman" w:hAnsi="Times New Roman"/>
          <w:kern w:val="1"/>
          <w:sz w:val="28"/>
          <w:szCs w:val="28"/>
          <w:lang w:bidi="hi-IN"/>
        </w:rPr>
        <w:t xml:space="preserve"> КПК України використовується поняття «</w:t>
      </w:r>
      <w:r w:rsidRPr="00E849BC">
        <w:rPr>
          <w:rFonts w:ascii="Times New Roman" w:hAnsi="Times New Roman"/>
          <w:kern w:val="1"/>
          <w:sz w:val="28"/>
          <w:szCs w:val="28"/>
          <w:u w:val="single"/>
          <w:lang w:bidi="hi-IN"/>
        </w:rPr>
        <w:t>рішення Верховного Суду».</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Наведений термін не узгоджується із положеннями статті 369 КПК України (у редакції законопроекту). Так, відповідно до запропонованої законопроектом нової частини третьої статті 369 КПК України «</w:t>
      </w:r>
      <w:r w:rsidRPr="00E849BC">
        <w:rPr>
          <w:rFonts w:ascii="Times New Roman" w:hAnsi="Times New Roman"/>
          <w:kern w:val="1"/>
          <w:sz w:val="28"/>
          <w:szCs w:val="28"/>
          <w:lang w:bidi="hi-IN"/>
        </w:rPr>
        <w:t>суд касаційної інстанції у випадках, передбачених цим Кодексом, приймає постанови». Зміни</w:t>
      </w:r>
      <w:r>
        <w:rPr>
          <w:rFonts w:ascii="Times New Roman" w:hAnsi="Times New Roman"/>
          <w:kern w:val="1"/>
          <w:sz w:val="28"/>
          <w:szCs w:val="28"/>
          <w:lang w:bidi="hi-IN"/>
        </w:rPr>
        <w:t>,</w:t>
      </w:r>
      <w:r w:rsidRPr="00E849BC">
        <w:rPr>
          <w:rFonts w:ascii="Times New Roman" w:hAnsi="Times New Roman"/>
          <w:kern w:val="1"/>
          <w:sz w:val="28"/>
          <w:szCs w:val="28"/>
          <w:lang w:bidi="hi-IN"/>
        </w:rPr>
        <w:t xml:space="preserve"> передбачені законопроектом до статті 442 КПК України</w:t>
      </w:r>
      <w:r>
        <w:rPr>
          <w:rFonts w:ascii="Times New Roman" w:hAnsi="Times New Roman"/>
          <w:kern w:val="1"/>
          <w:sz w:val="28"/>
          <w:szCs w:val="28"/>
          <w:lang w:bidi="hi-IN"/>
        </w:rPr>
        <w:t>,</w:t>
      </w:r>
      <w:r w:rsidRPr="00E849BC">
        <w:rPr>
          <w:rFonts w:ascii="Times New Roman" w:hAnsi="Times New Roman"/>
          <w:kern w:val="1"/>
          <w:sz w:val="28"/>
          <w:szCs w:val="28"/>
          <w:lang w:bidi="hi-IN"/>
        </w:rPr>
        <w:t xml:space="preserve"> також передбачають існування постанов касаційного суду, постанов палати, об’єднаної або Великої Палати Верховного Суду.</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kern w:val="1"/>
          <w:sz w:val="28"/>
          <w:szCs w:val="28"/>
          <w:lang w:bidi="hi-IN"/>
        </w:rPr>
        <w:t>Такий вид судового рішення</w:t>
      </w:r>
      <w:r>
        <w:rPr>
          <w:rFonts w:ascii="Times New Roman" w:hAnsi="Times New Roman"/>
          <w:kern w:val="1"/>
          <w:sz w:val="28"/>
          <w:szCs w:val="28"/>
          <w:lang w:bidi="hi-IN"/>
        </w:rPr>
        <w:t>,</w:t>
      </w:r>
      <w:r w:rsidRPr="00E849BC">
        <w:rPr>
          <w:rFonts w:ascii="Times New Roman" w:hAnsi="Times New Roman"/>
          <w:kern w:val="1"/>
          <w:sz w:val="28"/>
          <w:szCs w:val="28"/>
          <w:lang w:bidi="hi-IN"/>
        </w:rPr>
        <w:t xml:space="preserve"> як рішення Верховного Суду</w:t>
      </w:r>
      <w:r>
        <w:rPr>
          <w:rFonts w:ascii="Times New Roman" w:hAnsi="Times New Roman"/>
          <w:kern w:val="1"/>
          <w:sz w:val="28"/>
          <w:szCs w:val="28"/>
          <w:lang w:bidi="hi-IN"/>
        </w:rPr>
        <w:t>,</w:t>
      </w:r>
      <w:r w:rsidRPr="00E849BC">
        <w:rPr>
          <w:rFonts w:ascii="Times New Roman" w:hAnsi="Times New Roman"/>
          <w:kern w:val="1"/>
          <w:sz w:val="28"/>
          <w:szCs w:val="28"/>
          <w:lang w:bidi="hi-IN"/>
        </w:rPr>
        <w:t xml:space="preserve"> ні чинним</w:t>
      </w:r>
      <w:r>
        <w:rPr>
          <w:rFonts w:ascii="Times New Roman" w:hAnsi="Times New Roman"/>
          <w:kern w:val="1"/>
          <w:sz w:val="28"/>
          <w:szCs w:val="28"/>
          <w:lang w:bidi="hi-IN"/>
        </w:rPr>
        <w:t xml:space="preserve"> КПК</w:t>
      </w:r>
      <w:r w:rsidRPr="00691855">
        <w:rPr>
          <w:rFonts w:ascii="Times New Roman" w:hAnsi="Times New Roman"/>
          <w:kern w:val="1"/>
          <w:sz w:val="28"/>
          <w:szCs w:val="28"/>
          <w:lang w:bidi="hi-IN"/>
        </w:rPr>
        <w:t xml:space="preserve"> </w:t>
      </w:r>
      <w:r w:rsidRPr="00E849BC">
        <w:rPr>
          <w:rFonts w:ascii="Times New Roman" w:hAnsi="Times New Roman"/>
          <w:kern w:val="1"/>
          <w:sz w:val="28"/>
          <w:szCs w:val="28"/>
          <w:lang w:bidi="hi-IN"/>
        </w:rPr>
        <w:t xml:space="preserve">України, ні </w:t>
      </w:r>
      <w:r>
        <w:rPr>
          <w:rFonts w:ascii="Times New Roman" w:hAnsi="Times New Roman"/>
          <w:kern w:val="1"/>
          <w:sz w:val="28"/>
          <w:szCs w:val="28"/>
          <w:lang w:bidi="hi-IN"/>
        </w:rPr>
        <w:t xml:space="preserve">запропонованою проектом </w:t>
      </w:r>
      <w:r w:rsidRPr="00E849BC">
        <w:rPr>
          <w:rFonts w:ascii="Times New Roman" w:hAnsi="Times New Roman"/>
          <w:kern w:val="1"/>
          <w:sz w:val="28"/>
          <w:szCs w:val="28"/>
          <w:lang w:bidi="hi-IN"/>
        </w:rPr>
        <w:t>редакці</w:t>
      </w:r>
      <w:r>
        <w:rPr>
          <w:rFonts w:ascii="Times New Roman" w:hAnsi="Times New Roman"/>
          <w:kern w:val="1"/>
          <w:sz w:val="28"/>
          <w:szCs w:val="28"/>
          <w:lang w:bidi="hi-IN"/>
        </w:rPr>
        <w:t>ю</w:t>
      </w:r>
      <w:r w:rsidRPr="00E849BC">
        <w:rPr>
          <w:rFonts w:ascii="Times New Roman" w:hAnsi="Times New Roman"/>
          <w:kern w:val="1"/>
          <w:sz w:val="28"/>
          <w:szCs w:val="28"/>
          <w:lang w:bidi="hi-IN"/>
        </w:rPr>
        <w:t xml:space="preserve"> КПК не передбачено.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Крім того, використання поняття «рішення Верховного Суду» у новій статті 434</w:t>
      </w:r>
      <w:r w:rsidRPr="00E849BC">
        <w:rPr>
          <w:rFonts w:ascii="Times New Roman" w:hAnsi="Times New Roman"/>
          <w:sz w:val="28"/>
          <w:szCs w:val="28"/>
          <w:vertAlign w:val="superscript"/>
        </w:rPr>
        <w:t>1</w:t>
      </w:r>
      <w:r w:rsidRPr="00E849BC">
        <w:rPr>
          <w:rFonts w:ascii="Times New Roman" w:hAnsi="Times New Roman"/>
          <w:sz w:val="28"/>
          <w:szCs w:val="28"/>
        </w:rPr>
        <w:t xml:space="preserve"> КПК України може  на практиці створити </w:t>
      </w:r>
      <w:r>
        <w:rPr>
          <w:rFonts w:ascii="Times New Roman" w:hAnsi="Times New Roman"/>
          <w:sz w:val="28"/>
          <w:szCs w:val="28"/>
        </w:rPr>
        <w:t>складнощі</w:t>
      </w:r>
      <w:r w:rsidRPr="00E849BC">
        <w:rPr>
          <w:rFonts w:ascii="Times New Roman" w:hAnsi="Times New Roman"/>
          <w:sz w:val="28"/>
          <w:szCs w:val="28"/>
        </w:rPr>
        <w:t xml:space="preserve"> у застосуванні частини шостої статті 368 КПК України </w:t>
      </w:r>
      <w:r>
        <w:rPr>
          <w:rFonts w:ascii="Times New Roman" w:hAnsi="Times New Roman"/>
          <w:sz w:val="28"/>
          <w:szCs w:val="28"/>
        </w:rPr>
        <w:t>(</w:t>
      </w:r>
      <w:r w:rsidRPr="00E849BC">
        <w:rPr>
          <w:rFonts w:ascii="Times New Roman" w:hAnsi="Times New Roman"/>
          <w:sz w:val="28"/>
          <w:szCs w:val="28"/>
        </w:rPr>
        <w:t>у редакції законопроекту</w:t>
      </w:r>
      <w:r>
        <w:rPr>
          <w:rFonts w:ascii="Times New Roman" w:hAnsi="Times New Roman"/>
          <w:sz w:val="28"/>
          <w:szCs w:val="28"/>
        </w:rPr>
        <w:t>)</w:t>
      </w:r>
      <w:r w:rsidRPr="00E849BC">
        <w:rPr>
          <w:rFonts w:ascii="Times New Roman" w:hAnsi="Times New Roman"/>
          <w:sz w:val="28"/>
          <w:szCs w:val="28"/>
        </w:rPr>
        <w:t xml:space="preserve">. Відповідно до положень наведеної норми «обираючи і застосовуючи норму закону України про кримінальну відповідальність до суспільно небезпечних діянь при ухваленні вироку, суд враховує висновки щодо застосування відповідних норм права, викладені в </w:t>
      </w:r>
      <w:r w:rsidRPr="00E849BC">
        <w:rPr>
          <w:rFonts w:ascii="Times New Roman" w:hAnsi="Times New Roman"/>
          <w:sz w:val="28"/>
          <w:szCs w:val="28"/>
          <w:u w:val="single"/>
        </w:rPr>
        <w:t>постановах Верховного Суду»</w:t>
      </w:r>
      <w:r w:rsidRPr="00E849BC">
        <w:rPr>
          <w:rFonts w:ascii="Times New Roman" w:hAnsi="Times New Roman"/>
          <w:sz w:val="28"/>
          <w:szCs w:val="28"/>
        </w:rPr>
        <w:t>. Таким чином, залишається незрозумілим, чи повинні суди першої інстанції при ухваленні вироків враховувати висновки щодо застосування відповідних норм права, зазначені у рішеннях палати, об’єднаної або Великої Палати Верховного Суду.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Відповідно до частини п’ятої нової статті 434</w:t>
      </w:r>
      <w:r w:rsidRPr="00E849BC">
        <w:rPr>
          <w:rFonts w:ascii="Times New Roman" w:hAnsi="Times New Roman"/>
          <w:sz w:val="28"/>
          <w:szCs w:val="28"/>
          <w:vertAlign w:val="superscript"/>
        </w:rPr>
        <w:t>1</w:t>
      </w:r>
      <w:r w:rsidRPr="00E849BC">
        <w:rPr>
          <w:rFonts w:ascii="Times New Roman" w:hAnsi="Times New Roman"/>
          <w:sz w:val="28"/>
          <w:szCs w:val="28"/>
        </w:rPr>
        <w:t xml:space="preserve"> КПК України </w:t>
      </w:r>
      <w:r w:rsidRPr="00E849BC">
        <w:rPr>
          <w:rFonts w:ascii="Times New Roman" w:hAnsi="Times New Roman"/>
          <w:kern w:val="1"/>
          <w:sz w:val="28"/>
          <w:szCs w:val="28"/>
          <w:lang w:bidi="hi-IN"/>
        </w:rPr>
        <w:t xml:space="preserve">суд, який розглядає кримінальне провадження в касаційному порядку у складі колегії або палати, має право передати таке кримінальне провадження на розгляд Великої Палати Верховного Суду, якщо прийде до висновку, що справа містить </w:t>
      </w:r>
      <w:r w:rsidRPr="00E849BC">
        <w:rPr>
          <w:rFonts w:ascii="Times New Roman" w:hAnsi="Times New Roman"/>
          <w:kern w:val="1"/>
          <w:sz w:val="28"/>
          <w:szCs w:val="28"/>
          <w:u w:val="single"/>
          <w:lang w:bidi="hi-IN"/>
        </w:rPr>
        <w:t>виключну правову проблему</w:t>
      </w:r>
      <w:r w:rsidRPr="00E849BC">
        <w:rPr>
          <w:rFonts w:ascii="Times New Roman" w:hAnsi="Times New Roman"/>
          <w:kern w:val="1"/>
          <w:sz w:val="28"/>
          <w:szCs w:val="28"/>
          <w:lang w:bidi="hi-IN"/>
        </w:rPr>
        <w:t xml:space="preserve"> і така передача необхідна для забезпечення розвитку права та формування єдиної правозастосовної практики.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Необхідно зауважити, що поняття «виключна правова проблема» є оціночним, його визначення не передбачено ні чинним законодавством України, ні положеннями законопроекту, що на практиці може призвести до неоднозначності та </w:t>
      </w:r>
      <w:r>
        <w:rPr>
          <w:rFonts w:ascii="Times New Roman" w:hAnsi="Times New Roman"/>
          <w:sz w:val="28"/>
          <w:szCs w:val="28"/>
        </w:rPr>
        <w:t>складнощів</w:t>
      </w:r>
      <w:r w:rsidRPr="00E849BC">
        <w:rPr>
          <w:rFonts w:ascii="Times New Roman" w:hAnsi="Times New Roman"/>
          <w:sz w:val="28"/>
          <w:szCs w:val="28"/>
        </w:rPr>
        <w:t xml:space="preserve"> у застосуванні, що не відповідає статті 8 Конституції України.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 xml:space="preserve">5. Законопроектом пропонується доповнити статтю 461 КПК України новою частиною п’ятою щодо строків подання заяви </w:t>
      </w:r>
      <w:r w:rsidRPr="00E849BC">
        <w:rPr>
          <w:rFonts w:ascii="Times New Roman" w:hAnsi="Times New Roman"/>
          <w:kern w:val="1"/>
          <w:sz w:val="28"/>
          <w:szCs w:val="28"/>
          <w:lang w:bidi="hi-IN"/>
        </w:rPr>
        <w:t xml:space="preserve">про перегляд судового рішення за виключними обставинами. </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sz w:val="28"/>
          <w:szCs w:val="28"/>
        </w:rPr>
        <w:t xml:space="preserve">Відповідно до наведеної норми заява про </w:t>
      </w:r>
      <w:r w:rsidRPr="00E849BC">
        <w:rPr>
          <w:rFonts w:ascii="Times New Roman" w:hAnsi="Times New Roman"/>
          <w:kern w:val="1"/>
          <w:sz w:val="28"/>
          <w:szCs w:val="28"/>
          <w:lang w:bidi="hi-IN"/>
        </w:rPr>
        <w:t xml:space="preserve">перегляд судового рішення за виключними обставинами може бути подана </w:t>
      </w:r>
      <w:r w:rsidRPr="00E849BC">
        <w:rPr>
          <w:rFonts w:ascii="Times New Roman" w:hAnsi="Times New Roman"/>
          <w:kern w:val="1"/>
          <w:sz w:val="28"/>
          <w:szCs w:val="28"/>
          <w:u w:val="single"/>
          <w:lang w:bidi="hi-IN"/>
        </w:rPr>
        <w:t>протягом тридцяти днів</w:t>
      </w:r>
      <w:r w:rsidRPr="00E849BC">
        <w:rPr>
          <w:rFonts w:ascii="Times New Roman" w:hAnsi="Times New Roman"/>
          <w:kern w:val="1"/>
          <w:sz w:val="28"/>
          <w:szCs w:val="28"/>
          <w:lang w:bidi="hi-IN"/>
        </w:rPr>
        <w:t xml:space="preserve"> з моменту настання відповідного юридичного факту. Необхідно зауважити, що </w:t>
      </w:r>
      <w:r>
        <w:rPr>
          <w:rFonts w:ascii="Times New Roman" w:hAnsi="Times New Roman"/>
          <w:kern w:val="1"/>
          <w:sz w:val="28"/>
          <w:szCs w:val="28"/>
          <w:lang w:bidi="hi-IN"/>
        </w:rPr>
        <w:t xml:space="preserve">згідно з </w:t>
      </w:r>
      <w:r w:rsidRPr="00E849BC">
        <w:rPr>
          <w:rFonts w:ascii="Times New Roman" w:hAnsi="Times New Roman"/>
          <w:kern w:val="1"/>
          <w:sz w:val="28"/>
          <w:szCs w:val="28"/>
          <w:lang w:bidi="hi-IN"/>
        </w:rPr>
        <w:t>чинн</w:t>
      </w:r>
      <w:r>
        <w:rPr>
          <w:rFonts w:ascii="Times New Roman" w:hAnsi="Times New Roman"/>
          <w:kern w:val="1"/>
          <w:sz w:val="28"/>
          <w:szCs w:val="28"/>
          <w:lang w:bidi="hi-IN"/>
        </w:rPr>
        <w:t>им</w:t>
      </w:r>
      <w:r w:rsidRPr="00E849BC">
        <w:rPr>
          <w:rFonts w:ascii="Times New Roman" w:hAnsi="Times New Roman"/>
          <w:kern w:val="1"/>
          <w:sz w:val="28"/>
          <w:szCs w:val="28"/>
          <w:lang w:bidi="hi-IN"/>
        </w:rPr>
        <w:t xml:space="preserve"> кримінально-проце</w:t>
      </w:r>
      <w:r>
        <w:rPr>
          <w:rFonts w:ascii="Times New Roman" w:hAnsi="Times New Roman"/>
          <w:kern w:val="1"/>
          <w:sz w:val="28"/>
          <w:szCs w:val="28"/>
          <w:lang w:bidi="hi-IN"/>
        </w:rPr>
        <w:t>суальним законом</w:t>
      </w:r>
      <w:r w:rsidRPr="00E849BC">
        <w:rPr>
          <w:rFonts w:ascii="Times New Roman" w:hAnsi="Times New Roman"/>
          <w:kern w:val="1"/>
          <w:sz w:val="28"/>
          <w:szCs w:val="28"/>
          <w:lang w:bidi="hi-IN"/>
        </w:rPr>
        <w:t xml:space="preserve"> заява про перегляд судового рішення з аналогічних обставин може бути подана протягом </w:t>
      </w:r>
      <w:r w:rsidRPr="00E849BC">
        <w:rPr>
          <w:rFonts w:ascii="Times New Roman" w:hAnsi="Times New Roman"/>
          <w:kern w:val="1"/>
          <w:sz w:val="28"/>
          <w:szCs w:val="28"/>
          <w:u w:val="single"/>
          <w:lang w:bidi="hi-IN"/>
        </w:rPr>
        <w:t>трьох місяців</w:t>
      </w:r>
      <w:r w:rsidRPr="00E849BC">
        <w:rPr>
          <w:rFonts w:ascii="Times New Roman" w:hAnsi="Times New Roman"/>
          <w:kern w:val="1"/>
          <w:sz w:val="28"/>
          <w:szCs w:val="28"/>
          <w:lang w:bidi="hi-IN"/>
        </w:rPr>
        <w:t xml:space="preserve"> (статті 459, 461 КПК України). Відповідно до положень законопроекту строк у три місяці зберігається і для подання заяви про перегляд судового рішення за нововиявленими обставинами.</w:t>
      </w:r>
    </w:p>
    <w:p w:rsidR="006A73F3" w:rsidRPr="00E849BC" w:rsidRDefault="006A73F3" w:rsidP="006D5816">
      <w:pPr>
        <w:spacing w:after="0"/>
        <w:ind w:firstLine="567"/>
        <w:jc w:val="both"/>
        <w:rPr>
          <w:rFonts w:ascii="Times New Roman" w:hAnsi="Times New Roman"/>
          <w:kern w:val="1"/>
          <w:sz w:val="28"/>
          <w:szCs w:val="28"/>
          <w:lang w:bidi="hi-IN"/>
        </w:rPr>
      </w:pPr>
      <w:r w:rsidRPr="00E849BC">
        <w:rPr>
          <w:rFonts w:ascii="Times New Roman" w:hAnsi="Times New Roman"/>
          <w:kern w:val="1"/>
          <w:sz w:val="28"/>
          <w:szCs w:val="28"/>
          <w:lang w:bidi="hi-IN"/>
        </w:rPr>
        <w:t xml:space="preserve">Виходячи з наведеного, запропонована законопроектом нова частина п’ята статті 461 КПК України </w:t>
      </w:r>
      <w:r>
        <w:rPr>
          <w:rFonts w:ascii="Times New Roman" w:hAnsi="Times New Roman"/>
          <w:kern w:val="1"/>
          <w:sz w:val="28"/>
          <w:szCs w:val="28"/>
          <w:lang w:bidi="hi-IN"/>
        </w:rPr>
        <w:t>щодо</w:t>
      </w:r>
      <w:r w:rsidRPr="00E849BC">
        <w:rPr>
          <w:rFonts w:ascii="Times New Roman" w:hAnsi="Times New Roman"/>
          <w:kern w:val="1"/>
          <w:sz w:val="28"/>
          <w:szCs w:val="28"/>
          <w:lang w:bidi="hi-IN"/>
        </w:rPr>
        <w:t xml:space="preserve"> встановлення строків подання заяви про перегляд судового рішення за виключними обставинами не узгоджується з положеннями частини третьої статті 22 Конституції України, відповідно до змісту якої при прийнятті нових законів або внесенні змін до чинних законів не допускається звуження змісту та обсягу існуючих прав і свобод.</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Також необхідно звернути увагу на зміст запропонованого законопроектом пункту 1 нової частини п’ятої статті 461 КПК України. Відповідно до наведеної норми у випадку </w:t>
      </w:r>
      <w:r w:rsidRPr="00E849BC">
        <w:rPr>
          <w:rFonts w:ascii="Times New Roman" w:hAnsi="Times New Roman"/>
          <w:kern w:val="1"/>
          <w:sz w:val="28"/>
          <w:szCs w:val="28"/>
          <w:lang w:bidi="hi-IN"/>
        </w:rPr>
        <w:t xml:space="preserve">встановлення Конституційним Судом України неконституційності закону, іншого правового акта чи їх окремого положення, застосованого судом при вирішенні справи, заяву про перегляд судового рішення за виключними обставинами може бути подано </w:t>
      </w:r>
      <w:r w:rsidRPr="00E849BC">
        <w:rPr>
          <w:rFonts w:ascii="Times New Roman" w:hAnsi="Times New Roman"/>
          <w:kern w:val="1"/>
          <w:sz w:val="28"/>
          <w:szCs w:val="28"/>
          <w:u w:val="single"/>
          <w:lang w:bidi="hi-IN"/>
        </w:rPr>
        <w:t>протягом тридцяти днів із дня офіційного оприлюднення відповідного рішення Конституційного Суду України</w:t>
      </w:r>
      <w:r w:rsidRPr="00E849BC">
        <w:rPr>
          <w:rFonts w:ascii="Times New Roman" w:hAnsi="Times New Roman"/>
          <w:kern w:val="1"/>
          <w:sz w:val="28"/>
          <w:szCs w:val="28"/>
          <w:lang w:bidi="hi-IN"/>
        </w:rPr>
        <w:t>.</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Згідно з положеннями частини другої статті 152 Конституції України закони, інші акти або їх окремі положення, що визнані неконституційними, </w:t>
      </w:r>
      <w:r w:rsidRPr="00E849BC">
        <w:rPr>
          <w:rFonts w:ascii="Times New Roman" w:hAnsi="Times New Roman"/>
          <w:sz w:val="28"/>
          <w:szCs w:val="28"/>
          <w:u w:val="single"/>
        </w:rPr>
        <w:t>втрачають чинність з дня ухвалення Конституційним Судом України рішення про їх неконституційність, якщо інше не встановлено самим рішенням, але не раніше дня його ухвалення</w:t>
      </w:r>
      <w:r w:rsidRPr="00E849BC">
        <w:rPr>
          <w:rFonts w:ascii="Times New Roman" w:hAnsi="Times New Roman"/>
          <w:sz w:val="28"/>
          <w:szCs w:val="28"/>
        </w:rPr>
        <w:t>.</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Таким чином</w:t>
      </w:r>
      <w:r>
        <w:rPr>
          <w:rFonts w:ascii="Times New Roman" w:hAnsi="Times New Roman"/>
          <w:sz w:val="28"/>
          <w:szCs w:val="28"/>
        </w:rPr>
        <w:t>,</w:t>
      </w:r>
      <w:r w:rsidRPr="00E849BC">
        <w:rPr>
          <w:rFonts w:ascii="Times New Roman" w:hAnsi="Times New Roman"/>
          <w:sz w:val="28"/>
          <w:szCs w:val="28"/>
        </w:rPr>
        <w:t xml:space="preserve"> на практиці може виникнути ситуація, коли Конституційний Суд України своїм рішення</w:t>
      </w:r>
      <w:r>
        <w:rPr>
          <w:rFonts w:ascii="Times New Roman" w:hAnsi="Times New Roman"/>
          <w:sz w:val="28"/>
          <w:szCs w:val="28"/>
        </w:rPr>
        <w:t>м</w:t>
      </w:r>
      <w:r w:rsidRPr="00E849BC">
        <w:rPr>
          <w:rFonts w:ascii="Times New Roman" w:hAnsi="Times New Roman"/>
          <w:sz w:val="28"/>
          <w:szCs w:val="28"/>
        </w:rPr>
        <w:t xml:space="preserve"> відтермінує втрату чинності певним а</w:t>
      </w:r>
      <w:r>
        <w:rPr>
          <w:rFonts w:ascii="Times New Roman" w:hAnsi="Times New Roman"/>
          <w:sz w:val="28"/>
          <w:szCs w:val="28"/>
        </w:rPr>
        <w:t>ктом чи його окремим положенням</w:t>
      </w:r>
      <w:r w:rsidRPr="00E849BC">
        <w:rPr>
          <w:rFonts w:ascii="Times New Roman" w:hAnsi="Times New Roman"/>
          <w:sz w:val="28"/>
          <w:szCs w:val="28"/>
        </w:rPr>
        <w:t xml:space="preserve"> і після спливу тридцятиденного строку з моменту  офіційного оприлюднення відповідного рішення Конституційного Суду України</w:t>
      </w:r>
      <w:r>
        <w:rPr>
          <w:rFonts w:ascii="Times New Roman" w:hAnsi="Times New Roman"/>
          <w:sz w:val="28"/>
          <w:szCs w:val="28"/>
        </w:rPr>
        <w:t xml:space="preserve"> </w:t>
      </w:r>
      <w:r w:rsidRPr="00E849BC">
        <w:rPr>
          <w:rFonts w:ascii="Times New Roman" w:hAnsi="Times New Roman"/>
          <w:sz w:val="28"/>
          <w:szCs w:val="28"/>
        </w:rPr>
        <w:t xml:space="preserve">цей акт іще діятиме, проте строк для подання відповідної заяви у порядку кримінального провадження уже </w:t>
      </w:r>
      <w:r>
        <w:rPr>
          <w:rFonts w:ascii="Times New Roman" w:hAnsi="Times New Roman"/>
          <w:sz w:val="28"/>
          <w:szCs w:val="28"/>
        </w:rPr>
        <w:t>за</w:t>
      </w:r>
      <w:r w:rsidRPr="00E849BC">
        <w:rPr>
          <w:rFonts w:ascii="Times New Roman" w:hAnsi="Times New Roman"/>
          <w:sz w:val="28"/>
          <w:szCs w:val="28"/>
        </w:rPr>
        <w:t>кінчиться.</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 метою уникнення подібних правових колізій, на нашу думку, доцільно у наведеному випадку визначити юридичним фактом не момент офіційного оприлюднення відповідного рішення Конституційного Суду України, а момент втрати чинності відповідним нормативним актом.</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6. Законопроектом передбачено внесення зміни до положень розділу ХІ «Перехідні положення» КПК У</w:t>
      </w:r>
      <w:r>
        <w:rPr>
          <w:rFonts w:ascii="Times New Roman" w:hAnsi="Times New Roman"/>
          <w:sz w:val="28"/>
          <w:szCs w:val="28"/>
        </w:rPr>
        <w:t>країни, зокрема до пункту 15</w:t>
      </w:r>
      <w:r w:rsidRPr="00E849BC">
        <w:rPr>
          <w:rFonts w:ascii="Times New Roman" w:hAnsi="Times New Roman"/>
          <w:sz w:val="28"/>
          <w:szCs w:val="28"/>
        </w:rPr>
        <w:t xml:space="preserve"> в частині приведення у відповідність до Закону України «Про судоустрій і статус суддів» положень, що визначають статус та функції Верховного Суду.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Пункт 15 розділу ХІ «Перехідні положення» КПК України регламентує застосування процесуального законодавства, що діяло до прийняття КПК України 2012 року, а отже</w:t>
      </w:r>
      <w:r>
        <w:rPr>
          <w:rFonts w:ascii="Times New Roman" w:hAnsi="Times New Roman"/>
          <w:sz w:val="28"/>
          <w:szCs w:val="28"/>
        </w:rPr>
        <w:t>,</w:t>
      </w:r>
      <w:r w:rsidRPr="00E849BC">
        <w:rPr>
          <w:rFonts w:ascii="Times New Roman" w:hAnsi="Times New Roman"/>
          <w:sz w:val="28"/>
          <w:szCs w:val="28"/>
        </w:rPr>
        <w:t xml:space="preserve"> внесення запропонованих змін не несе жодного змістовного навантаження, що не відповідає положенням статті 8 Конституції України.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7. Частини першу та третю чинної статті 535 Кримінального процесуального кодексу України щодо звернення судового рішення до виконання необхідно узгодити з положеннями законопроекту щодо виконання судових рішень органами виконавчої служби.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міжнародний комерційний арбітраж»</w:t>
      </w:r>
    </w:p>
    <w:p w:rsidR="006A73F3" w:rsidRPr="00E849BC" w:rsidRDefault="006A73F3" w:rsidP="006D5816">
      <w:pPr>
        <w:spacing w:after="0"/>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Законопроектом пропонується викласти текст статті 17 Закону України «Про міжнародний комерційний арбітраж» у новій редакції, відповідно до якої частина перша статті залишається аналогічною діючій редакції, а стаття доповнюється частиною другою щодо внесення на депозитний рахунок суми арбітражних витрат.</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Необхідно зазначити, що за такої редакції зміст статті значно ширший за її назву. Крім того, питання порядку визначення і стягнення арбітражного збору </w:t>
      </w:r>
      <w:r>
        <w:rPr>
          <w:rFonts w:ascii="Times New Roman" w:hAnsi="Times New Roman"/>
          <w:sz w:val="28"/>
          <w:szCs w:val="28"/>
        </w:rPr>
        <w:t>не стосується</w:t>
      </w:r>
      <w:r w:rsidRPr="00E849BC">
        <w:rPr>
          <w:rFonts w:ascii="Times New Roman" w:hAnsi="Times New Roman"/>
          <w:sz w:val="28"/>
          <w:szCs w:val="28"/>
        </w:rPr>
        <w:t xml:space="preserve"> забезпечувальних заходів і є предметом регулювання регламенту відповідної третейської установи. Отже, на нашу думку, статтю 17 Закону України «Про міжнародний комерційний арбітраж» доцільно залишити у чинній редакції.</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судову експертизу»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1. Частину другу статті 9 Закону України «Про судову експертизу» запропоновано викласти в новій редакції, відповідно до змісту якої особа або орган, які призначають або замовляють судову експертизу, можуть доручити її проведення тим судовим експертам, яких внесено до державного Реєстру атестованих судових експертів, </w:t>
      </w:r>
      <w:r w:rsidRPr="00E849BC">
        <w:rPr>
          <w:rFonts w:ascii="Times New Roman" w:hAnsi="Times New Roman"/>
          <w:sz w:val="28"/>
          <w:szCs w:val="28"/>
          <w:u w:val="single"/>
        </w:rPr>
        <w:t>або іншим фахівцям з відповідних галузей знань</w:t>
      </w:r>
      <w:r w:rsidRPr="00E849BC">
        <w:rPr>
          <w:rFonts w:ascii="Times New Roman" w:hAnsi="Times New Roman"/>
          <w:sz w:val="28"/>
          <w:szCs w:val="28"/>
        </w:rPr>
        <w:t>, якщо інше не встановлено законом.</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Варто зауважити, що за такої редакції зміст норми за предметом свого регулювання є значно ширшим за назву статті, оскільки стаття 9 Закону України «Про судову експертизу» регламентує відносини щодо ведення та використання  Державного Реєстру атестованих судових експертів.</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доступ до судових рішень»</w:t>
      </w:r>
    </w:p>
    <w:p w:rsidR="006A73F3" w:rsidRPr="00E849BC" w:rsidRDefault="006A73F3" w:rsidP="008668A0">
      <w:pPr>
        <w:spacing w:after="0"/>
        <w:ind w:firstLine="567"/>
        <w:jc w:val="both"/>
        <w:rPr>
          <w:rFonts w:ascii="Times New Roman" w:hAnsi="Times New Roman"/>
          <w:sz w:val="28"/>
        </w:rPr>
      </w:pPr>
    </w:p>
    <w:p w:rsidR="006A73F3" w:rsidRPr="00E849BC" w:rsidRDefault="006A73F3" w:rsidP="008668A0">
      <w:pPr>
        <w:spacing w:after="0"/>
        <w:ind w:firstLine="567"/>
        <w:jc w:val="both"/>
        <w:rPr>
          <w:rFonts w:ascii="Times New Roman" w:hAnsi="Times New Roman"/>
          <w:sz w:val="28"/>
          <w:szCs w:val="24"/>
          <w:lang w:eastAsia="ru-RU"/>
        </w:rPr>
      </w:pPr>
      <w:r w:rsidRPr="00E849BC">
        <w:rPr>
          <w:rFonts w:ascii="Times New Roman" w:hAnsi="Times New Roman"/>
          <w:sz w:val="28"/>
        </w:rPr>
        <w:t xml:space="preserve">Проектом </w:t>
      </w:r>
      <w:r w:rsidRPr="00E849BC">
        <w:rPr>
          <w:rFonts w:ascii="Times New Roman" w:hAnsi="Times New Roman"/>
          <w:sz w:val="28"/>
          <w:szCs w:val="24"/>
          <w:lang w:eastAsia="ru-RU"/>
        </w:rPr>
        <w:t>пропонується встановити, що у судах функціонуватиме Єдина судова інформаційно-телекомунікаційна система (стаття 6 ГПК, стаття 14 ЦПК, стаття 18 КАСУ, стаття 15-1 Закону України «</w:t>
      </w:r>
      <w:r w:rsidRPr="00E849BC">
        <w:rPr>
          <w:rFonts w:ascii="Times New Roman" w:hAnsi="Times New Roman"/>
          <w:sz w:val="28"/>
          <w:szCs w:val="28"/>
          <w:lang w:eastAsia="ru-RU"/>
        </w:rPr>
        <w:t>Про судоустрій і статус суддів</w:t>
      </w:r>
      <w:r w:rsidRPr="00E849BC">
        <w:rPr>
          <w:rFonts w:ascii="Times New Roman" w:hAnsi="Times New Roman"/>
          <w:sz w:val="28"/>
          <w:szCs w:val="24"/>
          <w:lang w:eastAsia="ru-RU"/>
        </w:rPr>
        <w:t xml:space="preserve">», стаття 7 Закону України «Про доступ до судових рішень»), складовою частиною якої буде Єдиний державний реєстр судових рішень. </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Для запровадженнями відповідних ініціатив:</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sz w:val="28"/>
          <w:szCs w:val="24"/>
          <w:lang w:eastAsia="ru-RU"/>
        </w:rPr>
        <w:t>1) пропонується змінити підходи до обробки (</w:t>
      </w:r>
      <w:r w:rsidRPr="00E849BC">
        <w:rPr>
          <w:rFonts w:ascii="Times New Roman" w:hAnsi="Times New Roman"/>
          <w:color w:val="000000"/>
          <w:sz w:val="28"/>
          <w:szCs w:val="24"/>
          <w:lang w:eastAsia="ru-RU"/>
        </w:rPr>
        <w:t>збирання, накопичення, використання, поширення</w:t>
      </w:r>
      <w:r w:rsidRPr="00E849BC">
        <w:rPr>
          <w:rFonts w:ascii="Times New Roman" w:hAnsi="Times New Roman"/>
          <w:sz w:val="28"/>
          <w:szCs w:val="24"/>
          <w:lang w:eastAsia="ru-RU"/>
        </w:rPr>
        <w:t xml:space="preserve">) відомостей </w:t>
      </w:r>
      <w:r w:rsidRPr="00E849BC">
        <w:rPr>
          <w:rFonts w:ascii="Times New Roman" w:hAnsi="Times New Roman"/>
          <w:color w:val="000000"/>
          <w:sz w:val="28"/>
          <w:szCs w:val="24"/>
          <w:lang w:eastAsia="ru-RU"/>
        </w:rPr>
        <w:t xml:space="preserve">у такій Системі, </w:t>
      </w:r>
      <w:r>
        <w:rPr>
          <w:rFonts w:ascii="Times New Roman" w:hAnsi="Times New Roman"/>
          <w:color w:val="000000"/>
          <w:sz w:val="28"/>
          <w:szCs w:val="24"/>
          <w:lang w:eastAsia="ru-RU"/>
        </w:rPr>
        <w:t>насамперед</w:t>
      </w:r>
      <w:r w:rsidRPr="00E849BC">
        <w:rPr>
          <w:rFonts w:ascii="Times New Roman" w:hAnsi="Times New Roman"/>
          <w:color w:val="000000"/>
          <w:sz w:val="28"/>
          <w:szCs w:val="24"/>
          <w:lang w:eastAsia="ru-RU"/>
        </w:rPr>
        <w:t xml:space="preserve"> конфіденційної інформації про фізичних осіб, та реалізувати принцип «гласності і відкритості судового процесу» через максимальну відкритість інформації про осіб, які беруть участь у справі.</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На відміну від чинної редакції частини другої статті 7 Закону України «Про доступ до судових рішень»</w:t>
      </w:r>
      <w:r>
        <w:rPr>
          <w:rFonts w:ascii="Times New Roman" w:hAnsi="Times New Roman"/>
          <w:sz w:val="28"/>
          <w:szCs w:val="24"/>
          <w:lang w:eastAsia="ru-RU"/>
        </w:rPr>
        <w:t>,</w:t>
      </w:r>
      <w:r w:rsidRPr="00E849BC">
        <w:rPr>
          <w:rFonts w:ascii="Times New Roman" w:hAnsi="Times New Roman"/>
          <w:sz w:val="28"/>
          <w:szCs w:val="24"/>
          <w:lang w:eastAsia="ru-RU"/>
        </w:rPr>
        <w:t xml:space="preserve"> проектом передбачається встановити, що у текстах судових рішень, що відкриті для загального доступу через офіційний веб-портал судової влади (Єдиний державний реєстр судових рішень), оприлюднювати</w:t>
      </w:r>
      <w:r>
        <w:rPr>
          <w:rFonts w:ascii="Times New Roman" w:hAnsi="Times New Roman"/>
          <w:sz w:val="28"/>
          <w:szCs w:val="24"/>
          <w:lang w:eastAsia="ru-RU"/>
        </w:rPr>
        <w:t>мут</w:t>
      </w:r>
      <w:r w:rsidRPr="00E849BC">
        <w:rPr>
          <w:rFonts w:ascii="Times New Roman" w:hAnsi="Times New Roman"/>
          <w:sz w:val="28"/>
          <w:szCs w:val="24"/>
          <w:lang w:eastAsia="ru-RU"/>
        </w:rPr>
        <w:t xml:space="preserve">ся імена (ім’я, по батькові, прізвище) фізичних осіб. </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При цьому слід зазначити, що згідно з умовним поділом персональних даних, визначених у міжнародних нормативних документах, «прізвище, ім’я та по батькові» є персональними даними загального характеру і, як правило, самі по собі не є об’єктами захисту від несанкціонованого поширення (конфіденційною інформацією). Проте у зв’язку з іншими відомостями (в тому числі «чутливими даними»), що можуть міститися у текстах судових рішень (дата народження, відомості про: освіту, регіон проживання, стан здоров’я, сімейні стосунки з іншими особами та їх імена, обставини та події тощо), фізичну особу можна буде конкретно ідентифікувати і дізнатися інформацію про її особисте та сімейне життя;</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color w:val="000000"/>
          <w:sz w:val="28"/>
          <w:szCs w:val="24"/>
          <w:lang w:eastAsia="ru-RU"/>
        </w:rPr>
        <w:t>2) проектом не</w:t>
      </w:r>
      <w:r w:rsidRPr="00E849BC">
        <w:rPr>
          <w:rFonts w:ascii="Times New Roman" w:hAnsi="Times New Roman"/>
          <w:sz w:val="28"/>
          <w:szCs w:val="24"/>
          <w:lang w:eastAsia="ru-RU"/>
        </w:rPr>
        <w:t xml:space="preserve"> встановлюється строк, протягом якого у цій Системі можуть оброблятися персональні дані. При цьому з огляду на мету створення та функції </w:t>
      </w:r>
      <w:r w:rsidRPr="00E849BC">
        <w:rPr>
          <w:rFonts w:ascii="Times New Roman" w:hAnsi="Times New Roman"/>
          <w:color w:val="000000"/>
          <w:sz w:val="28"/>
          <w:szCs w:val="24"/>
          <w:lang w:eastAsia="ru-RU"/>
        </w:rPr>
        <w:t>Єдиної судової інформаційно-телекомунікаційної системи</w:t>
      </w:r>
      <w:r w:rsidRPr="00E849BC">
        <w:rPr>
          <w:rFonts w:ascii="Times New Roman" w:hAnsi="Times New Roman"/>
          <w:sz w:val="28"/>
          <w:szCs w:val="24"/>
          <w:lang w:eastAsia="ru-RU"/>
        </w:rPr>
        <w:t xml:space="preserve"> не можна однозначно бути певними про строки припинення обробки відповідних персональних даних у формі, що допускає ідентифікацію фізичної особи;</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 xml:space="preserve">3) зміни до Закону України «Про судоустрій і статус суддів» (стаття 15-1) не вказують на власника та адміністратора Єдиної судової інформаційно-телекомунікаційної системи та </w:t>
      </w:r>
      <w:r>
        <w:rPr>
          <w:rFonts w:ascii="Times New Roman" w:hAnsi="Times New Roman"/>
          <w:sz w:val="28"/>
          <w:szCs w:val="24"/>
          <w:lang w:eastAsia="ru-RU"/>
        </w:rPr>
        <w:t>на</w:t>
      </w:r>
      <w:r w:rsidRPr="00E849BC">
        <w:rPr>
          <w:rFonts w:ascii="Times New Roman" w:hAnsi="Times New Roman"/>
          <w:sz w:val="28"/>
          <w:szCs w:val="24"/>
          <w:lang w:eastAsia="ru-RU"/>
        </w:rPr>
        <w:t xml:space="preserve"> порушення вимог частини другої статті 19 Конституції України не визначають повноваження та спосіб їх здійснення такими суб’єктами, межі доступу до інформації у Системі тощо.</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 xml:space="preserve">Відтак, </w:t>
      </w:r>
      <w:r>
        <w:rPr>
          <w:rFonts w:ascii="Times New Roman" w:hAnsi="Times New Roman"/>
          <w:color w:val="000000"/>
          <w:sz w:val="28"/>
          <w:szCs w:val="24"/>
          <w:lang w:eastAsia="ru-RU"/>
        </w:rPr>
        <w:t>зазначені по</w:t>
      </w:r>
      <w:r w:rsidRPr="00E849BC">
        <w:rPr>
          <w:rFonts w:ascii="Times New Roman" w:hAnsi="Times New Roman"/>
          <w:color w:val="000000"/>
          <w:sz w:val="28"/>
          <w:szCs w:val="24"/>
          <w:lang w:eastAsia="ru-RU"/>
        </w:rPr>
        <w:t>ложення проекту створюють підстави для порушення вимог статті 22 Конституції України, згідно з якими забороняється скасування конституційних прав і свобод, а також звуження їх змісту та обсягу.</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Згідно з положеннями статей 32 і 34 Конституції України та частини другої статті 11 Закону України «Про інформацію» дані про освіту, стан здоров'я, а також адреса, дата і місце народження належать до конфіденційної інформації про фізичну особу, збирання, зберігання, використання та поширення якої без згоди відповідного суб’єкта забороняється, оскільки є втручанням в особисте та сімейне життя особи. Таке втручання допускається винятково у випадках, визначених законом, і лише в інтересах національної безпеки, економічного добробуту та прав людини (частина друга статті 32 Конституції України та Рішення Конституційного Суду України за № 2-рп/2012 від 20 січня 2012 року).</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При цьому текст поданого законопроекту 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Натомість Конституційний Суд України у своєму Рішенні від 20 січня                 2012 року у справі за № 2-рп/2012 вказав, що інформацією про особисте та сімейне життя особи є будь-які відомості та/або дані про відносини немайнового та майнового характеру, обставини, події, стосунки тощо, пов’язані з особою та членами її сім’ї, за винятком передбаченої законами інформації, що стосується здійснення особою, яка займає посаду, пов’язану з виконанням функцій держави або органів місцевого самоврядування, посадових або службових повноважень. Така інформація про особу є конфіденційною.</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Відтак, відповідний законодавчий підхід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України (рішення від 22 вересня 2005 року № 5-рп/2005, від 30 вересня 2010 року № 20-рп/2010, від 22 грудня 2010 року № 23-рп/2010).</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Підтвердженням відповідних висновків є практика Європейського суду з прав людини щодо реалізації статті 8 Конвенції про захист прав людини і основоположних свобод.</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“Вінтман проти України” № 28403/05, 23 жовтня 2014 року, пп. 84-104):</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1) таке втручання має бути передбачене законом;</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2) воно має бути необхідним у демократичному суспільстві з тим, щоб досягнути законних цілей;</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 xml:space="preserve">3) втручання має бути пропорційним таким цілям і необхідним у демократичному суспільстві для їх досягнення. </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Невідповідність хоча б одному із зазначених критеріїв є достатньою підставою для визнання порушення відповідного права.</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 xml:space="preserve">Також вважається, що захист персональних даних має основоположне значення для здійснення особою свого права на повагу до приватного та сімейного життя, гарантованого статтею 8 Конвенції. А тому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Марпер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r w:rsidRPr="00E849BC">
        <w:rPr>
          <w:rFonts w:ascii="Times New Roman" w:hAnsi="Times New Roman"/>
          <w:color w:val="000000"/>
          <w:sz w:val="28"/>
          <w:szCs w:val="24"/>
          <w:lang w:eastAsia="ru-RU"/>
        </w:rPr>
        <w:t>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rsidR="006A73F3" w:rsidRPr="00E849BC" w:rsidRDefault="006A73F3" w:rsidP="008668A0">
      <w:pPr>
        <w:spacing w:after="0" w:line="240" w:lineRule="auto"/>
        <w:ind w:firstLine="426"/>
        <w:jc w:val="both"/>
        <w:rPr>
          <w:rFonts w:ascii="Times New Roman" w:hAnsi="Times New Roman"/>
          <w:color w:val="000000"/>
          <w:sz w:val="28"/>
          <w:szCs w:val="24"/>
          <w:lang w:eastAsia="ru-RU"/>
        </w:rPr>
      </w:pP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У зв’язку з цим пропонуємо:</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1) доопрацювати оновлену редакцію статті 7 Закону України «Про доступ до судових рішень» та передбачити серед відомостей, що не можуть бути розголошені у текстах судових рішень, «імена (ім’я, по батькові, прізвище) фізичних осіб»;</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2) доповнити статтю 15-1 Закону України «Про судоустрій і статус суддів» положеннями щодо власника (розпорядника), адміністратора Єдиної судової інформаційно-телекомунікаційної системи, визначити обсяг їх повноважень та спосіб їх здійснення, межі доступу до інформації у Системі тощо;</w:t>
      </w:r>
    </w:p>
    <w:p w:rsidR="006A73F3" w:rsidRPr="00E849BC" w:rsidRDefault="006A73F3" w:rsidP="008668A0">
      <w:pPr>
        <w:spacing w:after="0" w:line="240" w:lineRule="auto"/>
        <w:ind w:firstLine="426"/>
        <w:jc w:val="both"/>
        <w:rPr>
          <w:rFonts w:ascii="Times New Roman" w:hAnsi="Times New Roman"/>
          <w:sz w:val="28"/>
          <w:szCs w:val="24"/>
          <w:lang w:eastAsia="ru-RU"/>
        </w:rPr>
      </w:pPr>
      <w:r w:rsidRPr="00E849BC">
        <w:rPr>
          <w:rFonts w:ascii="Times New Roman" w:hAnsi="Times New Roman"/>
          <w:sz w:val="28"/>
          <w:szCs w:val="24"/>
          <w:lang w:eastAsia="ru-RU"/>
        </w:rPr>
        <w:t>3) узгодити положення статті 15-1 Закону України «Про судоустрій і статус суддів» з частиною восьмою статті 6 Закону України «Про захист персональних даних» (персональні дані обробляються у формі, що допускає ідентифікацію фізичної особи, якої вони стосуються, не довше, ніж це необхідно для законних цілей, у яких вони збиралися або надалі оброблялися) та визначити чіткі строки обробки персональних даних у Системі.</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b/>
          <w:sz w:val="28"/>
          <w:szCs w:val="28"/>
        </w:rPr>
        <w:t>До Закону України «Про виконання рішень та застосування практики Європейського суду з прав людини»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pStyle w:val="HTMLPreformatted"/>
        <w:shd w:val="clear" w:color="auto" w:fill="FFFFFF"/>
        <w:ind w:firstLine="567"/>
        <w:jc w:val="both"/>
        <w:textAlignment w:val="baseline"/>
        <w:rPr>
          <w:rFonts w:ascii="Times New Roman" w:hAnsi="Times New Roman" w:cs="Times New Roman"/>
          <w:color w:val="000000"/>
          <w:sz w:val="28"/>
          <w:szCs w:val="28"/>
        </w:rPr>
      </w:pPr>
      <w:r w:rsidRPr="00E849BC">
        <w:rPr>
          <w:rFonts w:ascii="Times New Roman" w:hAnsi="Times New Roman" w:cs="Times New Roman"/>
          <w:sz w:val="28"/>
          <w:szCs w:val="28"/>
        </w:rPr>
        <w:t xml:space="preserve">Законопроектом пропонується </w:t>
      </w:r>
      <w:r>
        <w:rPr>
          <w:rFonts w:ascii="Times New Roman" w:hAnsi="Times New Roman" w:cs="Times New Roman"/>
          <w:sz w:val="28"/>
          <w:szCs w:val="28"/>
        </w:rPr>
        <w:t>в</w:t>
      </w:r>
      <w:r w:rsidRPr="00E849BC">
        <w:rPr>
          <w:rFonts w:ascii="Times New Roman" w:hAnsi="Times New Roman" w:cs="Times New Roman"/>
          <w:sz w:val="28"/>
          <w:szCs w:val="28"/>
        </w:rPr>
        <w:t xml:space="preserve"> абзаці третьому частини першої статті 7 Закону України «Про виконання рішень та застосування практики Європейського суду з прав людини» передбачити, що </w:t>
      </w:r>
      <w:r w:rsidRPr="00E849BC">
        <w:rPr>
          <w:rFonts w:ascii="Times New Roman" w:hAnsi="Times New Roman" w:cs="Times New Roman"/>
          <w:color w:val="000000"/>
          <w:sz w:val="28"/>
          <w:szCs w:val="28"/>
          <w:lang w:eastAsia="ru-RU"/>
        </w:rPr>
        <w:t xml:space="preserve">Орган представництва вносить до Єдиного державного реєстру виконавчих документів </w:t>
      </w:r>
      <w:r w:rsidRPr="00E849BC">
        <w:rPr>
          <w:rFonts w:ascii="Times New Roman" w:hAnsi="Times New Roman" w:cs="Times New Roman"/>
          <w:color w:val="000000"/>
          <w:sz w:val="28"/>
          <w:szCs w:val="28"/>
        </w:rPr>
        <w:t>оригінальний текст і  переклад резолютивної частини остаточного рішення Суду у справі проти  України, яким визнано порушення Конвенції, оригінальний текст і переклад резолютивної частини остаточного рішення Суду щодо справедливої сатисфакції у справі проти України, оригінальний текст і переклад рішення Суду 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та надсилає державній виконавчій службі повідомлення про виконання рішення Суду.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зауважити, що наведене повинно бути узгоджено зі змінами до Закону України «Про виконавче провадження», зокрема з положеннями його статті 26 (у редакції законопроекту).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Аналогічне зауваження стосується внесення змін до законів України «Про відповідальність за правопорушення у сфері містобудівної діяльності»,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безоплатну правову допомогу»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Статтею 59 Конституції України, а також у нових редакціях процесуальних кодексів, передбачених цим законопроектом, використовується термін «безоплатна правнича допомога». В</w:t>
      </w:r>
      <w:r>
        <w:rPr>
          <w:rFonts w:ascii="Times New Roman" w:hAnsi="Times New Roman"/>
          <w:sz w:val="28"/>
          <w:szCs w:val="28"/>
        </w:rPr>
        <w:t>одно</w:t>
      </w:r>
      <w:r w:rsidRPr="00E849BC">
        <w:rPr>
          <w:rFonts w:ascii="Times New Roman" w:hAnsi="Times New Roman"/>
          <w:sz w:val="28"/>
          <w:szCs w:val="28"/>
        </w:rPr>
        <w:t>час до Закону України «Про безоплатну правову допомогу» відповідні зміни не вносяться.</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2. Законопроектом пропонується статтю 30 Закону України «Про безоплатну правову допомогу» доповнити частиною третьою, відповідно до змісту якої рішення Центру з надання безоплатної вторинної правової допомоги про відмову в наданні безоплатної вторинної правової допомоги може бути оскаржене разом з поданням відповідною особою позовної заяви про захист або відновлення її прав у спорі (справі), для вирішення якого така допомога запитувалась, до суду, в який подана така позовна заява.</w:t>
      </w:r>
    </w:p>
    <w:p w:rsidR="006A73F3" w:rsidRPr="00E849BC" w:rsidRDefault="006A73F3" w:rsidP="006D5816">
      <w:pPr>
        <w:spacing w:after="0"/>
        <w:ind w:firstLine="567"/>
        <w:jc w:val="both"/>
        <w:rPr>
          <w:rFonts w:ascii="Times New Roman" w:hAnsi="Times New Roman"/>
          <w:color w:val="000000"/>
          <w:sz w:val="28"/>
          <w:szCs w:val="28"/>
          <w:shd w:val="clear" w:color="auto" w:fill="FFFFFF"/>
        </w:rPr>
      </w:pPr>
      <w:r w:rsidRPr="00E849BC">
        <w:rPr>
          <w:rFonts w:ascii="Times New Roman" w:hAnsi="Times New Roman"/>
          <w:sz w:val="28"/>
          <w:szCs w:val="28"/>
        </w:rPr>
        <w:t xml:space="preserve">Необхідно зауважити, що якщо нові редакції ЦПК та КАС передбачають можливість  </w:t>
      </w:r>
      <w:r w:rsidRPr="00E849BC">
        <w:rPr>
          <w:rFonts w:ascii="Times New Roman" w:hAnsi="Times New Roman"/>
          <w:color w:val="000000"/>
          <w:sz w:val="28"/>
          <w:szCs w:val="28"/>
          <w:shd w:val="clear" w:color="auto" w:fill="FFFFFF"/>
        </w:rPr>
        <w:t xml:space="preserve">об’єднання в одне провадження вимог, які підлягають розгляду за правилами різних видів судочинства, </w:t>
      </w:r>
      <w:r w:rsidRPr="00E849BC">
        <w:rPr>
          <w:rFonts w:ascii="Times New Roman" w:hAnsi="Times New Roman"/>
          <w:color w:val="000000"/>
          <w:sz w:val="28"/>
          <w:szCs w:val="28"/>
          <w:u w:val="single"/>
          <w:shd w:val="clear" w:color="auto" w:fill="FFFFFF"/>
        </w:rPr>
        <w:t>у випадках передбачених законом</w:t>
      </w:r>
      <w:r w:rsidRPr="00E849BC">
        <w:rPr>
          <w:rFonts w:ascii="Times New Roman" w:hAnsi="Times New Roman"/>
          <w:color w:val="000000"/>
          <w:sz w:val="28"/>
          <w:szCs w:val="28"/>
          <w:shd w:val="clear" w:color="auto" w:fill="FFFFFF"/>
        </w:rPr>
        <w:t xml:space="preserve"> (стаття 21 ЦПК та ст</w:t>
      </w:r>
      <w:r>
        <w:rPr>
          <w:rFonts w:ascii="Times New Roman" w:hAnsi="Times New Roman"/>
          <w:color w:val="000000"/>
          <w:sz w:val="28"/>
          <w:szCs w:val="28"/>
          <w:shd w:val="clear" w:color="auto" w:fill="FFFFFF"/>
        </w:rPr>
        <w:t xml:space="preserve">аття 21 КАС), то статтею 22 ГПК, </w:t>
      </w:r>
      <w:r w:rsidRPr="00E849BC">
        <w:rPr>
          <w:rFonts w:ascii="Times New Roman" w:hAnsi="Times New Roman"/>
          <w:color w:val="000000"/>
          <w:sz w:val="28"/>
          <w:szCs w:val="28"/>
          <w:shd w:val="clear" w:color="auto" w:fill="FFFFFF"/>
        </w:rPr>
        <w:t>у редакції законопроекту</w:t>
      </w:r>
      <w:r>
        <w:rPr>
          <w:rFonts w:ascii="Times New Roman" w:hAnsi="Times New Roman"/>
          <w:color w:val="000000"/>
          <w:sz w:val="28"/>
          <w:szCs w:val="28"/>
          <w:shd w:val="clear" w:color="auto" w:fill="FFFFFF"/>
        </w:rPr>
        <w:t>,</w:t>
      </w:r>
      <w:r w:rsidRPr="00E849BC">
        <w:rPr>
          <w:rFonts w:ascii="Times New Roman" w:hAnsi="Times New Roman"/>
          <w:color w:val="000000"/>
          <w:sz w:val="28"/>
          <w:szCs w:val="28"/>
          <w:shd w:val="clear" w:color="auto" w:fill="FFFFFF"/>
        </w:rPr>
        <w:t xml:space="preserve"> передбачено, що такі випадки можуть бути передбачені виключно цим Кодексом.</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color w:val="000000"/>
          <w:sz w:val="28"/>
          <w:szCs w:val="28"/>
          <w:shd w:val="clear" w:color="auto" w:fill="FFFFFF"/>
        </w:rPr>
        <w:t xml:space="preserve">Враховуючи той факт, що </w:t>
      </w:r>
      <w:r>
        <w:rPr>
          <w:rFonts w:ascii="Times New Roman" w:hAnsi="Times New Roman"/>
          <w:color w:val="000000"/>
          <w:sz w:val="28"/>
          <w:szCs w:val="28"/>
          <w:shd w:val="clear" w:color="auto" w:fill="FFFFFF"/>
        </w:rPr>
        <w:t>в</w:t>
      </w:r>
      <w:r w:rsidRPr="00E849BC">
        <w:rPr>
          <w:rFonts w:ascii="Times New Roman" w:hAnsi="Times New Roman"/>
          <w:color w:val="000000"/>
          <w:sz w:val="28"/>
          <w:szCs w:val="28"/>
          <w:shd w:val="clear" w:color="auto" w:fill="FFFFFF"/>
        </w:rPr>
        <w:t xml:space="preserve"> окремих випадках до господарського суду можуть звертатися і фізичні</w:t>
      </w:r>
      <w:r>
        <w:rPr>
          <w:rFonts w:ascii="Times New Roman" w:hAnsi="Times New Roman"/>
          <w:color w:val="000000"/>
          <w:sz w:val="28"/>
          <w:szCs w:val="28"/>
          <w:shd w:val="clear" w:color="auto" w:fill="FFFFFF"/>
        </w:rPr>
        <w:t xml:space="preserve"> особи, запропоновані положення статті 22 ГПК</w:t>
      </w:r>
      <w:r w:rsidRPr="00E849BC">
        <w:rPr>
          <w:rFonts w:ascii="Times New Roman" w:hAnsi="Times New Roman"/>
          <w:color w:val="000000"/>
          <w:sz w:val="28"/>
          <w:szCs w:val="28"/>
          <w:shd w:val="clear" w:color="auto" w:fill="FFFFFF"/>
        </w:rPr>
        <w:t xml:space="preserve"> необхідно узгодити із змінами до </w:t>
      </w:r>
      <w:r w:rsidRPr="00E849BC">
        <w:rPr>
          <w:rFonts w:ascii="Times New Roman" w:hAnsi="Times New Roman"/>
          <w:sz w:val="28"/>
          <w:szCs w:val="28"/>
        </w:rPr>
        <w:t>Закону України «Про безоплатну правову допомогу».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судоустрій і статус суддів»</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Однією з ключових змін до Закону України «Про судоустрій і статус суддів» є доповнення його новою статтею 15</w:t>
      </w:r>
      <w:r w:rsidRPr="00E849BC">
        <w:rPr>
          <w:rFonts w:ascii="Times New Roman" w:hAnsi="Times New Roman"/>
          <w:sz w:val="28"/>
          <w:szCs w:val="28"/>
          <w:vertAlign w:val="superscript"/>
        </w:rPr>
        <w:t>1</w:t>
      </w:r>
      <w:r w:rsidRPr="00E849BC">
        <w:rPr>
          <w:rFonts w:ascii="Times New Roman" w:hAnsi="Times New Roman"/>
          <w:sz w:val="28"/>
          <w:szCs w:val="28"/>
        </w:rPr>
        <w:t>, що визначає правовий статус Єдиної судової інформаційно-телекомунікаційної системи.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Відповідно до концепції законопроекту наведена система повинна забезпечити доволі широкий спектр функцій, серед яких</w:t>
      </w:r>
      <w:r>
        <w:rPr>
          <w:rFonts w:ascii="Times New Roman" w:hAnsi="Times New Roman"/>
          <w:sz w:val="28"/>
          <w:szCs w:val="28"/>
        </w:rPr>
        <w:t>:</w:t>
      </w:r>
      <w:r w:rsidRPr="00E849BC">
        <w:rPr>
          <w:rFonts w:ascii="Times New Roman" w:hAnsi="Times New Roman"/>
          <w:sz w:val="28"/>
          <w:szCs w:val="28"/>
        </w:rPr>
        <w:t xml:space="preserve"> автоматизація діловодства, забезпечення фіксування судового розгляду, електронний архів тощо, </w:t>
      </w:r>
      <w:r>
        <w:rPr>
          <w:rFonts w:ascii="Times New Roman" w:hAnsi="Times New Roman"/>
          <w:sz w:val="28"/>
          <w:szCs w:val="28"/>
        </w:rPr>
        <w:t xml:space="preserve">а також </w:t>
      </w:r>
      <w:r w:rsidRPr="00E849BC">
        <w:rPr>
          <w:rFonts w:ascii="Times New Roman" w:hAnsi="Times New Roman"/>
          <w:sz w:val="28"/>
          <w:szCs w:val="28"/>
        </w:rPr>
        <w:t xml:space="preserve">забезпечення автоматизованого арешту коштів.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Водночас стаття не містить визначення Єдиної судової інформаційно-телекомунікаційної системи, не вказується хто є власником цієї системи, її держателем, технічним адміністратором, а хто відповідно</w:t>
      </w:r>
      <w:r>
        <w:rPr>
          <w:rFonts w:ascii="Times New Roman" w:hAnsi="Times New Roman"/>
          <w:sz w:val="28"/>
          <w:szCs w:val="28"/>
        </w:rPr>
        <w:t xml:space="preserve"> – </w:t>
      </w:r>
      <w:r w:rsidRPr="00E849BC">
        <w:rPr>
          <w:rFonts w:ascii="Times New Roman" w:hAnsi="Times New Roman"/>
          <w:sz w:val="28"/>
          <w:szCs w:val="28"/>
        </w:rPr>
        <w:t>користувачами, що не відповідає вимо</w:t>
      </w:r>
      <w:r>
        <w:rPr>
          <w:rFonts w:ascii="Times New Roman" w:hAnsi="Times New Roman"/>
          <w:sz w:val="28"/>
          <w:szCs w:val="28"/>
        </w:rPr>
        <w:t xml:space="preserve">гам щодо </w:t>
      </w:r>
      <w:r w:rsidRPr="00E849BC">
        <w:rPr>
          <w:rFonts w:ascii="Times New Roman" w:hAnsi="Times New Roman"/>
          <w:sz w:val="28"/>
          <w:szCs w:val="28"/>
        </w:rPr>
        <w:t>правової визначеності закону як складової принципу верховенства права (стаття 8 Конституції України).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Відповідно до пункту 6 частини першої наведеної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Єдина судова інформаційно-телекомунікаційна система повинна забезпечувати</w:t>
      </w:r>
      <w:r>
        <w:rPr>
          <w:rFonts w:ascii="Times New Roman" w:hAnsi="Times New Roman"/>
          <w:sz w:val="28"/>
          <w:szCs w:val="28"/>
        </w:rPr>
        <w:t>,</w:t>
      </w:r>
      <w:r w:rsidRPr="00E849BC">
        <w:rPr>
          <w:rFonts w:ascii="Times New Roman" w:hAnsi="Times New Roman"/>
          <w:sz w:val="28"/>
          <w:szCs w:val="28"/>
        </w:rPr>
        <w:t xml:space="preserve"> серед іншого</w:t>
      </w:r>
      <w:r>
        <w:rPr>
          <w:rFonts w:ascii="Times New Roman" w:hAnsi="Times New Roman"/>
          <w:sz w:val="28"/>
          <w:szCs w:val="28"/>
        </w:rPr>
        <w:t>,</w:t>
      </w:r>
      <w:r w:rsidRPr="00E849BC">
        <w:rPr>
          <w:rFonts w:ascii="Times New Roman" w:hAnsi="Times New Roman"/>
          <w:sz w:val="28"/>
          <w:szCs w:val="28"/>
        </w:rPr>
        <w:t xml:space="preserve"> автоматизацію роботи судів, Вищої ради правосуддя, Вищої кваліфікаційної комісії суддів України, Державної судової адміністрації України, їх органів та підрозділів.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Автоматизація роботи включає в себе ведення електронного діловодства, зберігання документів, їх захист, електронний архів тощо. Тобто наведене поняття є загальним для низки функцій Єдиної судової інформаційно-телекомунікаційн</w:t>
      </w:r>
      <w:r>
        <w:rPr>
          <w:rFonts w:ascii="Times New Roman" w:hAnsi="Times New Roman"/>
          <w:sz w:val="28"/>
          <w:szCs w:val="28"/>
        </w:rPr>
        <w:t>ої</w:t>
      </w:r>
      <w:r w:rsidRPr="00E849BC">
        <w:rPr>
          <w:rFonts w:ascii="Times New Roman" w:hAnsi="Times New Roman"/>
          <w:sz w:val="28"/>
          <w:szCs w:val="28"/>
        </w:rPr>
        <w:t xml:space="preserve"> системи, а отже</w:t>
      </w:r>
      <w:r>
        <w:rPr>
          <w:rFonts w:ascii="Times New Roman" w:hAnsi="Times New Roman"/>
          <w:sz w:val="28"/>
          <w:szCs w:val="28"/>
        </w:rPr>
        <w:t>,</w:t>
      </w:r>
      <w:r w:rsidRPr="00E849BC">
        <w:rPr>
          <w:rFonts w:ascii="Times New Roman" w:hAnsi="Times New Roman"/>
          <w:sz w:val="28"/>
          <w:szCs w:val="28"/>
        </w:rPr>
        <w:t xml:space="preserve"> зазначати </w:t>
      </w:r>
      <w:r>
        <w:rPr>
          <w:rFonts w:ascii="Times New Roman" w:hAnsi="Times New Roman"/>
          <w:sz w:val="28"/>
          <w:szCs w:val="28"/>
        </w:rPr>
        <w:t>його</w:t>
      </w:r>
      <w:r w:rsidRPr="00E849BC">
        <w:rPr>
          <w:rFonts w:ascii="Times New Roman" w:hAnsi="Times New Roman"/>
          <w:sz w:val="28"/>
          <w:szCs w:val="28"/>
        </w:rPr>
        <w:t xml:space="preserve"> окремим пунктом недоцільн</w:t>
      </w:r>
      <w:r>
        <w:rPr>
          <w:rFonts w:ascii="Times New Roman" w:hAnsi="Times New Roman"/>
          <w:sz w:val="28"/>
          <w:szCs w:val="28"/>
        </w:rPr>
        <w:t>о</w:t>
      </w:r>
      <w:r w:rsidRPr="00E849BC">
        <w:rPr>
          <w:rFonts w:ascii="Times New Roman" w:hAnsi="Times New Roman"/>
          <w:sz w:val="28"/>
          <w:szCs w:val="28"/>
        </w:rPr>
        <w:t>.</w:t>
      </w:r>
    </w:p>
    <w:p w:rsidR="006A73F3" w:rsidRPr="00E849BC" w:rsidRDefault="006A73F3" w:rsidP="006D5816">
      <w:pPr>
        <w:spacing w:after="0"/>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Пункт 14 частини першої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передбачає, що Єдина судова інформаційно-телекомунікаційна система забезпечує функціонування офіційного веб-порталу судової влади, веб-сайтів Вищої ради правосуддя та Вищої кваліфікаційної комісії суддів України.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зауважити, що не зовсім зрозуміло, що саме мається на увазі під словами «забезпечує функціонування»</w:t>
      </w:r>
      <w:r>
        <w:rPr>
          <w:rFonts w:ascii="Times New Roman" w:hAnsi="Times New Roman"/>
          <w:sz w:val="28"/>
          <w:szCs w:val="28"/>
        </w:rPr>
        <w:t xml:space="preserve"> –</w:t>
      </w:r>
      <w:r w:rsidRPr="00E849BC">
        <w:rPr>
          <w:rFonts w:ascii="Times New Roman" w:hAnsi="Times New Roman"/>
          <w:sz w:val="28"/>
          <w:szCs w:val="28"/>
        </w:rPr>
        <w:t xml:space="preserve"> в частині технічного забезпечення чи змістовного наповнення. Також незрозуміло чому не забезпечується функціонування сайтів Державної судової адміністрації та Національної школи суддів.</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Використаний у пункті 16 частини першої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термін «органи правопорядку» не визнач</w:t>
      </w:r>
      <w:r>
        <w:rPr>
          <w:rFonts w:ascii="Times New Roman" w:hAnsi="Times New Roman"/>
          <w:sz w:val="28"/>
          <w:szCs w:val="28"/>
        </w:rPr>
        <w:t xml:space="preserve">ено </w:t>
      </w:r>
      <w:r w:rsidRPr="00E849BC">
        <w:rPr>
          <w:rFonts w:ascii="Times New Roman" w:hAnsi="Times New Roman"/>
          <w:sz w:val="28"/>
          <w:szCs w:val="28"/>
        </w:rPr>
        <w:t>чинним законодавством.</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Крім того, наведений у пункті 16 перелік державних органів носить вичерпний характер, що може призвести до </w:t>
      </w:r>
      <w:r>
        <w:rPr>
          <w:rFonts w:ascii="Times New Roman" w:hAnsi="Times New Roman"/>
          <w:sz w:val="28"/>
          <w:szCs w:val="28"/>
        </w:rPr>
        <w:t>складно</w:t>
      </w:r>
      <w:r w:rsidRPr="00E849BC">
        <w:rPr>
          <w:rFonts w:ascii="Times New Roman" w:hAnsi="Times New Roman"/>
          <w:sz w:val="28"/>
          <w:szCs w:val="28"/>
        </w:rPr>
        <w:t>щів у застосуванні цієї норми на практиці.</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Пунктом 18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передбачено, що «інші функції Єдиної судової інформаційно-телекомунікаційної системи, передбачаються Положенням про Єдину судову інформаційно-телекомунікаційну систему».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Водночас необхідно зауважити, що функції Єдиної судової інформаційно-телекомунікаційної системи повинні визначатися законами, а порядок функціонування Єдиної судової інформаційно-телекомунікаційної системи – підзаконним нормативно-правовим актом.</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2. Частиною друго</w:t>
      </w:r>
      <w:r>
        <w:rPr>
          <w:rFonts w:ascii="Times New Roman" w:hAnsi="Times New Roman"/>
          <w:sz w:val="28"/>
          <w:szCs w:val="28"/>
        </w:rPr>
        <w:t>ю</w:t>
      </w:r>
      <w:r w:rsidRPr="00E849BC">
        <w:rPr>
          <w:rFonts w:ascii="Times New Roman" w:hAnsi="Times New Roman"/>
          <w:sz w:val="28"/>
          <w:szCs w:val="28"/>
        </w:rPr>
        <w:t xml:space="preserve"> нової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передбачено порядок реєстрації «осіб» в Єдиній судовій інформаційно-телекомунікаційній системі.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Оскільки зазначена стаття є ключовою у визначенні правового статусу Єдиної судової інформаційно-телекомунікаційної системи, саме в ній доцільно зазначити, які категорії осіб підлягають обов’язковій реєстрації, а які – за бажанням.</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3. Частиною п’ятою нової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передбачено, що несанкціоноване втручання в роботу Єдиної судової інформаційно-телекомунікаційної системи та в автоматизований розподіл справ у суді, Вищій кваліфікаційній комісії суддів України, Вищій раді правосуддя, її органах тягне за собою відповідальність, установлену законом.</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звернути увагу, що автоматизований розподіл справ у перелічених органах забезпечує Єдина судова інформаційно-телекомунікаційна система, а отже втручання в автоматизований розподіл справ становить собою різновид втручання в роботу Єдиної судової інформаційно-телекомунікаційної системи.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У зв’язку з наведеним слова «та в автоматизований розподіл справ у суді, Вищій кваліфікаційній комісії суддів України, Вищій раді правосуддя, її органах» необхідно виключити.</w:t>
      </w:r>
    </w:p>
    <w:p w:rsidR="006A73F3" w:rsidRPr="00E849BC" w:rsidRDefault="006A73F3" w:rsidP="006D5816">
      <w:pPr>
        <w:spacing w:after="0"/>
        <w:ind w:firstLine="567"/>
        <w:jc w:val="both"/>
        <w:rPr>
          <w:rFonts w:ascii="Times New Roman" w:hAnsi="Times New Roman"/>
          <w:sz w:val="28"/>
          <w:szCs w:val="28"/>
        </w:rPr>
      </w:pPr>
    </w:p>
    <w:p w:rsidR="006A73F3"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4. Відповідно до частини сьомої нової статті 15</w:t>
      </w:r>
      <w:r w:rsidRPr="00E849BC">
        <w:rPr>
          <w:rFonts w:ascii="Times New Roman" w:hAnsi="Times New Roman"/>
          <w:sz w:val="28"/>
          <w:szCs w:val="28"/>
          <w:vertAlign w:val="superscript"/>
        </w:rPr>
        <w:t>1</w:t>
      </w:r>
      <w:r w:rsidRPr="00E849BC">
        <w:rPr>
          <w:rFonts w:ascii="Times New Roman" w:hAnsi="Times New Roman"/>
          <w:sz w:val="28"/>
          <w:szCs w:val="28"/>
        </w:rPr>
        <w:t xml:space="preserve"> Положення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Оскільки пунктом 18 частини першої нової статті 15</w:t>
      </w:r>
      <w:r w:rsidRPr="00E849BC">
        <w:rPr>
          <w:rFonts w:ascii="Times New Roman" w:hAnsi="Times New Roman"/>
          <w:sz w:val="28"/>
          <w:szCs w:val="28"/>
          <w:vertAlign w:val="superscript"/>
        </w:rPr>
        <w:t xml:space="preserve">1  </w:t>
      </w:r>
      <w:r w:rsidRPr="00E849BC">
        <w:rPr>
          <w:rFonts w:ascii="Times New Roman" w:hAnsi="Times New Roman"/>
          <w:sz w:val="28"/>
          <w:szCs w:val="28"/>
        </w:rPr>
        <w:t>Закону України «Про судоустрій і статус суддів»</w:t>
      </w:r>
      <w:r>
        <w:rPr>
          <w:rFonts w:ascii="Times New Roman" w:hAnsi="Times New Roman"/>
          <w:sz w:val="28"/>
          <w:szCs w:val="28"/>
        </w:rPr>
        <w:t xml:space="preserve"> </w:t>
      </w:r>
      <w:r w:rsidRPr="00E849BC">
        <w:rPr>
          <w:rFonts w:ascii="Times New Roman" w:hAnsi="Times New Roman"/>
          <w:sz w:val="28"/>
          <w:szCs w:val="28"/>
        </w:rPr>
        <w:t xml:space="preserve">визначено, що інші функції можуть передбачатися Положенням про Єдину судову інформаційно-телекомунікаційну систему, що вимагатиме додаткового бюджетного фінансування, затвердження такого Положення мав би здійснити Кабінет Міністрів України. </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5. </w:t>
      </w:r>
      <w:r>
        <w:rPr>
          <w:rFonts w:ascii="Times New Roman" w:hAnsi="Times New Roman"/>
          <w:sz w:val="28"/>
          <w:szCs w:val="28"/>
        </w:rPr>
        <w:t>Законопроектом</w:t>
      </w:r>
      <w:r w:rsidRPr="00E849BC">
        <w:rPr>
          <w:rFonts w:ascii="Times New Roman" w:hAnsi="Times New Roman"/>
          <w:sz w:val="28"/>
          <w:szCs w:val="28"/>
        </w:rPr>
        <w:t xml:space="preserve"> пропонується пункт 4 частини першої статті 106 Закону України «Про судоустрій і статус суддів» викласти в новій редакції, відповідно до якої суддю може бути притягнуто до дисциплінарної відповідальності в порядку дисциплінарного провадження за умисне або внаслідок грубої недбалості допущення суддею, який брав участь в ухваленні судового рішення, порушення прав людини і основоположних свобод або інше грубе порушення закону, що призвело до суттєвих негативних наслідків.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Необхідно зазначити, що такі поняття, як «груба недбалість», «грубе порушення закону», «суттєві негативні наслідки», носять оціночний характер, що не враховує вимоги правової визначеності закону як складової принципу верховенства права (стаття 8 Конституції України) та на практиці може призвести до </w:t>
      </w:r>
      <w:r>
        <w:rPr>
          <w:rFonts w:ascii="Times New Roman" w:hAnsi="Times New Roman"/>
          <w:sz w:val="28"/>
          <w:szCs w:val="28"/>
        </w:rPr>
        <w:t>складнощів</w:t>
      </w:r>
      <w:r w:rsidRPr="00E849BC">
        <w:rPr>
          <w:rFonts w:ascii="Times New Roman" w:hAnsi="Times New Roman"/>
          <w:sz w:val="28"/>
          <w:szCs w:val="28"/>
        </w:rPr>
        <w:t xml:space="preserve"> у застосуванні. </w:t>
      </w:r>
    </w:p>
    <w:p w:rsidR="006A73F3"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6. Законопроектом передбачено внести зміни до пункту 10 частини першої статті 152 Закону України «Про судоустрій і статус суддів» щодо виключення із переліку повноважень Державної судової адміністрації України забезпечення функціонування Реєстру електронних адрес органів державної влади, їх посадових та службових осіб та системи відеоконференцзв’язку для участі осіб у засіданні суду в режимі відеоконференції.</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Водночас положеннями цього ж пункту передбачено таке повноваження зазначеного органу, як «забезпечення ведення Єдиного державного реєстру судових рішень».</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Оскільки законопроектом (положення нової статті 15</w:t>
      </w:r>
      <w:r w:rsidRPr="00E849BC">
        <w:rPr>
          <w:rFonts w:ascii="Times New Roman" w:hAnsi="Times New Roman"/>
          <w:sz w:val="28"/>
          <w:szCs w:val="28"/>
          <w:vertAlign w:val="superscript"/>
        </w:rPr>
        <w:t xml:space="preserve">1  </w:t>
      </w:r>
      <w:r w:rsidRPr="00E849BC">
        <w:rPr>
          <w:rFonts w:ascii="Times New Roman" w:hAnsi="Times New Roman"/>
          <w:sz w:val="28"/>
          <w:szCs w:val="28"/>
        </w:rPr>
        <w:t>Закону України «Про судоустрій і статус суддів») на Єдину судову інформаційно-телекомунікаційну систему покладається також ведення Єдиного державного реєстру судових рішень, на нашу думку, пункт 10 частини першої статті 152 Закону України «Про судоустрій і статус суддів» необхідно виключити.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7. Положеннями статті 157 Закону України «Про судоустрій і статус суддів» передбачено, що кожний суддя має «помічника». Законопроектом </w:t>
      </w:r>
      <w:r>
        <w:rPr>
          <w:rFonts w:ascii="Times New Roman" w:hAnsi="Times New Roman"/>
          <w:sz w:val="28"/>
          <w:szCs w:val="28"/>
        </w:rPr>
        <w:t xml:space="preserve">пропонується </w:t>
      </w:r>
      <w:r w:rsidRPr="00E849BC">
        <w:rPr>
          <w:rFonts w:ascii="Times New Roman" w:hAnsi="Times New Roman"/>
          <w:sz w:val="28"/>
          <w:szCs w:val="28"/>
        </w:rPr>
        <w:t>після слова помічника доповнити статтю словом «(помічників)».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зауважити, що відсутність визначення у законі граничної чисельності помічників на практиці може призвести до необґрунтованог</w:t>
      </w:r>
      <w:r>
        <w:rPr>
          <w:rFonts w:ascii="Times New Roman" w:hAnsi="Times New Roman"/>
          <w:sz w:val="28"/>
          <w:szCs w:val="28"/>
        </w:rPr>
        <w:t xml:space="preserve">о </w:t>
      </w:r>
      <w:r w:rsidRPr="00E849BC">
        <w:rPr>
          <w:rFonts w:ascii="Times New Roman" w:hAnsi="Times New Roman"/>
          <w:sz w:val="28"/>
          <w:szCs w:val="28"/>
        </w:rPr>
        <w:t>зростання штату помічників.</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8. Пунктом 14 розділу V законопроекту передбачено у тексті Закону України «Про судоустрій і статус суддів» слова «Єдина судова інформаційна (автоматизована) система», «автоматизована система» у всіх відмінках замінити словами «Єдина судова інформаційно-телекомунікаційна система» у відповідному відмінку.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За наявності т</w:t>
      </w:r>
      <w:r>
        <w:rPr>
          <w:rFonts w:ascii="Times New Roman" w:hAnsi="Times New Roman"/>
          <w:sz w:val="28"/>
          <w:szCs w:val="28"/>
        </w:rPr>
        <w:t xml:space="preserve">акого положення </w:t>
      </w:r>
      <w:r w:rsidRPr="00E849BC">
        <w:rPr>
          <w:rFonts w:ascii="Times New Roman" w:hAnsi="Times New Roman"/>
          <w:sz w:val="28"/>
          <w:szCs w:val="28"/>
        </w:rPr>
        <w:t xml:space="preserve">аналогічні за своїм змістом пропозиції до статей 15 </w:t>
      </w:r>
      <w:r>
        <w:rPr>
          <w:rFonts w:ascii="Times New Roman" w:hAnsi="Times New Roman"/>
          <w:sz w:val="28"/>
          <w:szCs w:val="28"/>
        </w:rPr>
        <w:t>і</w:t>
      </w:r>
      <w:r w:rsidRPr="00E849BC">
        <w:rPr>
          <w:rFonts w:ascii="Times New Roman" w:hAnsi="Times New Roman"/>
          <w:sz w:val="28"/>
          <w:szCs w:val="28"/>
        </w:rPr>
        <w:t xml:space="preserve"> 152 </w:t>
      </w:r>
      <w:r>
        <w:rPr>
          <w:rFonts w:ascii="Times New Roman" w:hAnsi="Times New Roman"/>
          <w:sz w:val="28"/>
          <w:szCs w:val="28"/>
        </w:rPr>
        <w:t>цього</w:t>
      </w:r>
      <w:r w:rsidRPr="00E849BC">
        <w:rPr>
          <w:rFonts w:ascii="Times New Roman" w:hAnsi="Times New Roman"/>
          <w:sz w:val="28"/>
          <w:szCs w:val="28"/>
        </w:rPr>
        <w:t xml:space="preserve"> Закону є невиправданими повторами та не узгоджуються з вимогами законодавчої техніки.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До Закону України «Про виконавче провадження»</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Положеннями законопроекту передбачено внесення низки змін до Закону України «Про виконавче провадження». Зокрема</w:t>
      </w:r>
      <w:r>
        <w:rPr>
          <w:rFonts w:ascii="Times New Roman" w:hAnsi="Times New Roman"/>
          <w:sz w:val="28"/>
          <w:szCs w:val="28"/>
        </w:rPr>
        <w:t>,</w:t>
      </w:r>
      <w:r w:rsidRPr="00E849BC">
        <w:rPr>
          <w:rFonts w:ascii="Times New Roman" w:hAnsi="Times New Roman"/>
          <w:sz w:val="28"/>
          <w:szCs w:val="28"/>
        </w:rPr>
        <w:t xml:space="preserve"> це стосується створення Єдиного державного реєстру виконавчих документів.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Закон України «Про виконавче провадження» </w:t>
      </w:r>
      <w:r>
        <w:rPr>
          <w:rFonts w:ascii="Times New Roman" w:hAnsi="Times New Roman"/>
          <w:sz w:val="28"/>
          <w:szCs w:val="28"/>
        </w:rPr>
        <w:t xml:space="preserve">пропонується </w:t>
      </w:r>
      <w:r w:rsidRPr="00E849BC">
        <w:rPr>
          <w:rFonts w:ascii="Times New Roman" w:hAnsi="Times New Roman"/>
          <w:sz w:val="28"/>
          <w:szCs w:val="28"/>
        </w:rPr>
        <w:t>доповнити новою статтею 3</w:t>
      </w:r>
      <w:r w:rsidRPr="00E849BC">
        <w:rPr>
          <w:rFonts w:ascii="Times New Roman" w:hAnsi="Times New Roman"/>
          <w:sz w:val="28"/>
          <w:szCs w:val="28"/>
          <w:vertAlign w:val="superscript"/>
        </w:rPr>
        <w:t>1</w:t>
      </w:r>
      <w:r w:rsidRPr="00E849BC">
        <w:rPr>
          <w:rFonts w:ascii="Times New Roman" w:hAnsi="Times New Roman"/>
          <w:sz w:val="28"/>
          <w:szCs w:val="28"/>
        </w:rPr>
        <w:t>, відповідно до змісту частин першої та другої якої Єдиний державний реєстр виконавчих документів – автоматизована система збирання, зберігання, захисту, обліку, пошуку електронних виконавчих документів, а також надання інформації з нього. До Єдиного державного реєстру виконавчих документів підлягають обов'язковому внесенню всі виконавчі документи, на підставі яких відповідно до цього Закону здійснюється примусове виконання судових рішень та рішень інших органів (посадових осіб).</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Водночас всуп</w:t>
      </w:r>
      <w:r>
        <w:rPr>
          <w:rFonts w:ascii="Times New Roman" w:hAnsi="Times New Roman"/>
          <w:sz w:val="28"/>
          <w:szCs w:val="28"/>
        </w:rPr>
        <w:t>ереч вимогам статті 8 та частини</w:t>
      </w:r>
      <w:r w:rsidRPr="00E849BC">
        <w:rPr>
          <w:rFonts w:ascii="Times New Roman" w:hAnsi="Times New Roman"/>
          <w:sz w:val="28"/>
          <w:szCs w:val="28"/>
        </w:rPr>
        <w:t xml:space="preserve"> друг</w:t>
      </w:r>
      <w:r>
        <w:rPr>
          <w:rFonts w:ascii="Times New Roman" w:hAnsi="Times New Roman"/>
          <w:sz w:val="28"/>
          <w:szCs w:val="28"/>
        </w:rPr>
        <w:t>ої</w:t>
      </w:r>
      <w:r w:rsidRPr="00E849BC">
        <w:rPr>
          <w:rFonts w:ascii="Times New Roman" w:hAnsi="Times New Roman"/>
          <w:sz w:val="28"/>
          <w:szCs w:val="28"/>
        </w:rPr>
        <w:t xml:space="preserve"> статті 19 Конституції України наведеною статтею не визначено:</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1) основоположні засади щодо порядку доступу до відомостей, розміщених у цьому Реєстрі, та переліку такої інформації. Зважаючи на те, що у виконавчих документах міститься інформація з обмеженим доступом (адреса місця проживання чи перебування фізичних осіб, реєстраційний номер облікової картки платника податків, серія та номер паспорта), доступ до цього Реєстру має відбуватися з дотриманням вимог статей 32 і 34 Конституції України;</w:t>
      </w:r>
    </w:p>
    <w:p w:rsidR="006A73F3"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2) власника (розпорядника) та адміністратора Реєстру, обсяг їх повноважень, функцій, межі доступу до інформації у Реєстрі тощо;</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3) цілі створення такого Реєстру та строки зберігання у ньому персональних даних.</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2. Законопроектом пропонується статтю 3 Закону України «Про виконавче провадження» доповнити новою частиною другою, відповідно до змісту якої виконавчі документи, зазначені в частині першій цієї статті, </w:t>
      </w:r>
      <w:r w:rsidRPr="00E849BC">
        <w:rPr>
          <w:rFonts w:ascii="Times New Roman" w:hAnsi="Times New Roman"/>
          <w:sz w:val="28"/>
          <w:szCs w:val="28"/>
          <w:u w:val="single"/>
        </w:rPr>
        <w:t>підлягають виконанню після їх внесення</w:t>
      </w:r>
      <w:r w:rsidRPr="00E849BC">
        <w:rPr>
          <w:rFonts w:ascii="Times New Roman" w:hAnsi="Times New Roman"/>
          <w:sz w:val="28"/>
          <w:szCs w:val="28"/>
        </w:rPr>
        <w:t xml:space="preserve"> до Єдиного державного реєстру виконавчих документів у встановленому законодавством порядку.</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Необхідно зауважити, що наведена редакція уможливлює неоднозначне розуміння її змісту, оскільки </w:t>
      </w:r>
      <w:r>
        <w:rPr>
          <w:rFonts w:ascii="Times New Roman" w:hAnsi="Times New Roman"/>
          <w:sz w:val="28"/>
          <w:szCs w:val="28"/>
        </w:rPr>
        <w:t>це</w:t>
      </w:r>
      <w:r w:rsidRPr="00E849BC">
        <w:rPr>
          <w:rFonts w:ascii="Times New Roman" w:hAnsi="Times New Roman"/>
          <w:sz w:val="28"/>
          <w:szCs w:val="28"/>
        </w:rPr>
        <w:t xml:space="preserve"> можна тлумачити на користь того, що факт внесення виконавчого документа до Єдиного державного реєстру виконавчих документів</w:t>
      </w:r>
      <w:r>
        <w:rPr>
          <w:rFonts w:ascii="Times New Roman" w:hAnsi="Times New Roman"/>
          <w:sz w:val="28"/>
          <w:szCs w:val="28"/>
        </w:rPr>
        <w:t>,</w:t>
      </w:r>
      <w:r w:rsidRPr="00E849BC">
        <w:rPr>
          <w:rFonts w:ascii="Times New Roman" w:hAnsi="Times New Roman"/>
          <w:sz w:val="28"/>
          <w:szCs w:val="28"/>
        </w:rPr>
        <w:t xml:space="preserve"> по суті</w:t>
      </w:r>
      <w:r>
        <w:rPr>
          <w:rFonts w:ascii="Times New Roman" w:hAnsi="Times New Roman"/>
          <w:sz w:val="28"/>
          <w:szCs w:val="28"/>
        </w:rPr>
        <w:t>,</w:t>
      </w:r>
      <w:r w:rsidRPr="00E849BC">
        <w:rPr>
          <w:rFonts w:ascii="Times New Roman" w:hAnsi="Times New Roman"/>
          <w:sz w:val="28"/>
          <w:szCs w:val="28"/>
        </w:rPr>
        <w:t xml:space="preserve"> є підставою для початку виконавчого провадження. Во</w:t>
      </w:r>
      <w:r>
        <w:rPr>
          <w:rFonts w:ascii="Times New Roman" w:hAnsi="Times New Roman"/>
          <w:sz w:val="28"/>
          <w:szCs w:val="28"/>
        </w:rPr>
        <w:t>дно</w:t>
      </w:r>
      <w:r w:rsidRPr="00E849BC">
        <w:rPr>
          <w:rFonts w:ascii="Times New Roman" w:hAnsi="Times New Roman"/>
          <w:sz w:val="28"/>
          <w:szCs w:val="28"/>
        </w:rPr>
        <w:t>час перелік юридичних фактів, що можуть слугувати підставою для здійснення примусового виконання рішення, містяться у статті 26 Закону України «Про виконавче провадження».</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3. Запропонованою законопроектом новою редакцією частини четвертої статті 4 Закону України «Про виконавче провадження» передбачено, що у разі невідповідності виконавчого документа вимогам, передбаченим законом, </w:t>
      </w:r>
      <w:r w:rsidRPr="00E849BC">
        <w:rPr>
          <w:rFonts w:ascii="Times New Roman" w:hAnsi="Times New Roman"/>
          <w:sz w:val="28"/>
          <w:szCs w:val="28"/>
          <w:u w:val="single"/>
        </w:rPr>
        <w:t>стягувач має право</w:t>
      </w:r>
      <w:r w:rsidRPr="00E849BC">
        <w:rPr>
          <w:rFonts w:ascii="Times New Roman" w:hAnsi="Times New Roman"/>
          <w:sz w:val="28"/>
          <w:szCs w:val="28"/>
        </w:rPr>
        <w:t xml:space="preserve"> звернутися до суду чи іншого органу (посадової особи), що видав виконавчий документ, щодо приведення його у відповідність із зазначеними вимогами.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Наведене не узгоджується із положеннями процесуальних кодексів, запропонованих законопроектом. Так, відповідно до частини першої статті 433 ЦПК т</w:t>
      </w:r>
      <w:r>
        <w:rPr>
          <w:rFonts w:ascii="Times New Roman" w:hAnsi="Times New Roman"/>
          <w:sz w:val="28"/>
          <w:szCs w:val="28"/>
        </w:rPr>
        <w:t xml:space="preserve">а частини першої статті 329 ГПК, </w:t>
      </w:r>
      <w:r w:rsidRPr="00E849BC">
        <w:rPr>
          <w:rFonts w:ascii="Times New Roman" w:hAnsi="Times New Roman"/>
          <w:sz w:val="28"/>
          <w:szCs w:val="28"/>
        </w:rPr>
        <w:t>у редакції законопроекту</w:t>
      </w:r>
      <w:r>
        <w:rPr>
          <w:rFonts w:ascii="Times New Roman" w:hAnsi="Times New Roman"/>
          <w:sz w:val="28"/>
          <w:szCs w:val="28"/>
        </w:rPr>
        <w:t>,</w:t>
      </w:r>
      <w:r w:rsidRPr="00E849BC">
        <w:rPr>
          <w:rFonts w:ascii="Times New Roman" w:hAnsi="Times New Roman"/>
          <w:sz w:val="28"/>
          <w:szCs w:val="28"/>
        </w:rPr>
        <w:t xml:space="preserve"> суд, який видав виконавчий документ, може за </w:t>
      </w:r>
      <w:r w:rsidRPr="00E849BC">
        <w:rPr>
          <w:rFonts w:ascii="Times New Roman" w:hAnsi="Times New Roman"/>
          <w:sz w:val="28"/>
          <w:szCs w:val="28"/>
          <w:u w:val="single"/>
        </w:rPr>
        <w:t>заявою стягувача або боржника</w:t>
      </w:r>
      <w:r w:rsidRPr="00E849BC">
        <w:rPr>
          <w:rFonts w:ascii="Times New Roman" w:hAnsi="Times New Roman"/>
          <w:sz w:val="28"/>
          <w:szCs w:val="28"/>
        </w:rPr>
        <w:t xml:space="preserve"> виправити помилку, допущену при його оформленні.</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4. Змінами до абзацу першого частини п’ятої статті 5 Закону України «Про виконавче провадження» передбачено, що за заявою стягувача від одного приватного виконавця до іншого буде передаватися не виконавчий документ, а виконавче провадження.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При цьому законопроектом не </w:t>
      </w:r>
      <w:r>
        <w:rPr>
          <w:rFonts w:ascii="Times New Roman" w:hAnsi="Times New Roman"/>
          <w:sz w:val="28"/>
          <w:szCs w:val="28"/>
        </w:rPr>
        <w:t>запропоновано</w:t>
      </w:r>
      <w:r w:rsidRPr="00E849BC">
        <w:rPr>
          <w:rFonts w:ascii="Times New Roman" w:hAnsi="Times New Roman"/>
          <w:sz w:val="28"/>
          <w:szCs w:val="28"/>
        </w:rPr>
        <w:t xml:space="preserve"> внесення змін до абзацу другого частини п’ятої цієї ж статті, якою передбачено, що передача виконавчих документів здійснюється в порядку, визначеному Міністерством юстиції України.</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У </w:t>
      </w:r>
      <w:r>
        <w:rPr>
          <w:rFonts w:ascii="Times New Roman" w:hAnsi="Times New Roman"/>
          <w:sz w:val="28"/>
          <w:szCs w:val="28"/>
        </w:rPr>
        <w:t>разі</w:t>
      </w:r>
      <w:r w:rsidRPr="00E849BC">
        <w:rPr>
          <w:rFonts w:ascii="Times New Roman" w:hAnsi="Times New Roman"/>
          <w:sz w:val="28"/>
          <w:szCs w:val="28"/>
        </w:rPr>
        <w:t xml:space="preserve"> прийняття наведеного положення як</w:t>
      </w:r>
      <w:r>
        <w:rPr>
          <w:rFonts w:ascii="Times New Roman" w:hAnsi="Times New Roman"/>
          <w:sz w:val="28"/>
          <w:szCs w:val="28"/>
        </w:rPr>
        <w:t xml:space="preserve"> </w:t>
      </w:r>
      <w:r w:rsidRPr="00E849BC">
        <w:rPr>
          <w:rFonts w:ascii="Times New Roman" w:hAnsi="Times New Roman"/>
          <w:sz w:val="28"/>
          <w:szCs w:val="28"/>
        </w:rPr>
        <w:t>закону може утворитися прогалина щодо регулювання порядку передачі виконавчого провадження, що не відповідає статті 8 та частині другій статті 19 Конституції України.</w:t>
      </w:r>
    </w:p>
    <w:p w:rsidR="006A73F3" w:rsidRPr="00E849BC" w:rsidRDefault="006A73F3" w:rsidP="006D5816">
      <w:pPr>
        <w:spacing w:after="0"/>
        <w:ind w:firstLine="567"/>
        <w:jc w:val="both"/>
        <w:rPr>
          <w:rFonts w:ascii="Times New Roman" w:hAnsi="Times New Roman"/>
          <w:sz w:val="28"/>
          <w:szCs w:val="28"/>
        </w:rPr>
      </w:pPr>
    </w:p>
    <w:p w:rsidR="006A73F3"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5. Частина третя статті 18 чинного Закону України «Про виконавче провадження» визначає права виконавця під час здійснення виконавчого провадження. </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Пунктом 19 наведеної частини встановлено, що виконавець під час здійснення виконавчого провадження має право у разі ухилення боржника від виконання зобов’язань, покладених на нього рішенням, звертатися до суду за встановленням тимчасового обмеження у праві виїзду боржника – фізичної особи чи керівника боржника – юридичної особи за межі України до виконання зобов’язань за рішенням або погашення заборгованості за рішеннями про стягнення періодичних платежів.</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Законопроектом передбачено із наведеної норми виключити слова «чи керівника боржника – юридичної особи». </w:t>
      </w:r>
      <w:r>
        <w:rPr>
          <w:rFonts w:ascii="Times New Roman" w:hAnsi="Times New Roman"/>
          <w:sz w:val="28"/>
          <w:szCs w:val="28"/>
        </w:rPr>
        <w:t xml:space="preserve">Така </w:t>
      </w:r>
      <w:r w:rsidRPr="00E849BC">
        <w:rPr>
          <w:rFonts w:ascii="Times New Roman" w:hAnsi="Times New Roman"/>
          <w:sz w:val="28"/>
          <w:szCs w:val="28"/>
        </w:rPr>
        <w:t>законодавча пропозиція, на нашу думку, не є обґрунтованою, не випливає із чинного законодавства чи положень законопроекту, а також містить значні корупційні ризики.</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6. Законопроектом передбачено статтю 19 Закону України «Про виконавче провадження» доповнити новою частиною шостою, відповідно до якої «особи, які на підставі закону звернулися з позовом  в інтересах інших осіб (крім прокурора), беруть участь у виконавчому провадженні і користуються правами сторони виконавчого провадження, відкритого за їх заявою, або за заявою іншої сторони в справі».</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У наведеній редакції слова «відкритого за їх заявою, або за заявою іншої сторони в справі» необхідно виключити, оскільки відповідно до процесуального законодавства сторонами у справі є позивач та відповідач. За умови задоволення позовних вимог позивач ініціює виконавче провадження і набуває статусу стягувача. Відповідач, тобто у перспективі боржник, не може ініціювати виконавче провадження, а </w:t>
      </w:r>
      <w:r>
        <w:rPr>
          <w:rFonts w:ascii="Times New Roman" w:hAnsi="Times New Roman"/>
          <w:sz w:val="28"/>
          <w:szCs w:val="28"/>
        </w:rPr>
        <w:t xml:space="preserve">відтак, </w:t>
      </w:r>
      <w:r w:rsidRPr="00E849BC">
        <w:rPr>
          <w:rFonts w:ascii="Times New Roman" w:hAnsi="Times New Roman"/>
          <w:sz w:val="28"/>
          <w:szCs w:val="28"/>
        </w:rPr>
        <w:t>наведені слова не мають сенсу.</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7. </w:t>
      </w:r>
      <w:r>
        <w:rPr>
          <w:rFonts w:ascii="Times New Roman" w:hAnsi="Times New Roman"/>
          <w:sz w:val="28"/>
          <w:szCs w:val="28"/>
        </w:rPr>
        <w:t xml:space="preserve"> Законопроектом</w:t>
      </w:r>
      <w:r w:rsidRPr="00E849BC">
        <w:rPr>
          <w:rFonts w:ascii="Times New Roman" w:hAnsi="Times New Roman"/>
          <w:sz w:val="28"/>
          <w:szCs w:val="28"/>
        </w:rPr>
        <w:t xml:space="preserve"> пропонується внести зміни до пункту 5 частини першої статті 26 Закону України «Про виконавче провадження» щодо способу ініціювання виконавчого провадження Національним агентством України з питань виявлення, розшуку та управління активами, одержаними від корупційних та інших злочинів.</w:t>
      </w:r>
    </w:p>
    <w:p w:rsidR="006A73F3"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Водночас </w:t>
      </w:r>
      <w:r>
        <w:rPr>
          <w:rFonts w:ascii="Times New Roman" w:hAnsi="Times New Roman"/>
          <w:sz w:val="28"/>
          <w:szCs w:val="28"/>
        </w:rPr>
        <w:t xml:space="preserve">таке </w:t>
      </w:r>
      <w:r w:rsidRPr="00E849BC">
        <w:rPr>
          <w:rFonts w:ascii="Times New Roman" w:hAnsi="Times New Roman"/>
          <w:sz w:val="28"/>
          <w:szCs w:val="28"/>
        </w:rPr>
        <w:t xml:space="preserve">положення не узгоджується із положеннями частини третьої статті 23 Закону України «Про Національне агентство України з питань виявлення, розшуку та управління активами, одержаними від корупційних та інших злочинів», відповідно до якої Національне агентство після набрання законної сили судовими рішеннями </w:t>
      </w:r>
      <w:r w:rsidRPr="00E849BC">
        <w:rPr>
          <w:rFonts w:ascii="Times New Roman" w:hAnsi="Times New Roman"/>
          <w:sz w:val="28"/>
          <w:szCs w:val="28"/>
          <w:u w:val="single"/>
        </w:rPr>
        <w:t>направляє їх для примусового виконання до органів державної виконавчої служби</w:t>
      </w:r>
      <w:r w:rsidRPr="00E849BC">
        <w:rPr>
          <w:rFonts w:ascii="Times New Roman" w:hAnsi="Times New Roman"/>
          <w:sz w:val="28"/>
          <w:szCs w:val="28"/>
        </w:rPr>
        <w:t>.</w:t>
      </w:r>
    </w:p>
    <w:p w:rsidR="006A73F3" w:rsidRPr="00E849BC" w:rsidRDefault="006A73F3" w:rsidP="006D5816">
      <w:pPr>
        <w:spacing w:after="0"/>
        <w:ind w:firstLine="567"/>
        <w:jc w:val="both"/>
        <w:rPr>
          <w:rFonts w:ascii="Times New Roman" w:hAnsi="Times New Roman"/>
          <w:sz w:val="28"/>
          <w:szCs w:val="28"/>
        </w:rPr>
      </w:pP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 xml:space="preserve">8. Законопроектом передбачено статтю 26 Закону України «Про виконавче провадження» доповнити новою частиною шостою, відповідно до абзацу першого якої орган державної виконавчої служби, приватний виконавець можуть </w:t>
      </w:r>
      <w:r w:rsidRPr="00E849BC">
        <w:rPr>
          <w:rFonts w:ascii="Times New Roman" w:hAnsi="Times New Roman"/>
          <w:sz w:val="28"/>
          <w:szCs w:val="28"/>
          <w:u w:val="single"/>
        </w:rPr>
        <w:t>відмовити у прийнятті виконавчого документа</w:t>
      </w:r>
      <w:r w:rsidRPr="00E849BC">
        <w:rPr>
          <w:rFonts w:ascii="Times New Roman" w:hAnsi="Times New Roman"/>
          <w:sz w:val="28"/>
          <w:szCs w:val="28"/>
        </w:rPr>
        <w:t xml:space="preserve"> до виконання, про що повинні повідомити стягувача </w:t>
      </w:r>
      <w:r w:rsidRPr="00E849BC">
        <w:rPr>
          <w:rFonts w:ascii="Times New Roman" w:hAnsi="Times New Roman"/>
          <w:sz w:val="28"/>
          <w:szCs w:val="28"/>
          <w:u w:val="single"/>
        </w:rPr>
        <w:t>протягом трьох робочих днів</w:t>
      </w:r>
      <w:r w:rsidRPr="00E849BC">
        <w:rPr>
          <w:rFonts w:ascii="Times New Roman" w:hAnsi="Times New Roman"/>
          <w:sz w:val="28"/>
          <w:szCs w:val="28"/>
        </w:rPr>
        <w:t>.</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Необхідно звернути уваг</w:t>
      </w:r>
      <w:r>
        <w:rPr>
          <w:rFonts w:ascii="Times New Roman" w:hAnsi="Times New Roman"/>
          <w:sz w:val="28"/>
          <w:szCs w:val="28"/>
        </w:rPr>
        <w:t>у, що це не узгоджується і</w:t>
      </w:r>
      <w:r w:rsidRPr="00E849BC">
        <w:rPr>
          <w:rFonts w:ascii="Times New Roman" w:hAnsi="Times New Roman"/>
          <w:sz w:val="28"/>
          <w:szCs w:val="28"/>
        </w:rPr>
        <w:t xml:space="preserve">з </w:t>
      </w:r>
      <w:r>
        <w:rPr>
          <w:rFonts w:ascii="Times New Roman" w:hAnsi="Times New Roman"/>
          <w:sz w:val="28"/>
          <w:szCs w:val="28"/>
        </w:rPr>
        <w:t xml:space="preserve">запропонованими </w:t>
      </w:r>
      <w:r w:rsidRPr="00E849BC">
        <w:rPr>
          <w:rFonts w:ascii="Times New Roman" w:hAnsi="Times New Roman"/>
          <w:sz w:val="28"/>
          <w:szCs w:val="28"/>
        </w:rPr>
        <w:t xml:space="preserve">положеннями частини п’ятої цієї ж статті Закону, згідно зі змістом якої виконавець </w:t>
      </w:r>
      <w:r w:rsidRPr="00E849BC">
        <w:rPr>
          <w:rFonts w:ascii="Times New Roman" w:hAnsi="Times New Roman"/>
          <w:sz w:val="28"/>
          <w:szCs w:val="28"/>
          <w:u w:val="single"/>
        </w:rPr>
        <w:t>не пізніше наступного робочого дня</w:t>
      </w:r>
      <w:r w:rsidRPr="00E849BC">
        <w:rPr>
          <w:rFonts w:ascii="Times New Roman" w:hAnsi="Times New Roman"/>
          <w:sz w:val="28"/>
          <w:szCs w:val="28"/>
        </w:rPr>
        <w:t xml:space="preserve"> з дня надходження до нього заяви або повідомлення, передбачених частиною першою цієї статті, отримує в Єдиному державному реєстрі виконавчих документів електр</w:t>
      </w:r>
      <w:r>
        <w:rPr>
          <w:rFonts w:ascii="Times New Roman" w:hAnsi="Times New Roman"/>
          <w:sz w:val="28"/>
          <w:szCs w:val="28"/>
        </w:rPr>
        <w:t>онну копію виконавчого документа</w:t>
      </w:r>
      <w:r w:rsidRPr="00E849BC">
        <w:rPr>
          <w:rFonts w:ascii="Times New Roman" w:hAnsi="Times New Roman"/>
          <w:sz w:val="28"/>
          <w:szCs w:val="28"/>
        </w:rPr>
        <w:t xml:space="preserve"> та </w:t>
      </w:r>
      <w:r w:rsidRPr="00E849BC">
        <w:rPr>
          <w:rFonts w:ascii="Times New Roman" w:hAnsi="Times New Roman"/>
          <w:sz w:val="28"/>
          <w:szCs w:val="28"/>
          <w:u w:val="single"/>
        </w:rPr>
        <w:t>виносить постанову про відкриття виконавчого провадження</w:t>
      </w:r>
      <w:r w:rsidRPr="00E849BC">
        <w:rPr>
          <w:rFonts w:ascii="Times New Roman" w:hAnsi="Times New Roman"/>
          <w:sz w:val="28"/>
          <w:szCs w:val="28"/>
        </w:rPr>
        <w:t>.</w:t>
      </w:r>
    </w:p>
    <w:p w:rsidR="006A73F3" w:rsidRPr="00E849BC" w:rsidRDefault="006A73F3" w:rsidP="006D5816">
      <w:pPr>
        <w:spacing w:after="0"/>
        <w:ind w:firstLine="567"/>
        <w:jc w:val="both"/>
        <w:rPr>
          <w:rFonts w:ascii="Times New Roman" w:hAnsi="Times New Roman"/>
          <w:sz w:val="28"/>
          <w:szCs w:val="28"/>
        </w:rPr>
      </w:pPr>
      <w:r w:rsidRPr="00E849BC">
        <w:rPr>
          <w:rFonts w:ascii="Times New Roman" w:hAnsi="Times New Roman"/>
          <w:sz w:val="28"/>
          <w:szCs w:val="28"/>
        </w:rPr>
        <w:t>Таким чином, відповідно до наведених норм Закону</w:t>
      </w:r>
      <w:r>
        <w:rPr>
          <w:rFonts w:ascii="Times New Roman" w:hAnsi="Times New Roman"/>
          <w:sz w:val="28"/>
          <w:szCs w:val="28"/>
        </w:rPr>
        <w:t>,</w:t>
      </w:r>
      <w:r w:rsidRPr="00E849BC">
        <w:rPr>
          <w:rFonts w:ascii="Times New Roman" w:hAnsi="Times New Roman"/>
          <w:sz w:val="28"/>
          <w:szCs w:val="28"/>
        </w:rPr>
        <w:t xml:space="preserve"> у редакції законопроекту</w:t>
      </w:r>
      <w:r>
        <w:rPr>
          <w:rFonts w:ascii="Times New Roman" w:hAnsi="Times New Roman"/>
          <w:sz w:val="28"/>
          <w:szCs w:val="28"/>
        </w:rPr>
        <w:t>,</w:t>
      </w:r>
      <w:r w:rsidRPr="00E849BC">
        <w:rPr>
          <w:rFonts w:ascii="Times New Roman" w:hAnsi="Times New Roman"/>
          <w:sz w:val="28"/>
          <w:szCs w:val="28"/>
        </w:rPr>
        <w:t xml:space="preserve"> виконавець може відмовити у прийнятті виконавчого документа після відкриття виконавчого провадження, що</w:t>
      </w:r>
      <w:r>
        <w:rPr>
          <w:rFonts w:ascii="Times New Roman" w:hAnsi="Times New Roman"/>
          <w:sz w:val="28"/>
          <w:szCs w:val="28"/>
        </w:rPr>
        <w:t>,</w:t>
      </w:r>
      <w:r w:rsidRPr="00E849BC">
        <w:rPr>
          <w:rFonts w:ascii="Times New Roman" w:hAnsi="Times New Roman"/>
          <w:sz w:val="28"/>
          <w:szCs w:val="28"/>
        </w:rPr>
        <w:t xml:space="preserve"> на нашу думку</w:t>
      </w:r>
      <w:r>
        <w:rPr>
          <w:rFonts w:ascii="Times New Roman" w:hAnsi="Times New Roman"/>
          <w:sz w:val="28"/>
          <w:szCs w:val="28"/>
        </w:rPr>
        <w:t>,</w:t>
      </w:r>
      <w:r w:rsidRPr="00E849BC">
        <w:rPr>
          <w:rFonts w:ascii="Times New Roman" w:hAnsi="Times New Roman"/>
          <w:sz w:val="28"/>
          <w:szCs w:val="28"/>
        </w:rPr>
        <w:t xml:space="preserve"> є нелогічним. Натомість у законопроекті доцільно передбачити строк для перевірки виконавчого документа або вести мову про закриття (припинення) виконавчого провадження.</w:t>
      </w:r>
    </w:p>
    <w:p w:rsidR="006A73F3" w:rsidRPr="00E849BC" w:rsidRDefault="006A73F3" w:rsidP="006D5816">
      <w:pPr>
        <w:spacing w:after="0"/>
        <w:ind w:firstLine="567"/>
        <w:jc w:val="both"/>
        <w:rPr>
          <w:rFonts w:ascii="Times New Roman" w:hAnsi="Times New Roman"/>
          <w:b/>
          <w:sz w:val="28"/>
          <w:szCs w:val="28"/>
        </w:rPr>
      </w:pPr>
    </w:p>
    <w:p w:rsidR="006A73F3" w:rsidRPr="00E849BC" w:rsidRDefault="006A73F3" w:rsidP="006D5816">
      <w:pPr>
        <w:spacing w:after="0"/>
        <w:ind w:firstLine="567"/>
        <w:jc w:val="both"/>
        <w:rPr>
          <w:rFonts w:ascii="Times New Roman" w:hAnsi="Times New Roman"/>
          <w:b/>
          <w:sz w:val="28"/>
          <w:szCs w:val="28"/>
        </w:rPr>
      </w:pPr>
      <w:r w:rsidRPr="00E849BC">
        <w:rPr>
          <w:rFonts w:ascii="Times New Roman" w:hAnsi="Times New Roman"/>
          <w:b/>
          <w:sz w:val="28"/>
          <w:szCs w:val="28"/>
        </w:rPr>
        <w:t>Зауваження до положень законопроекту, що не розглядалися у першому читанні</w:t>
      </w:r>
    </w:p>
    <w:p w:rsidR="006A73F3" w:rsidRPr="00E849BC" w:rsidRDefault="006A73F3" w:rsidP="006D5816">
      <w:pPr>
        <w:spacing w:after="0"/>
        <w:ind w:firstLine="567"/>
        <w:jc w:val="both"/>
        <w:rPr>
          <w:rFonts w:ascii="Times New Roman" w:hAnsi="Times New Roman"/>
          <w:b/>
          <w:sz w:val="28"/>
          <w:szCs w:val="28"/>
        </w:rPr>
      </w:pPr>
    </w:p>
    <w:p w:rsidR="006A73F3" w:rsidRPr="00E849BC" w:rsidRDefault="006A73F3" w:rsidP="00D61324">
      <w:pPr>
        <w:spacing w:after="0"/>
        <w:ind w:firstLine="567"/>
        <w:jc w:val="both"/>
        <w:rPr>
          <w:rFonts w:ascii="Times New Roman" w:hAnsi="Times New Roman"/>
          <w:sz w:val="28"/>
          <w:szCs w:val="28"/>
        </w:rPr>
      </w:pPr>
      <w:r w:rsidRPr="00E849BC">
        <w:rPr>
          <w:rFonts w:ascii="Times New Roman" w:hAnsi="Times New Roman"/>
          <w:sz w:val="28"/>
          <w:szCs w:val="28"/>
        </w:rPr>
        <w:t xml:space="preserve">Частиною третьою статті 82 Закону України «Про судоустрій і статус суддів» встановлено, що переведення судді на посаду судді до іншого суду </w:t>
      </w:r>
      <w:r w:rsidRPr="00E849BC">
        <w:rPr>
          <w:rFonts w:ascii="Times New Roman" w:hAnsi="Times New Roman"/>
          <w:sz w:val="28"/>
          <w:szCs w:val="28"/>
          <w:u w:val="single"/>
        </w:rPr>
        <w:t>того самого рівня</w:t>
      </w:r>
      <w:r w:rsidRPr="00E849BC">
        <w:rPr>
          <w:rFonts w:ascii="Times New Roman" w:hAnsi="Times New Roman"/>
          <w:sz w:val="28"/>
          <w:szCs w:val="28"/>
        </w:rPr>
        <w:t xml:space="preserve"> може здійснюватися без конкурсу тільки у випадках реорганізації, ліквідації або припинення роботи суду, в якому такий суддя обіймає посаду судді. Положеннями законопроекту передбачено можливість переведення не лише до суду того самого, а також </w:t>
      </w:r>
      <w:r w:rsidRPr="00E849BC">
        <w:rPr>
          <w:rFonts w:ascii="Times New Roman" w:hAnsi="Times New Roman"/>
          <w:sz w:val="28"/>
          <w:szCs w:val="28"/>
          <w:u w:val="single"/>
        </w:rPr>
        <w:t>до суду нижчого рівня</w:t>
      </w:r>
      <w:r w:rsidRPr="00E849BC">
        <w:rPr>
          <w:rFonts w:ascii="Times New Roman" w:hAnsi="Times New Roman"/>
          <w:sz w:val="28"/>
          <w:szCs w:val="28"/>
        </w:rPr>
        <w:t>.</w:t>
      </w:r>
    </w:p>
    <w:p w:rsidR="006A73F3" w:rsidRPr="00E849BC" w:rsidRDefault="006A73F3" w:rsidP="00D61324">
      <w:pPr>
        <w:spacing w:after="0"/>
        <w:ind w:firstLine="567"/>
        <w:jc w:val="both"/>
        <w:rPr>
          <w:rFonts w:ascii="Times New Roman" w:hAnsi="Times New Roman"/>
          <w:sz w:val="28"/>
          <w:szCs w:val="28"/>
        </w:rPr>
      </w:pPr>
      <w:r w:rsidRPr="00E849BC">
        <w:rPr>
          <w:rFonts w:ascii="Times New Roman" w:hAnsi="Times New Roman"/>
          <w:sz w:val="28"/>
          <w:szCs w:val="28"/>
        </w:rPr>
        <w:t>Водночас у проекті відсутні положення щодо збереження гарантій суддям, яких переведено до судів нижчого рівня у випадках реорганізації, ліквідації або припинення роботи суду, в якому такий суддя обіймає посаду, що не відповідає вимогам статті 8 Конституції України.</w:t>
      </w:r>
    </w:p>
    <w:p w:rsidR="006A73F3" w:rsidRPr="00E849BC" w:rsidRDefault="006A73F3" w:rsidP="006D5816">
      <w:pPr>
        <w:spacing w:after="0"/>
        <w:ind w:firstLine="567"/>
        <w:jc w:val="both"/>
        <w:rPr>
          <w:rFonts w:ascii="Times New Roman" w:hAnsi="Times New Roman"/>
          <w:b/>
          <w:sz w:val="28"/>
          <w:szCs w:val="28"/>
        </w:rPr>
      </w:pPr>
    </w:p>
    <w:p w:rsidR="006A73F3" w:rsidRPr="00E849BC" w:rsidRDefault="006A73F3" w:rsidP="00AE6A9A">
      <w:pPr>
        <w:spacing w:after="0"/>
        <w:ind w:firstLine="708"/>
        <w:jc w:val="both"/>
        <w:rPr>
          <w:rFonts w:ascii="Times New Roman" w:hAnsi="Times New Roman"/>
          <w:sz w:val="28"/>
          <w:szCs w:val="28"/>
        </w:rPr>
      </w:pPr>
      <w:r w:rsidRPr="00E849BC">
        <w:rPr>
          <w:rFonts w:ascii="Times New Roman" w:hAnsi="Times New Roman"/>
          <w:sz w:val="28"/>
          <w:szCs w:val="28"/>
        </w:rPr>
        <w:t xml:space="preserve">Змінами до пункту 8 частини першої статті 152 Закону України «Про судоустрій і статус суддів» передбачено покласти  на Державну судову адміністрацію України повноваження затверджувати Загальний класифікатор спеціалізації суддів та категорій справ. При цьому </w:t>
      </w:r>
      <w:r>
        <w:rPr>
          <w:rFonts w:ascii="Times New Roman" w:hAnsi="Times New Roman"/>
          <w:sz w:val="28"/>
          <w:szCs w:val="28"/>
        </w:rPr>
        <w:t>а</w:t>
      </w:r>
      <w:r w:rsidRPr="00E849BC">
        <w:rPr>
          <w:rFonts w:ascii="Times New Roman" w:hAnsi="Times New Roman"/>
          <w:sz w:val="28"/>
          <w:szCs w:val="28"/>
        </w:rPr>
        <w:t>ні з положень чинного законодавства, ані з положень цього законопроекту не вбачається правовий статус цього класифікатора, а також підстави його застосування.</w:t>
      </w:r>
    </w:p>
    <w:p w:rsidR="006A73F3" w:rsidRPr="00E849BC" w:rsidRDefault="006A73F3" w:rsidP="00D61324">
      <w:pPr>
        <w:spacing w:after="0"/>
        <w:ind w:firstLine="567"/>
        <w:jc w:val="both"/>
        <w:rPr>
          <w:rFonts w:ascii="Times New Roman" w:hAnsi="Times New Roman"/>
          <w:b/>
          <w:sz w:val="28"/>
          <w:szCs w:val="28"/>
        </w:rPr>
      </w:pPr>
    </w:p>
    <w:p w:rsidR="006A73F3" w:rsidRPr="00E849BC" w:rsidRDefault="006A73F3" w:rsidP="00AE6A9A">
      <w:pPr>
        <w:spacing w:after="0"/>
        <w:ind w:firstLine="708"/>
        <w:jc w:val="both"/>
        <w:rPr>
          <w:rFonts w:ascii="Times New Roman" w:hAnsi="Times New Roman"/>
          <w:sz w:val="28"/>
          <w:szCs w:val="28"/>
        </w:rPr>
      </w:pPr>
      <w:r w:rsidRPr="00E849BC">
        <w:rPr>
          <w:rFonts w:ascii="Times New Roman" w:hAnsi="Times New Roman"/>
          <w:sz w:val="28"/>
          <w:szCs w:val="28"/>
        </w:rPr>
        <w:t>Змінами до статті 155 Закону України «Про судоустрій і статус суддів» передбачено встановити, що тимчасове положення про апарат новоутвореного суду затверджується тимчасово виконуючим обов’язки керівника апарату цього суду. Тимчасова структура та тимчасова штатна чисельність апарату новоутвореного суду затверджується тимчасово виконуючим обов’язки керівника апарату цього суду за погодженням із Головою Державної судової адміністрації України.</w:t>
      </w:r>
    </w:p>
    <w:p w:rsidR="006A73F3" w:rsidRPr="00E849BC" w:rsidRDefault="006A73F3" w:rsidP="00AE6A9A">
      <w:pPr>
        <w:spacing w:after="0"/>
        <w:ind w:firstLine="708"/>
        <w:jc w:val="both"/>
        <w:rPr>
          <w:rFonts w:ascii="Times New Roman" w:hAnsi="Times New Roman"/>
          <w:sz w:val="28"/>
          <w:szCs w:val="28"/>
        </w:rPr>
      </w:pPr>
      <w:r w:rsidRPr="00E849BC">
        <w:rPr>
          <w:rFonts w:ascii="Times New Roman" w:hAnsi="Times New Roman"/>
          <w:sz w:val="28"/>
          <w:szCs w:val="28"/>
        </w:rPr>
        <w:t xml:space="preserve">У зв’язку з наведеним необхідно зауважити, що як у нормах чинного Закону, так і </w:t>
      </w:r>
      <w:r>
        <w:rPr>
          <w:rFonts w:ascii="Times New Roman" w:hAnsi="Times New Roman"/>
          <w:sz w:val="28"/>
          <w:szCs w:val="28"/>
        </w:rPr>
        <w:t xml:space="preserve">в </w:t>
      </w:r>
      <w:r w:rsidRPr="00E849BC">
        <w:rPr>
          <w:rFonts w:ascii="Times New Roman" w:hAnsi="Times New Roman"/>
          <w:sz w:val="28"/>
          <w:szCs w:val="28"/>
        </w:rPr>
        <w:t>положеннях законопроекту відсутні застереження щодо граничного часу, протягом повинні діяти тимчасове положення, тимчасова структура та  тимчасова штатна чисельність апарату новоутвореного суду, що не відповідає статті 8 Конституції України.</w:t>
      </w:r>
    </w:p>
    <w:p w:rsidR="006A73F3" w:rsidRPr="00E849BC" w:rsidRDefault="006A73F3" w:rsidP="00AE6A9A">
      <w:pPr>
        <w:spacing w:after="0"/>
        <w:ind w:firstLine="708"/>
        <w:jc w:val="both"/>
        <w:rPr>
          <w:rFonts w:ascii="Times New Roman" w:hAnsi="Times New Roman"/>
          <w:sz w:val="28"/>
          <w:szCs w:val="28"/>
        </w:rPr>
      </w:pPr>
      <w:r w:rsidRPr="00E849BC">
        <w:rPr>
          <w:rFonts w:ascii="Times New Roman" w:hAnsi="Times New Roman"/>
          <w:sz w:val="28"/>
          <w:szCs w:val="28"/>
        </w:rPr>
        <w:t xml:space="preserve">Крім того, законопроектом передбачено доповнити розділ </w:t>
      </w:r>
      <w:r w:rsidRPr="00E849BC">
        <w:rPr>
          <w:rFonts w:ascii="Times New Roman" w:hAnsi="Times New Roman"/>
          <w:bCs/>
          <w:sz w:val="28"/>
          <w:szCs w:val="28"/>
        </w:rPr>
        <w:t xml:space="preserve">XII «Прикінцеві та перехідні положення» </w:t>
      </w:r>
      <w:r w:rsidRPr="00E849BC">
        <w:rPr>
          <w:rFonts w:ascii="Times New Roman" w:hAnsi="Times New Roman"/>
          <w:sz w:val="28"/>
          <w:szCs w:val="28"/>
        </w:rPr>
        <w:t>Закону України «Про судоустрій і статус суддів» новим пунктом 5</w:t>
      </w:r>
      <w:r w:rsidRPr="00E849BC">
        <w:rPr>
          <w:rFonts w:ascii="Times New Roman" w:hAnsi="Times New Roman"/>
          <w:sz w:val="28"/>
          <w:szCs w:val="28"/>
          <w:vertAlign w:val="superscript"/>
        </w:rPr>
        <w:t>1</w:t>
      </w:r>
      <w:r w:rsidRPr="00E849BC">
        <w:rPr>
          <w:rFonts w:ascii="Times New Roman" w:hAnsi="Times New Roman"/>
          <w:sz w:val="28"/>
          <w:szCs w:val="28"/>
        </w:rPr>
        <w:t>, відповідно до змісту якого тимчасово виконуючий обов’язки керівника апарату Верховного Суду затверджує тимчасову структуру, тимчасову чисельність апарату Верховного Суду та призначає на посади працівників апарату Верховного Суду у кількості, необхідній для забезпечення початку роботи Верховного Суду.</w:t>
      </w:r>
    </w:p>
    <w:p w:rsidR="006A73F3" w:rsidRPr="00E849BC" w:rsidRDefault="006A73F3" w:rsidP="00AE6A9A">
      <w:pPr>
        <w:spacing w:after="0"/>
        <w:ind w:firstLine="708"/>
        <w:jc w:val="both"/>
        <w:rPr>
          <w:rFonts w:ascii="Times New Roman" w:hAnsi="Times New Roman"/>
          <w:sz w:val="28"/>
          <w:szCs w:val="28"/>
        </w:rPr>
      </w:pPr>
      <w:r w:rsidRPr="00E849BC">
        <w:rPr>
          <w:rFonts w:ascii="Times New Roman" w:hAnsi="Times New Roman"/>
          <w:sz w:val="28"/>
          <w:szCs w:val="28"/>
        </w:rPr>
        <w:t xml:space="preserve">Водночас положення законопроекту не містять </w:t>
      </w:r>
      <w:r>
        <w:rPr>
          <w:rFonts w:ascii="Times New Roman" w:hAnsi="Times New Roman"/>
          <w:sz w:val="28"/>
          <w:szCs w:val="28"/>
        </w:rPr>
        <w:t>ви</w:t>
      </w:r>
      <w:r w:rsidRPr="00E849BC">
        <w:rPr>
          <w:rFonts w:ascii="Times New Roman" w:hAnsi="Times New Roman"/>
          <w:sz w:val="28"/>
          <w:szCs w:val="28"/>
        </w:rPr>
        <w:t>значення періоду часу, протягом яког</w:t>
      </w:r>
      <w:r>
        <w:rPr>
          <w:rFonts w:ascii="Times New Roman" w:hAnsi="Times New Roman"/>
          <w:sz w:val="28"/>
          <w:szCs w:val="28"/>
        </w:rPr>
        <w:t>о необхідно вчинити зазн</w:t>
      </w:r>
      <w:r w:rsidRPr="00E849BC">
        <w:rPr>
          <w:rFonts w:ascii="Times New Roman" w:hAnsi="Times New Roman"/>
          <w:sz w:val="28"/>
          <w:szCs w:val="28"/>
        </w:rPr>
        <w:t>а</w:t>
      </w:r>
      <w:r>
        <w:rPr>
          <w:rFonts w:ascii="Times New Roman" w:hAnsi="Times New Roman"/>
          <w:sz w:val="28"/>
          <w:szCs w:val="28"/>
        </w:rPr>
        <w:t>че</w:t>
      </w:r>
      <w:r w:rsidRPr="00E849BC">
        <w:rPr>
          <w:rFonts w:ascii="Times New Roman" w:hAnsi="Times New Roman"/>
          <w:sz w:val="28"/>
          <w:szCs w:val="28"/>
        </w:rPr>
        <w:t>ні дії, що не враховує вимог статті 8 та частини другої статті 19 Конституції України.</w:t>
      </w:r>
    </w:p>
    <w:p w:rsidR="006A73F3" w:rsidRPr="00E849BC" w:rsidRDefault="006A73F3" w:rsidP="00D61324">
      <w:pPr>
        <w:spacing w:after="0"/>
        <w:ind w:firstLine="567"/>
        <w:jc w:val="both"/>
        <w:rPr>
          <w:rFonts w:ascii="Times New Roman" w:hAnsi="Times New Roman"/>
          <w:sz w:val="28"/>
          <w:szCs w:val="28"/>
        </w:rPr>
      </w:pPr>
    </w:p>
    <w:p w:rsidR="006A73F3" w:rsidRPr="00E849BC" w:rsidRDefault="006A73F3" w:rsidP="00AE6A9A">
      <w:pPr>
        <w:pStyle w:val="StyleZakonu"/>
        <w:spacing w:after="0" w:line="240" w:lineRule="auto"/>
        <w:ind w:firstLine="708"/>
        <w:rPr>
          <w:sz w:val="28"/>
          <w:szCs w:val="28"/>
          <w:lang w:val="uk-UA"/>
        </w:rPr>
      </w:pPr>
      <w:r w:rsidRPr="00E849BC">
        <w:rPr>
          <w:sz w:val="28"/>
          <w:szCs w:val="28"/>
          <w:lang w:val="uk-UA"/>
        </w:rPr>
        <w:t xml:space="preserve">Згідно зі статтею 116 Регламенту пропозиції та поправки до законопроекту, що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 </w:t>
      </w:r>
    </w:p>
    <w:p w:rsidR="006A73F3" w:rsidRPr="00E849BC" w:rsidRDefault="006A73F3" w:rsidP="006D5816">
      <w:pPr>
        <w:spacing w:after="0"/>
        <w:ind w:firstLine="708"/>
        <w:jc w:val="both"/>
        <w:rPr>
          <w:rFonts w:ascii="Times New Roman" w:hAnsi="Times New Roman"/>
          <w:sz w:val="28"/>
          <w:szCs w:val="28"/>
        </w:rPr>
      </w:pPr>
      <w:r w:rsidRPr="00E849BC">
        <w:rPr>
          <w:rFonts w:ascii="Times New Roman" w:hAnsi="Times New Roman"/>
          <w:sz w:val="28"/>
          <w:szCs w:val="28"/>
        </w:rPr>
        <w:t>Всупереч цим вимогам під час підготовки проекту до другого читання до тексту проекту було внесено окремі зміни, які не були предметом розгляду у першому читанні, а відтак</w:t>
      </w:r>
      <w:r>
        <w:rPr>
          <w:rFonts w:ascii="Times New Roman" w:hAnsi="Times New Roman"/>
          <w:sz w:val="28"/>
          <w:szCs w:val="28"/>
        </w:rPr>
        <w:t>,</w:t>
      </w:r>
      <w:r w:rsidRPr="00E849BC">
        <w:rPr>
          <w:rFonts w:ascii="Times New Roman" w:hAnsi="Times New Roman"/>
          <w:sz w:val="28"/>
          <w:szCs w:val="28"/>
        </w:rPr>
        <w:t xml:space="preserve"> </w:t>
      </w:r>
      <w:r>
        <w:rPr>
          <w:rFonts w:ascii="Times New Roman" w:hAnsi="Times New Roman"/>
          <w:sz w:val="28"/>
          <w:szCs w:val="28"/>
        </w:rPr>
        <w:t>до</w:t>
      </w:r>
      <w:r w:rsidRPr="00E849BC">
        <w:rPr>
          <w:rFonts w:ascii="Times New Roman" w:hAnsi="Times New Roman"/>
          <w:sz w:val="28"/>
          <w:szCs w:val="28"/>
        </w:rPr>
        <w:t xml:space="preserve"> текст</w:t>
      </w:r>
      <w:r>
        <w:rPr>
          <w:rFonts w:ascii="Times New Roman" w:hAnsi="Times New Roman"/>
          <w:sz w:val="28"/>
          <w:szCs w:val="28"/>
        </w:rPr>
        <w:t>у</w:t>
      </w:r>
      <w:r w:rsidRPr="00E849BC">
        <w:rPr>
          <w:rFonts w:ascii="Times New Roman" w:hAnsi="Times New Roman"/>
          <w:sz w:val="28"/>
          <w:szCs w:val="28"/>
        </w:rPr>
        <w:t xml:space="preserve"> проекту зміненого закону не надано висновок щодо </w:t>
      </w:r>
      <w:r>
        <w:rPr>
          <w:rFonts w:ascii="Times New Roman" w:hAnsi="Times New Roman"/>
          <w:sz w:val="28"/>
          <w:szCs w:val="28"/>
        </w:rPr>
        <w:t xml:space="preserve">його </w:t>
      </w:r>
      <w:r w:rsidRPr="00E849BC">
        <w:rPr>
          <w:rFonts w:ascii="Times New Roman" w:hAnsi="Times New Roman"/>
          <w:sz w:val="28"/>
          <w:szCs w:val="28"/>
        </w:rPr>
        <w:t xml:space="preserve">відповідності вимогам антикорупційного законодавства.  </w:t>
      </w:r>
    </w:p>
    <w:p w:rsidR="006A73F3" w:rsidRDefault="006A73F3" w:rsidP="00AE6A9A">
      <w:pPr>
        <w:pStyle w:val="StyleZakonu"/>
        <w:spacing w:after="0" w:line="240" w:lineRule="auto"/>
        <w:ind w:firstLine="708"/>
        <w:rPr>
          <w:sz w:val="28"/>
          <w:szCs w:val="28"/>
          <w:lang w:val="uk-UA"/>
        </w:rPr>
      </w:pPr>
    </w:p>
    <w:p w:rsidR="006A73F3" w:rsidRPr="00E849BC" w:rsidRDefault="006A73F3" w:rsidP="00AE6A9A">
      <w:pPr>
        <w:pStyle w:val="StyleZakonu"/>
        <w:spacing w:after="0" w:line="240" w:lineRule="auto"/>
        <w:ind w:firstLine="708"/>
        <w:rPr>
          <w:sz w:val="28"/>
          <w:szCs w:val="28"/>
          <w:lang w:val="uk-UA"/>
        </w:rPr>
      </w:pPr>
      <w:r w:rsidRPr="00E849BC">
        <w:rPr>
          <w:sz w:val="28"/>
          <w:szCs w:val="28"/>
          <w:lang w:val="uk-UA"/>
        </w:rPr>
        <w:t>Ці зауваження стосуються змін до КПК України (частини другої статті 132, частини першої статті 184, статей 217, 219, 234, 236, 242-244, 280, 284, 294-297 тощо), законів України «Про судову експертизу» (статті 18), «Про судоустрій і статус суддів» (статей 82, 133, 147, 155 тощо), «Про виконавче провадження» (статті 12), «Про Вищу раду правосуддя» (статті 49, пункту 13 розділу ІІІ «Прикінцеві та перехідні положення»), «Про Конституційний Суд України» (статті 83) тощо.</w:t>
      </w:r>
    </w:p>
    <w:p w:rsidR="006A73F3" w:rsidRPr="00E849BC" w:rsidRDefault="006A73F3" w:rsidP="006D5816">
      <w:pPr>
        <w:pStyle w:val="StyleZakonu"/>
        <w:spacing w:after="0" w:line="240" w:lineRule="auto"/>
        <w:ind w:firstLine="540"/>
        <w:rPr>
          <w:sz w:val="28"/>
          <w:szCs w:val="28"/>
          <w:lang w:val="uk-UA"/>
        </w:rPr>
      </w:pPr>
    </w:p>
    <w:p w:rsidR="006A73F3" w:rsidRPr="00E849BC" w:rsidRDefault="006A73F3" w:rsidP="008E2A3C">
      <w:pPr>
        <w:pStyle w:val="NoSpacing"/>
        <w:ind w:firstLine="708"/>
        <w:jc w:val="both"/>
        <w:rPr>
          <w:rStyle w:val="st42"/>
          <w:szCs w:val="28"/>
          <w:lang w:val="uk-UA"/>
        </w:rPr>
      </w:pPr>
      <w:r w:rsidRPr="00E849BC">
        <w:rPr>
          <w:rStyle w:val="st42"/>
          <w:szCs w:val="28"/>
          <w:lang w:val="uk-UA"/>
        </w:rPr>
        <w:t>Отже, проект містить очевидні недоліки змістовного та термінологічного характеру, знижує рівень нормативного регулювання засадничих положень у сфері правосуддя. Наявність таких недоліків, на нашу думку, може істотно ускладнити застосування відповідних п</w:t>
      </w:r>
      <w:r>
        <w:rPr>
          <w:rStyle w:val="st42"/>
          <w:szCs w:val="28"/>
          <w:lang w:val="uk-UA"/>
        </w:rPr>
        <w:t>оложень та негативно позначитися</w:t>
      </w:r>
      <w:r w:rsidRPr="00E849BC">
        <w:rPr>
          <w:rStyle w:val="st42"/>
          <w:szCs w:val="28"/>
          <w:lang w:val="uk-UA"/>
        </w:rPr>
        <w:t xml:space="preserve"> на їх законодавчому розвитку, </w:t>
      </w:r>
      <w:r>
        <w:rPr>
          <w:rStyle w:val="st42"/>
          <w:szCs w:val="28"/>
          <w:lang w:val="uk-UA"/>
        </w:rPr>
        <w:t xml:space="preserve">а також </w:t>
      </w:r>
      <w:r w:rsidRPr="00E849BC">
        <w:rPr>
          <w:rStyle w:val="st42"/>
          <w:szCs w:val="28"/>
          <w:lang w:val="uk-UA"/>
        </w:rPr>
        <w:t>зумовити проб</w:t>
      </w:r>
      <w:r>
        <w:rPr>
          <w:rStyle w:val="st42"/>
          <w:szCs w:val="28"/>
          <w:lang w:val="uk-UA"/>
        </w:rPr>
        <w:t>леми з практичним утвердженням та</w:t>
      </w:r>
      <w:r w:rsidRPr="00E849BC">
        <w:rPr>
          <w:rStyle w:val="st42"/>
          <w:szCs w:val="28"/>
          <w:lang w:val="uk-UA"/>
        </w:rPr>
        <w:t xml:space="preserve"> забезпеченням прав і свобод людини і громадянина.</w:t>
      </w:r>
    </w:p>
    <w:p w:rsidR="006A73F3" w:rsidRPr="00E849BC" w:rsidRDefault="006A73F3" w:rsidP="008E2A3C">
      <w:pPr>
        <w:pStyle w:val="NoSpacing"/>
        <w:ind w:firstLine="708"/>
        <w:jc w:val="both"/>
        <w:rPr>
          <w:rStyle w:val="st42"/>
          <w:szCs w:val="28"/>
          <w:lang w:val="uk-UA"/>
        </w:rPr>
      </w:pPr>
    </w:p>
    <w:p w:rsidR="006A73F3" w:rsidRPr="00E849BC" w:rsidRDefault="006A73F3" w:rsidP="008E2A3C">
      <w:pPr>
        <w:pStyle w:val="NoSpacing"/>
        <w:ind w:firstLine="708"/>
        <w:jc w:val="both"/>
        <w:rPr>
          <w:rStyle w:val="st42"/>
          <w:szCs w:val="28"/>
          <w:lang w:val="uk-UA"/>
        </w:rPr>
      </w:pPr>
      <w:r w:rsidRPr="00E849BC">
        <w:rPr>
          <w:rStyle w:val="st42"/>
          <w:szCs w:val="28"/>
          <w:lang w:val="uk-UA"/>
        </w:rPr>
        <w:t>Проект також  потребує суттєвого техніко-юридичного доопрацювання.</w:t>
      </w:r>
    </w:p>
    <w:p w:rsidR="006A73F3" w:rsidRPr="00E849BC" w:rsidRDefault="006A73F3" w:rsidP="008E2A3C">
      <w:pPr>
        <w:pStyle w:val="NoSpacing"/>
        <w:ind w:firstLine="708"/>
        <w:jc w:val="both"/>
        <w:rPr>
          <w:rStyle w:val="st42"/>
          <w:szCs w:val="28"/>
          <w:lang w:val="uk-UA"/>
        </w:rPr>
      </w:pPr>
    </w:p>
    <w:p w:rsidR="006A73F3" w:rsidRPr="00E849BC" w:rsidRDefault="006A73F3" w:rsidP="008E2A3C">
      <w:pPr>
        <w:pStyle w:val="NoSpacing"/>
        <w:ind w:firstLine="708"/>
        <w:jc w:val="both"/>
        <w:rPr>
          <w:rStyle w:val="st42"/>
          <w:szCs w:val="28"/>
          <w:lang w:val="uk-UA"/>
        </w:rPr>
      </w:pPr>
      <w:r>
        <w:rPr>
          <w:rStyle w:val="st42"/>
          <w:b/>
          <w:szCs w:val="28"/>
          <w:lang w:val="uk-UA"/>
        </w:rPr>
        <w:t xml:space="preserve">Узагальнюючий висновок: </w:t>
      </w:r>
      <w:r w:rsidRPr="00E849BC">
        <w:rPr>
          <w:rStyle w:val="st42"/>
          <w:szCs w:val="28"/>
          <w:lang w:val="uk-UA"/>
        </w:rPr>
        <w:t xml:space="preserve">зважаючи на викладене та значний обсяг законопроекту, його розгляд парламентом має відбуватися з додержанням вимог частини четвертої статті 102 Регламенту Верховної Ради України. </w:t>
      </w:r>
    </w:p>
    <w:p w:rsidR="006A73F3" w:rsidRPr="00E849BC" w:rsidRDefault="006A73F3" w:rsidP="008E2A3C">
      <w:pPr>
        <w:pStyle w:val="NoSpacing"/>
        <w:ind w:firstLine="708"/>
        <w:jc w:val="both"/>
        <w:rPr>
          <w:rStyle w:val="st42"/>
          <w:szCs w:val="28"/>
          <w:lang w:val="uk-UA"/>
        </w:rPr>
      </w:pPr>
    </w:p>
    <w:p w:rsidR="006A73F3" w:rsidRPr="00E849BC" w:rsidRDefault="006A73F3" w:rsidP="008E2A3C">
      <w:pPr>
        <w:pStyle w:val="NoSpacing"/>
        <w:ind w:firstLine="708"/>
        <w:jc w:val="both"/>
        <w:rPr>
          <w:rStyle w:val="st42"/>
          <w:szCs w:val="28"/>
          <w:lang w:val="uk-UA"/>
        </w:rPr>
      </w:pPr>
    </w:p>
    <w:p w:rsidR="006A73F3" w:rsidRPr="00E849BC" w:rsidRDefault="006A73F3" w:rsidP="008E2A3C">
      <w:pPr>
        <w:pStyle w:val="NoSpacing"/>
        <w:ind w:firstLine="708"/>
        <w:jc w:val="both"/>
        <w:rPr>
          <w:rStyle w:val="st42"/>
          <w:szCs w:val="28"/>
          <w:lang w:val="uk-UA"/>
        </w:rPr>
      </w:pPr>
    </w:p>
    <w:p w:rsidR="006A73F3" w:rsidRPr="00E849BC" w:rsidRDefault="006A73F3" w:rsidP="00C5294D">
      <w:pPr>
        <w:pStyle w:val="NoSpacing"/>
        <w:ind w:firstLine="708"/>
        <w:jc w:val="both"/>
        <w:rPr>
          <w:rStyle w:val="st42"/>
          <w:szCs w:val="28"/>
          <w:lang w:val="uk-UA"/>
        </w:rPr>
      </w:pPr>
      <w:r w:rsidRPr="00E849BC">
        <w:rPr>
          <w:rStyle w:val="st42"/>
          <w:szCs w:val="28"/>
          <w:lang w:val="uk-UA"/>
        </w:rPr>
        <w:t>Перший заступник</w:t>
      </w:r>
    </w:p>
    <w:p w:rsidR="006A73F3" w:rsidRPr="00E849BC" w:rsidRDefault="006A73F3" w:rsidP="00C5294D">
      <w:pPr>
        <w:pStyle w:val="NoSpacing"/>
        <w:jc w:val="both"/>
        <w:rPr>
          <w:rStyle w:val="st42"/>
          <w:szCs w:val="28"/>
          <w:lang w:val="uk-UA"/>
        </w:rPr>
      </w:pPr>
      <w:r w:rsidRPr="00E849BC">
        <w:rPr>
          <w:rStyle w:val="st42"/>
          <w:szCs w:val="28"/>
          <w:lang w:val="uk-UA"/>
        </w:rPr>
        <w:t>Керівника Головного управління</w:t>
      </w:r>
      <w:r w:rsidRPr="00E849BC">
        <w:rPr>
          <w:rStyle w:val="st42"/>
          <w:szCs w:val="28"/>
          <w:lang w:val="uk-UA"/>
        </w:rPr>
        <w:tab/>
      </w:r>
      <w:r w:rsidRPr="00E849BC">
        <w:rPr>
          <w:rStyle w:val="st42"/>
          <w:szCs w:val="28"/>
          <w:lang w:val="uk-UA"/>
        </w:rPr>
        <w:tab/>
      </w:r>
      <w:r w:rsidRPr="00E849BC">
        <w:rPr>
          <w:rStyle w:val="st42"/>
          <w:szCs w:val="28"/>
          <w:lang w:val="uk-UA"/>
        </w:rPr>
        <w:tab/>
      </w:r>
      <w:r w:rsidRPr="00E849BC">
        <w:rPr>
          <w:rStyle w:val="st42"/>
          <w:szCs w:val="28"/>
          <w:lang w:val="uk-UA"/>
        </w:rPr>
        <w:tab/>
      </w:r>
      <w:r w:rsidRPr="00E849BC">
        <w:rPr>
          <w:rStyle w:val="st42"/>
          <w:szCs w:val="28"/>
          <w:lang w:val="uk-UA"/>
        </w:rPr>
        <w:tab/>
        <w:t>А. НИЖНИК</w:t>
      </w:r>
    </w:p>
    <w:p w:rsidR="006A73F3" w:rsidRPr="00E849BC" w:rsidRDefault="006A73F3" w:rsidP="00B07247">
      <w:pPr>
        <w:pStyle w:val="NoSpacing"/>
        <w:ind w:firstLine="708"/>
        <w:jc w:val="both"/>
        <w:rPr>
          <w:rStyle w:val="st42"/>
          <w:szCs w:val="28"/>
          <w:lang w:val="uk-UA"/>
        </w:rPr>
      </w:pPr>
    </w:p>
    <w:p w:rsidR="006A73F3" w:rsidRPr="00E849BC" w:rsidRDefault="006A73F3" w:rsidP="00607C63">
      <w:pPr>
        <w:pStyle w:val="NoSpacing"/>
        <w:ind w:firstLine="708"/>
        <w:jc w:val="both"/>
        <w:rPr>
          <w:szCs w:val="28"/>
          <w:lang w:val="uk-UA"/>
        </w:rPr>
      </w:pPr>
    </w:p>
    <w:p w:rsidR="006A73F3" w:rsidRPr="00E849BC" w:rsidRDefault="006A73F3" w:rsidP="00607C63">
      <w:pPr>
        <w:pStyle w:val="NoSpacing"/>
        <w:ind w:firstLine="708"/>
        <w:jc w:val="both"/>
        <w:rPr>
          <w:szCs w:val="28"/>
          <w:lang w:val="uk-UA"/>
        </w:rPr>
      </w:pPr>
    </w:p>
    <w:sectPr w:rsidR="006A73F3" w:rsidRPr="00E849BC" w:rsidSect="00187558">
      <w:footerReference w:type="default" r:id="rId10"/>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3F3" w:rsidRDefault="006A73F3" w:rsidP="009C0CF1">
      <w:pPr>
        <w:spacing w:after="0" w:line="240" w:lineRule="auto"/>
      </w:pPr>
      <w:r>
        <w:separator/>
      </w:r>
    </w:p>
  </w:endnote>
  <w:endnote w:type="continuationSeparator" w:id="0">
    <w:p w:rsidR="006A73F3" w:rsidRDefault="006A73F3" w:rsidP="009C0C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Segoe UI">
    <w:altName w:val="Century Gothic"/>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F3" w:rsidRDefault="006A73F3">
    <w:pPr>
      <w:pStyle w:val="Footer"/>
      <w:jc w:val="right"/>
    </w:pPr>
    <w:fldSimple w:instr="PAGE   \* MERGEFORMAT">
      <w:r>
        <w:rPr>
          <w:noProof/>
        </w:rPr>
        <w:t>2</w:t>
      </w:r>
    </w:fldSimple>
  </w:p>
  <w:p w:rsidR="006A73F3" w:rsidRDefault="006A73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3F3" w:rsidRDefault="006A73F3" w:rsidP="009C0CF1">
      <w:pPr>
        <w:spacing w:after="0" w:line="240" w:lineRule="auto"/>
      </w:pPr>
      <w:r>
        <w:separator/>
      </w:r>
    </w:p>
  </w:footnote>
  <w:footnote w:type="continuationSeparator" w:id="0">
    <w:p w:rsidR="006A73F3" w:rsidRDefault="006A73F3" w:rsidP="009C0C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A17C2"/>
    <w:multiLevelType w:val="hybridMultilevel"/>
    <w:tmpl w:val="19702AA8"/>
    <w:lvl w:ilvl="0" w:tplc="D7543B74">
      <w:start w:val="47"/>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nsid w:val="39B76E92"/>
    <w:multiLevelType w:val="hybridMultilevel"/>
    <w:tmpl w:val="AFCA59C4"/>
    <w:lvl w:ilvl="0" w:tplc="57B63EE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nsid w:val="65F24E65"/>
    <w:multiLevelType w:val="hybridMultilevel"/>
    <w:tmpl w:val="654CA174"/>
    <w:lvl w:ilvl="0" w:tplc="EC0ADE28">
      <w:start w:val="47"/>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155D"/>
    <w:rsid w:val="000005B2"/>
    <w:rsid w:val="0000327A"/>
    <w:rsid w:val="00004DD3"/>
    <w:rsid w:val="0001106B"/>
    <w:rsid w:val="00011C31"/>
    <w:rsid w:val="00014291"/>
    <w:rsid w:val="000150CC"/>
    <w:rsid w:val="000162C6"/>
    <w:rsid w:val="00022BD8"/>
    <w:rsid w:val="00024D73"/>
    <w:rsid w:val="00025B58"/>
    <w:rsid w:val="00030134"/>
    <w:rsid w:val="0003314B"/>
    <w:rsid w:val="000336E6"/>
    <w:rsid w:val="000340E4"/>
    <w:rsid w:val="000376C3"/>
    <w:rsid w:val="00042BBD"/>
    <w:rsid w:val="000449E1"/>
    <w:rsid w:val="00047857"/>
    <w:rsid w:val="000517F8"/>
    <w:rsid w:val="00054B99"/>
    <w:rsid w:val="00062AF0"/>
    <w:rsid w:val="00066FAA"/>
    <w:rsid w:val="00070225"/>
    <w:rsid w:val="00070695"/>
    <w:rsid w:val="00070AB3"/>
    <w:rsid w:val="000723AD"/>
    <w:rsid w:val="00074841"/>
    <w:rsid w:val="000801E2"/>
    <w:rsid w:val="00080D24"/>
    <w:rsid w:val="000814C8"/>
    <w:rsid w:val="0008406F"/>
    <w:rsid w:val="00087CE3"/>
    <w:rsid w:val="000949B8"/>
    <w:rsid w:val="000A6F89"/>
    <w:rsid w:val="000A70D7"/>
    <w:rsid w:val="000A713C"/>
    <w:rsid w:val="000B0A6F"/>
    <w:rsid w:val="000B0BBD"/>
    <w:rsid w:val="000B1A37"/>
    <w:rsid w:val="000B1D03"/>
    <w:rsid w:val="000B233A"/>
    <w:rsid w:val="000B25AA"/>
    <w:rsid w:val="000B2BD9"/>
    <w:rsid w:val="000B319E"/>
    <w:rsid w:val="000B3680"/>
    <w:rsid w:val="000B427D"/>
    <w:rsid w:val="000B4AA8"/>
    <w:rsid w:val="000C319C"/>
    <w:rsid w:val="000C3205"/>
    <w:rsid w:val="000D6E97"/>
    <w:rsid w:val="000D7083"/>
    <w:rsid w:val="000D7881"/>
    <w:rsid w:val="000E1E50"/>
    <w:rsid w:val="000E26D8"/>
    <w:rsid w:val="000E35A6"/>
    <w:rsid w:val="000E4463"/>
    <w:rsid w:val="000E686D"/>
    <w:rsid w:val="000F6FB5"/>
    <w:rsid w:val="00101561"/>
    <w:rsid w:val="001042FE"/>
    <w:rsid w:val="0010484A"/>
    <w:rsid w:val="0010658C"/>
    <w:rsid w:val="00107556"/>
    <w:rsid w:val="00115844"/>
    <w:rsid w:val="00115E04"/>
    <w:rsid w:val="001167F9"/>
    <w:rsid w:val="00117C5D"/>
    <w:rsid w:val="00122506"/>
    <w:rsid w:val="00122FBF"/>
    <w:rsid w:val="0012420C"/>
    <w:rsid w:val="00131527"/>
    <w:rsid w:val="0013598D"/>
    <w:rsid w:val="00140252"/>
    <w:rsid w:val="001479EF"/>
    <w:rsid w:val="00150E7E"/>
    <w:rsid w:val="00151D0F"/>
    <w:rsid w:val="0015262C"/>
    <w:rsid w:val="00153D54"/>
    <w:rsid w:val="00155C22"/>
    <w:rsid w:val="00160124"/>
    <w:rsid w:val="0016227A"/>
    <w:rsid w:val="0016451A"/>
    <w:rsid w:val="001647C3"/>
    <w:rsid w:val="001652FA"/>
    <w:rsid w:val="0016540F"/>
    <w:rsid w:val="00166B11"/>
    <w:rsid w:val="001671C8"/>
    <w:rsid w:val="00177098"/>
    <w:rsid w:val="0018361A"/>
    <w:rsid w:val="00187250"/>
    <w:rsid w:val="00187558"/>
    <w:rsid w:val="00192330"/>
    <w:rsid w:val="001941AF"/>
    <w:rsid w:val="0019427A"/>
    <w:rsid w:val="00196683"/>
    <w:rsid w:val="00197432"/>
    <w:rsid w:val="001A0FC4"/>
    <w:rsid w:val="001A105B"/>
    <w:rsid w:val="001B2168"/>
    <w:rsid w:val="001B3E82"/>
    <w:rsid w:val="001C1BA9"/>
    <w:rsid w:val="001C4F56"/>
    <w:rsid w:val="001C6D2A"/>
    <w:rsid w:val="001D0D80"/>
    <w:rsid w:val="001D1B04"/>
    <w:rsid w:val="001D39DD"/>
    <w:rsid w:val="001D4D9B"/>
    <w:rsid w:val="001E207D"/>
    <w:rsid w:val="001E6050"/>
    <w:rsid w:val="001E6424"/>
    <w:rsid w:val="001E6516"/>
    <w:rsid w:val="001E6A9C"/>
    <w:rsid w:val="001F08B6"/>
    <w:rsid w:val="0021103E"/>
    <w:rsid w:val="00211950"/>
    <w:rsid w:val="00220045"/>
    <w:rsid w:val="0022134D"/>
    <w:rsid w:val="0022278F"/>
    <w:rsid w:val="00222C17"/>
    <w:rsid w:val="002231C9"/>
    <w:rsid w:val="00225426"/>
    <w:rsid w:val="00225706"/>
    <w:rsid w:val="00227D83"/>
    <w:rsid w:val="0023225E"/>
    <w:rsid w:val="002402FD"/>
    <w:rsid w:val="0024498F"/>
    <w:rsid w:val="0025010F"/>
    <w:rsid w:val="0025129D"/>
    <w:rsid w:val="002528AC"/>
    <w:rsid w:val="0025374D"/>
    <w:rsid w:val="00255894"/>
    <w:rsid w:val="00255AEE"/>
    <w:rsid w:val="00261BEE"/>
    <w:rsid w:val="00263E98"/>
    <w:rsid w:val="00265A69"/>
    <w:rsid w:val="002734A9"/>
    <w:rsid w:val="00273FF2"/>
    <w:rsid w:val="0027655F"/>
    <w:rsid w:val="0027681F"/>
    <w:rsid w:val="002872D1"/>
    <w:rsid w:val="00287320"/>
    <w:rsid w:val="00290965"/>
    <w:rsid w:val="002945D8"/>
    <w:rsid w:val="00295C38"/>
    <w:rsid w:val="00296C3E"/>
    <w:rsid w:val="002A0CAD"/>
    <w:rsid w:val="002A2ABF"/>
    <w:rsid w:val="002A2D8B"/>
    <w:rsid w:val="002A2FB7"/>
    <w:rsid w:val="002A3B2E"/>
    <w:rsid w:val="002A7780"/>
    <w:rsid w:val="002B2E5D"/>
    <w:rsid w:val="002B5BC0"/>
    <w:rsid w:val="002B6717"/>
    <w:rsid w:val="002B6B00"/>
    <w:rsid w:val="002C5192"/>
    <w:rsid w:val="002C659E"/>
    <w:rsid w:val="002C67BE"/>
    <w:rsid w:val="002C6B80"/>
    <w:rsid w:val="002D0FE7"/>
    <w:rsid w:val="002D3675"/>
    <w:rsid w:val="002D68AD"/>
    <w:rsid w:val="002E5398"/>
    <w:rsid w:val="002F1B3B"/>
    <w:rsid w:val="002F7854"/>
    <w:rsid w:val="00301C21"/>
    <w:rsid w:val="003115DD"/>
    <w:rsid w:val="00313CF4"/>
    <w:rsid w:val="00315A39"/>
    <w:rsid w:val="00324FC1"/>
    <w:rsid w:val="003326F5"/>
    <w:rsid w:val="00332C9F"/>
    <w:rsid w:val="00332E8B"/>
    <w:rsid w:val="00333A22"/>
    <w:rsid w:val="0033515C"/>
    <w:rsid w:val="00335774"/>
    <w:rsid w:val="00341EB9"/>
    <w:rsid w:val="00347C2E"/>
    <w:rsid w:val="003540E4"/>
    <w:rsid w:val="00355DE8"/>
    <w:rsid w:val="00356BBC"/>
    <w:rsid w:val="00357028"/>
    <w:rsid w:val="003625A2"/>
    <w:rsid w:val="00362948"/>
    <w:rsid w:val="003704A6"/>
    <w:rsid w:val="00370990"/>
    <w:rsid w:val="003825A3"/>
    <w:rsid w:val="0038381E"/>
    <w:rsid w:val="003841F7"/>
    <w:rsid w:val="00387453"/>
    <w:rsid w:val="003905FB"/>
    <w:rsid w:val="00390735"/>
    <w:rsid w:val="00390CE5"/>
    <w:rsid w:val="00392B09"/>
    <w:rsid w:val="00396557"/>
    <w:rsid w:val="003A24BB"/>
    <w:rsid w:val="003B591E"/>
    <w:rsid w:val="003B5F58"/>
    <w:rsid w:val="003B6737"/>
    <w:rsid w:val="003C09CA"/>
    <w:rsid w:val="003C6E86"/>
    <w:rsid w:val="003D18EE"/>
    <w:rsid w:val="003D5659"/>
    <w:rsid w:val="003E3F01"/>
    <w:rsid w:val="003E6A3A"/>
    <w:rsid w:val="003F0FC3"/>
    <w:rsid w:val="003F4BD3"/>
    <w:rsid w:val="00402956"/>
    <w:rsid w:val="0041251A"/>
    <w:rsid w:val="00421885"/>
    <w:rsid w:val="004235D8"/>
    <w:rsid w:val="00424312"/>
    <w:rsid w:val="00424B79"/>
    <w:rsid w:val="00427C0A"/>
    <w:rsid w:val="0043742E"/>
    <w:rsid w:val="004375DE"/>
    <w:rsid w:val="0043769D"/>
    <w:rsid w:val="0044071C"/>
    <w:rsid w:val="00443C53"/>
    <w:rsid w:val="0044456E"/>
    <w:rsid w:val="00445D00"/>
    <w:rsid w:val="00452EC5"/>
    <w:rsid w:val="004669F0"/>
    <w:rsid w:val="00467E1A"/>
    <w:rsid w:val="00467F41"/>
    <w:rsid w:val="004718D1"/>
    <w:rsid w:val="00476066"/>
    <w:rsid w:val="004841F3"/>
    <w:rsid w:val="00484287"/>
    <w:rsid w:val="00484755"/>
    <w:rsid w:val="00487220"/>
    <w:rsid w:val="004912BF"/>
    <w:rsid w:val="00491874"/>
    <w:rsid w:val="00496385"/>
    <w:rsid w:val="004A0CB1"/>
    <w:rsid w:val="004A1125"/>
    <w:rsid w:val="004A12F0"/>
    <w:rsid w:val="004A4320"/>
    <w:rsid w:val="004B6826"/>
    <w:rsid w:val="004C301C"/>
    <w:rsid w:val="004C3FFB"/>
    <w:rsid w:val="004C7B55"/>
    <w:rsid w:val="004D0E17"/>
    <w:rsid w:val="004D6EAA"/>
    <w:rsid w:val="004E07E2"/>
    <w:rsid w:val="004E7788"/>
    <w:rsid w:val="004F04D4"/>
    <w:rsid w:val="004F0714"/>
    <w:rsid w:val="004F424B"/>
    <w:rsid w:val="004F5420"/>
    <w:rsid w:val="00500402"/>
    <w:rsid w:val="005010D6"/>
    <w:rsid w:val="0050686C"/>
    <w:rsid w:val="00512CD8"/>
    <w:rsid w:val="00517DB4"/>
    <w:rsid w:val="005204CF"/>
    <w:rsid w:val="00520521"/>
    <w:rsid w:val="00522647"/>
    <w:rsid w:val="0052308B"/>
    <w:rsid w:val="0052428E"/>
    <w:rsid w:val="00531B1C"/>
    <w:rsid w:val="00532A68"/>
    <w:rsid w:val="005370B5"/>
    <w:rsid w:val="00540099"/>
    <w:rsid w:val="00542726"/>
    <w:rsid w:val="005429DF"/>
    <w:rsid w:val="00544F97"/>
    <w:rsid w:val="0055583A"/>
    <w:rsid w:val="00557DAC"/>
    <w:rsid w:val="00562200"/>
    <w:rsid w:val="00562D63"/>
    <w:rsid w:val="00572C8D"/>
    <w:rsid w:val="00576506"/>
    <w:rsid w:val="00576B8C"/>
    <w:rsid w:val="005824C2"/>
    <w:rsid w:val="005831BE"/>
    <w:rsid w:val="00584DB5"/>
    <w:rsid w:val="005864C2"/>
    <w:rsid w:val="00595447"/>
    <w:rsid w:val="005A167E"/>
    <w:rsid w:val="005A574E"/>
    <w:rsid w:val="005A71A3"/>
    <w:rsid w:val="005B0DA9"/>
    <w:rsid w:val="005B0E20"/>
    <w:rsid w:val="005B113D"/>
    <w:rsid w:val="005B5EBD"/>
    <w:rsid w:val="005C3610"/>
    <w:rsid w:val="005C7498"/>
    <w:rsid w:val="005D0B82"/>
    <w:rsid w:val="005D0E16"/>
    <w:rsid w:val="005D1A0B"/>
    <w:rsid w:val="005E4A77"/>
    <w:rsid w:val="005F0309"/>
    <w:rsid w:val="005F35B5"/>
    <w:rsid w:val="005F35BA"/>
    <w:rsid w:val="005F7DE3"/>
    <w:rsid w:val="00600077"/>
    <w:rsid w:val="006010FC"/>
    <w:rsid w:val="00601518"/>
    <w:rsid w:val="006029E3"/>
    <w:rsid w:val="00602D9F"/>
    <w:rsid w:val="006069B1"/>
    <w:rsid w:val="00607C63"/>
    <w:rsid w:val="00613473"/>
    <w:rsid w:val="006140BD"/>
    <w:rsid w:val="006261C6"/>
    <w:rsid w:val="00633575"/>
    <w:rsid w:val="0063503F"/>
    <w:rsid w:val="0063547D"/>
    <w:rsid w:val="00643758"/>
    <w:rsid w:val="006446D6"/>
    <w:rsid w:val="0064592A"/>
    <w:rsid w:val="00650624"/>
    <w:rsid w:val="00651076"/>
    <w:rsid w:val="0066386E"/>
    <w:rsid w:val="006641A7"/>
    <w:rsid w:val="00670182"/>
    <w:rsid w:val="006735AB"/>
    <w:rsid w:val="00675EA6"/>
    <w:rsid w:val="0067705C"/>
    <w:rsid w:val="006811C9"/>
    <w:rsid w:val="00681D53"/>
    <w:rsid w:val="00687193"/>
    <w:rsid w:val="00691855"/>
    <w:rsid w:val="00691C06"/>
    <w:rsid w:val="00694B40"/>
    <w:rsid w:val="006A1B8F"/>
    <w:rsid w:val="006A353F"/>
    <w:rsid w:val="006A46DE"/>
    <w:rsid w:val="006A4796"/>
    <w:rsid w:val="006A4AAE"/>
    <w:rsid w:val="006A5D6B"/>
    <w:rsid w:val="006A6910"/>
    <w:rsid w:val="006A73F3"/>
    <w:rsid w:val="006B0232"/>
    <w:rsid w:val="006B1204"/>
    <w:rsid w:val="006B1EAB"/>
    <w:rsid w:val="006B2AE0"/>
    <w:rsid w:val="006B4C3F"/>
    <w:rsid w:val="006B7570"/>
    <w:rsid w:val="006C25C4"/>
    <w:rsid w:val="006D0366"/>
    <w:rsid w:val="006D03A2"/>
    <w:rsid w:val="006D15D6"/>
    <w:rsid w:val="006D3ED7"/>
    <w:rsid w:val="006D5816"/>
    <w:rsid w:val="006D586D"/>
    <w:rsid w:val="006D7B5B"/>
    <w:rsid w:val="006E277B"/>
    <w:rsid w:val="006F1755"/>
    <w:rsid w:val="006F6B87"/>
    <w:rsid w:val="00704DE0"/>
    <w:rsid w:val="00712FE8"/>
    <w:rsid w:val="00724A3B"/>
    <w:rsid w:val="00726E0A"/>
    <w:rsid w:val="00727976"/>
    <w:rsid w:val="0073073F"/>
    <w:rsid w:val="0073287D"/>
    <w:rsid w:val="007417E2"/>
    <w:rsid w:val="00741F6A"/>
    <w:rsid w:val="0074349F"/>
    <w:rsid w:val="00751F5B"/>
    <w:rsid w:val="00752F3D"/>
    <w:rsid w:val="0075405B"/>
    <w:rsid w:val="007548FF"/>
    <w:rsid w:val="00757974"/>
    <w:rsid w:val="00760C52"/>
    <w:rsid w:val="00760E8D"/>
    <w:rsid w:val="00761D86"/>
    <w:rsid w:val="0076371A"/>
    <w:rsid w:val="007649F6"/>
    <w:rsid w:val="00764D4A"/>
    <w:rsid w:val="00766444"/>
    <w:rsid w:val="007778F1"/>
    <w:rsid w:val="00777B68"/>
    <w:rsid w:val="00777F62"/>
    <w:rsid w:val="0078086F"/>
    <w:rsid w:val="00780D2F"/>
    <w:rsid w:val="00781D61"/>
    <w:rsid w:val="00783216"/>
    <w:rsid w:val="007943D2"/>
    <w:rsid w:val="00796C2F"/>
    <w:rsid w:val="007A3CAD"/>
    <w:rsid w:val="007A68FA"/>
    <w:rsid w:val="007A7029"/>
    <w:rsid w:val="007B0161"/>
    <w:rsid w:val="007B55D6"/>
    <w:rsid w:val="007C0AD5"/>
    <w:rsid w:val="007C1F72"/>
    <w:rsid w:val="007C3321"/>
    <w:rsid w:val="007C361B"/>
    <w:rsid w:val="007C3C80"/>
    <w:rsid w:val="007C4DB4"/>
    <w:rsid w:val="007C665E"/>
    <w:rsid w:val="007C6C59"/>
    <w:rsid w:val="007C7069"/>
    <w:rsid w:val="007D03AA"/>
    <w:rsid w:val="007D279C"/>
    <w:rsid w:val="007D3F06"/>
    <w:rsid w:val="007D44D0"/>
    <w:rsid w:val="007D676A"/>
    <w:rsid w:val="007D7CAD"/>
    <w:rsid w:val="007E4937"/>
    <w:rsid w:val="007E61F1"/>
    <w:rsid w:val="007F6D63"/>
    <w:rsid w:val="007F6ED8"/>
    <w:rsid w:val="007F6F32"/>
    <w:rsid w:val="00801EBC"/>
    <w:rsid w:val="008063AE"/>
    <w:rsid w:val="008150E8"/>
    <w:rsid w:val="0081522E"/>
    <w:rsid w:val="00815CB0"/>
    <w:rsid w:val="00821B2C"/>
    <w:rsid w:val="00825049"/>
    <w:rsid w:val="008400A0"/>
    <w:rsid w:val="00845A52"/>
    <w:rsid w:val="00847EFF"/>
    <w:rsid w:val="00850667"/>
    <w:rsid w:val="008512D2"/>
    <w:rsid w:val="008524E6"/>
    <w:rsid w:val="008536E1"/>
    <w:rsid w:val="00862143"/>
    <w:rsid w:val="008668A0"/>
    <w:rsid w:val="00870366"/>
    <w:rsid w:val="0087129F"/>
    <w:rsid w:val="00871F24"/>
    <w:rsid w:val="008742B2"/>
    <w:rsid w:val="00882C15"/>
    <w:rsid w:val="00886941"/>
    <w:rsid w:val="00886B61"/>
    <w:rsid w:val="0089104B"/>
    <w:rsid w:val="00894AAE"/>
    <w:rsid w:val="00896ED1"/>
    <w:rsid w:val="008977A0"/>
    <w:rsid w:val="008B682E"/>
    <w:rsid w:val="008C0155"/>
    <w:rsid w:val="008C155D"/>
    <w:rsid w:val="008C185A"/>
    <w:rsid w:val="008C5ECB"/>
    <w:rsid w:val="008D2D94"/>
    <w:rsid w:val="008D5E1B"/>
    <w:rsid w:val="008E2A3C"/>
    <w:rsid w:val="008E4815"/>
    <w:rsid w:val="008E481F"/>
    <w:rsid w:val="008E7669"/>
    <w:rsid w:val="008F16C3"/>
    <w:rsid w:val="008F3603"/>
    <w:rsid w:val="008F6AFB"/>
    <w:rsid w:val="00907773"/>
    <w:rsid w:val="00911E38"/>
    <w:rsid w:val="00912122"/>
    <w:rsid w:val="009151FA"/>
    <w:rsid w:val="0091537E"/>
    <w:rsid w:val="0091546D"/>
    <w:rsid w:val="00916FE8"/>
    <w:rsid w:val="00922249"/>
    <w:rsid w:val="00925A45"/>
    <w:rsid w:val="009267B9"/>
    <w:rsid w:val="00936A51"/>
    <w:rsid w:val="009404FB"/>
    <w:rsid w:val="00940D69"/>
    <w:rsid w:val="0095022E"/>
    <w:rsid w:val="00950F67"/>
    <w:rsid w:val="00952582"/>
    <w:rsid w:val="00952778"/>
    <w:rsid w:val="00956229"/>
    <w:rsid w:val="009625D1"/>
    <w:rsid w:val="00962ADA"/>
    <w:rsid w:val="00963D49"/>
    <w:rsid w:val="00964286"/>
    <w:rsid w:val="00970022"/>
    <w:rsid w:val="009741B1"/>
    <w:rsid w:val="009757D7"/>
    <w:rsid w:val="0097594C"/>
    <w:rsid w:val="00975C23"/>
    <w:rsid w:val="00976B21"/>
    <w:rsid w:val="009820FD"/>
    <w:rsid w:val="00984A49"/>
    <w:rsid w:val="00990FC0"/>
    <w:rsid w:val="0099113C"/>
    <w:rsid w:val="009918C8"/>
    <w:rsid w:val="00992A73"/>
    <w:rsid w:val="00995B25"/>
    <w:rsid w:val="0099626B"/>
    <w:rsid w:val="009968D0"/>
    <w:rsid w:val="009A2298"/>
    <w:rsid w:val="009A627F"/>
    <w:rsid w:val="009A62BF"/>
    <w:rsid w:val="009B1388"/>
    <w:rsid w:val="009C0CF1"/>
    <w:rsid w:val="009C0E2E"/>
    <w:rsid w:val="009C3FAF"/>
    <w:rsid w:val="009C46FA"/>
    <w:rsid w:val="009D172D"/>
    <w:rsid w:val="009D26D4"/>
    <w:rsid w:val="009D3565"/>
    <w:rsid w:val="009D3D7B"/>
    <w:rsid w:val="009D713F"/>
    <w:rsid w:val="009E2929"/>
    <w:rsid w:val="009E2A6B"/>
    <w:rsid w:val="009E60A1"/>
    <w:rsid w:val="009E62D1"/>
    <w:rsid w:val="009E6B32"/>
    <w:rsid w:val="009E6D10"/>
    <w:rsid w:val="009F08E2"/>
    <w:rsid w:val="009F2570"/>
    <w:rsid w:val="009F35A8"/>
    <w:rsid w:val="009F67BB"/>
    <w:rsid w:val="00A00A7B"/>
    <w:rsid w:val="00A10EEC"/>
    <w:rsid w:val="00A12CF8"/>
    <w:rsid w:val="00A14BD3"/>
    <w:rsid w:val="00A16535"/>
    <w:rsid w:val="00A30BE5"/>
    <w:rsid w:val="00A32489"/>
    <w:rsid w:val="00A347E5"/>
    <w:rsid w:val="00A34B97"/>
    <w:rsid w:val="00A368E7"/>
    <w:rsid w:val="00A40201"/>
    <w:rsid w:val="00A41AEC"/>
    <w:rsid w:val="00A4764A"/>
    <w:rsid w:val="00A55A3E"/>
    <w:rsid w:val="00A56E50"/>
    <w:rsid w:val="00A57B83"/>
    <w:rsid w:val="00A603D6"/>
    <w:rsid w:val="00A64D96"/>
    <w:rsid w:val="00A650C5"/>
    <w:rsid w:val="00A66BCA"/>
    <w:rsid w:val="00A73A15"/>
    <w:rsid w:val="00A74508"/>
    <w:rsid w:val="00A74D35"/>
    <w:rsid w:val="00A75397"/>
    <w:rsid w:val="00A80448"/>
    <w:rsid w:val="00A808D2"/>
    <w:rsid w:val="00A815CE"/>
    <w:rsid w:val="00A83611"/>
    <w:rsid w:val="00A83FA8"/>
    <w:rsid w:val="00A85B40"/>
    <w:rsid w:val="00A86D53"/>
    <w:rsid w:val="00A92DEE"/>
    <w:rsid w:val="00A942B3"/>
    <w:rsid w:val="00A95904"/>
    <w:rsid w:val="00A97A3C"/>
    <w:rsid w:val="00AB161A"/>
    <w:rsid w:val="00AB528C"/>
    <w:rsid w:val="00AC2EAC"/>
    <w:rsid w:val="00AC6684"/>
    <w:rsid w:val="00AD0F36"/>
    <w:rsid w:val="00AD14A0"/>
    <w:rsid w:val="00AD31CC"/>
    <w:rsid w:val="00AD326D"/>
    <w:rsid w:val="00AD4E51"/>
    <w:rsid w:val="00AD53C1"/>
    <w:rsid w:val="00AE0E0A"/>
    <w:rsid w:val="00AE2C8F"/>
    <w:rsid w:val="00AE6A9A"/>
    <w:rsid w:val="00AF3E56"/>
    <w:rsid w:val="00AF4F83"/>
    <w:rsid w:val="00AF7496"/>
    <w:rsid w:val="00B07247"/>
    <w:rsid w:val="00B11406"/>
    <w:rsid w:val="00B117B1"/>
    <w:rsid w:val="00B1210D"/>
    <w:rsid w:val="00B14B7A"/>
    <w:rsid w:val="00B14E00"/>
    <w:rsid w:val="00B24817"/>
    <w:rsid w:val="00B26F41"/>
    <w:rsid w:val="00B322AF"/>
    <w:rsid w:val="00B3660D"/>
    <w:rsid w:val="00B3702E"/>
    <w:rsid w:val="00B40426"/>
    <w:rsid w:val="00B413B6"/>
    <w:rsid w:val="00B42ABB"/>
    <w:rsid w:val="00B46B7C"/>
    <w:rsid w:val="00B470CA"/>
    <w:rsid w:val="00B47CA4"/>
    <w:rsid w:val="00B508D1"/>
    <w:rsid w:val="00B51D81"/>
    <w:rsid w:val="00B57ECB"/>
    <w:rsid w:val="00B60620"/>
    <w:rsid w:val="00B66C76"/>
    <w:rsid w:val="00B766AD"/>
    <w:rsid w:val="00B8174C"/>
    <w:rsid w:val="00B941E7"/>
    <w:rsid w:val="00B97C50"/>
    <w:rsid w:val="00BA5E1E"/>
    <w:rsid w:val="00BA6418"/>
    <w:rsid w:val="00BC2BD5"/>
    <w:rsid w:val="00BC5C91"/>
    <w:rsid w:val="00BE1822"/>
    <w:rsid w:val="00BE1FCC"/>
    <w:rsid w:val="00BE6277"/>
    <w:rsid w:val="00BE7029"/>
    <w:rsid w:val="00BE70E7"/>
    <w:rsid w:val="00BF2FEA"/>
    <w:rsid w:val="00BF33D5"/>
    <w:rsid w:val="00BF48AC"/>
    <w:rsid w:val="00BF681B"/>
    <w:rsid w:val="00C06D54"/>
    <w:rsid w:val="00C11179"/>
    <w:rsid w:val="00C130D9"/>
    <w:rsid w:val="00C15C6A"/>
    <w:rsid w:val="00C252E7"/>
    <w:rsid w:val="00C273E2"/>
    <w:rsid w:val="00C27CB5"/>
    <w:rsid w:val="00C3010E"/>
    <w:rsid w:val="00C42759"/>
    <w:rsid w:val="00C5294D"/>
    <w:rsid w:val="00C56C6E"/>
    <w:rsid w:val="00C573B3"/>
    <w:rsid w:val="00C64142"/>
    <w:rsid w:val="00C663CB"/>
    <w:rsid w:val="00C7258E"/>
    <w:rsid w:val="00C73686"/>
    <w:rsid w:val="00C73731"/>
    <w:rsid w:val="00C76308"/>
    <w:rsid w:val="00C76B23"/>
    <w:rsid w:val="00C770A0"/>
    <w:rsid w:val="00C8219D"/>
    <w:rsid w:val="00C8236F"/>
    <w:rsid w:val="00C82A57"/>
    <w:rsid w:val="00C83A43"/>
    <w:rsid w:val="00C84D70"/>
    <w:rsid w:val="00C908C9"/>
    <w:rsid w:val="00C921C4"/>
    <w:rsid w:val="00C95CB6"/>
    <w:rsid w:val="00C96E86"/>
    <w:rsid w:val="00C9781D"/>
    <w:rsid w:val="00CA4ACD"/>
    <w:rsid w:val="00CB0A4B"/>
    <w:rsid w:val="00CB2E98"/>
    <w:rsid w:val="00CB36BF"/>
    <w:rsid w:val="00CC68D4"/>
    <w:rsid w:val="00CC744F"/>
    <w:rsid w:val="00CD18C7"/>
    <w:rsid w:val="00CD7315"/>
    <w:rsid w:val="00CF2090"/>
    <w:rsid w:val="00CF2385"/>
    <w:rsid w:val="00CF6B3A"/>
    <w:rsid w:val="00D0440E"/>
    <w:rsid w:val="00D0592D"/>
    <w:rsid w:val="00D06714"/>
    <w:rsid w:val="00D06CD1"/>
    <w:rsid w:val="00D23D5F"/>
    <w:rsid w:val="00D33490"/>
    <w:rsid w:val="00D364B0"/>
    <w:rsid w:val="00D45359"/>
    <w:rsid w:val="00D4636E"/>
    <w:rsid w:val="00D46DB9"/>
    <w:rsid w:val="00D61324"/>
    <w:rsid w:val="00D617DF"/>
    <w:rsid w:val="00D62153"/>
    <w:rsid w:val="00D62645"/>
    <w:rsid w:val="00D6338A"/>
    <w:rsid w:val="00D6455C"/>
    <w:rsid w:val="00D67DE1"/>
    <w:rsid w:val="00D77F28"/>
    <w:rsid w:val="00D85B25"/>
    <w:rsid w:val="00D86898"/>
    <w:rsid w:val="00D87210"/>
    <w:rsid w:val="00D92246"/>
    <w:rsid w:val="00D929DB"/>
    <w:rsid w:val="00DA3095"/>
    <w:rsid w:val="00DA7BE4"/>
    <w:rsid w:val="00DB0172"/>
    <w:rsid w:val="00DB078E"/>
    <w:rsid w:val="00DB2B5D"/>
    <w:rsid w:val="00DB58B9"/>
    <w:rsid w:val="00DB7EF0"/>
    <w:rsid w:val="00DC039B"/>
    <w:rsid w:val="00DC239B"/>
    <w:rsid w:val="00DC24D8"/>
    <w:rsid w:val="00DD2B80"/>
    <w:rsid w:val="00DE073E"/>
    <w:rsid w:val="00DE1A94"/>
    <w:rsid w:val="00DE2287"/>
    <w:rsid w:val="00DE280B"/>
    <w:rsid w:val="00DF13CB"/>
    <w:rsid w:val="00DF2168"/>
    <w:rsid w:val="00DF2FA1"/>
    <w:rsid w:val="00DF7C35"/>
    <w:rsid w:val="00E00B18"/>
    <w:rsid w:val="00E03ED7"/>
    <w:rsid w:val="00E04B60"/>
    <w:rsid w:val="00E06476"/>
    <w:rsid w:val="00E11199"/>
    <w:rsid w:val="00E12A18"/>
    <w:rsid w:val="00E13C91"/>
    <w:rsid w:val="00E155D2"/>
    <w:rsid w:val="00E17081"/>
    <w:rsid w:val="00E1754C"/>
    <w:rsid w:val="00E1795C"/>
    <w:rsid w:val="00E21784"/>
    <w:rsid w:val="00E2370F"/>
    <w:rsid w:val="00E404FF"/>
    <w:rsid w:val="00E434E0"/>
    <w:rsid w:val="00E46821"/>
    <w:rsid w:val="00E54BAF"/>
    <w:rsid w:val="00E554E8"/>
    <w:rsid w:val="00E56245"/>
    <w:rsid w:val="00E56F01"/>
    <w:rsid w:val="00E631FC"/>
    <w:rsid w:val="00E67EC4"/>
    <w:rsid w:val="00E74378"/>
    <w:rsid w:val="00E82C4D"/>
    <w:rsid w:val="00E849BC"/>
    <w:rsid w:val="00E8767F"/>
    <w:rsid w:val="00EA00CB"/>
    <w:rsid w:val="00EA06FC"/>
    <w:rsid w:val="00EA1071"/>
    <w:rsid w:val="00EA30D5"/>
    <w:rsid w:val="00EA6FD1"/>
    <w:rsid w:val="00EA7907"/>
    <w:rsid w:val="00EB1490"/>
    <w:rsid w:val="00EB3EEF"/>
    <w:rsid w:val="00EB3FD1"/>
    <w:rsid w:val="00EB5BAE"/>
    <w:rsid w:val="00ED42ED"/>
    <w:rsid w:val="00ED6D16"/>
    <w:rsid w:val="00EE49F0"/>
    <w:rsid w:val="00EE549D"/>
    <w:rsid w:val="00EF1BCC"/>
    <w:rsid w:val="00EF2393"/>
    <w:rsid w:val="00EF3806"/>
    <w:rsid w:val="00EF69E2"/>
    <w:rsid w:val="00EF7A89"/>
    <w:rsid w:val="00EF7E17"/>
    <w:rsid w:val="00F00AC6"/>
    <w:rsid w:val="00F02744"/>
    <w:rsid w:val="00F03ABE"/>
    <w:rsid w:val="00F0612C"/>
    <w:rsid w:val="00F06786"/>
    <w:rsid w:val="00F10F47"/>
    <w:rsid w:val="00F1100F"/>
    <w:rsid w:val="00F110A8"/>
    <w:rsid w:val="00F165A1"/>
    <w:rsid w:val="00F220DD"/>
    <w:rsid w:val="00F2623C"/>
    <w:rsid w:val="00F26F08"/>
    <w:rsid w:val="00F322B9"/>
    <w:rsid w:val="00F32FD6"/>
    <w:rsid w:val="00F33409"/>
    <w:rsid w:val="00F33AA4"/>
    <w:rsid w:val="00F33FC8"/>
    <w:rsid w:val="00F34B93"/>
    <w:rsid w:val="00F42BD2"/>
    <w:rsid w:val="00F52F0A"/>
    <w:rsid w:val="00F632B6"/>
    <w:rsid w:val="00F713FF"/>
    <w:rsid w:val="00F732F6"/>
    <w:rsid w:val="00F7406C"/>
    <w:rsid w:val="00F770AA"/>
    <w:rsid w:val="00F80887"/>
    <w:rsid w:val="00F813FD"/>
    <w:rsid w:val="00F862E3"/>
    <w:rsid w:val="00F873E9"/>
    <w:rsid w:val="00F91215"/>
    <w:rsid w:val="00F926F5"/>
    <w:rsid w:val="00F973D6"/>
    <w:rsid w:val="00F97FBF"/>
    <w:rsid w:val="00FA6C87"/>
    <w:rsid w:val="00FB5231"/>
    <w:rsid w:val="00FB76C9"/>
    <w:rsid w:val="00FC1210"/>
    <w:rsid w:val="00FC6EF7"/>
    <w:rsid w:val="00FD4EB1"/>
    <w:rsid w:val="00FD5123"/>
    <w:rsid w:val="00FE3B89"/>
    <w:rsid w:val="00FF3A2E"/>
    <w:rsid w:val="00FF4BF1"/>
    <w:rsid w:val="00FF4CE5"/>
    <w:rsid w:val="00FF5E28"/>
    <w:rsid w:val="00FF79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B11"/>
    <w:pPr>
      <w:spacing w:after="160" w:line="259" w:lineRule="auto"/>
    </w:pPr>
    <w:rPr>
      <w:rFonts w:ascii="Calibri" w:eastAsia="Times New Roman" w:hAnsi="Calibri"/>
      <w:lang w:val="uk-UA"/>
    </w:rPr>
  </w:style>
  <w:style w:type="paragraph" w:styleId="Heading1">
    <w:name w:val="heading 1"/>
    <w:basedOn w:val="Normal"/>
    <w:next w:val="Normal"/>
    <w:link w:val="Heading1Char"/>
    <w:uiPriority w:val="99"/>
    <w:qFormat/>
    <w:rsid w:val="00F110A8"/>
    <w:pPr>
      <w:keepNext/>
      <w:spacing w:after="0" w:line="240" w:lineRule="auto"/>
      <w:ind w:firstLine="126"/>
      <w:jc w:val="both"/>
      <w:outlineLvl w:val="0"/>
    </w:pPr>
    <w:rPr>
      <w:rFonts w:ascii="Verdana" w:hAnsi="Verdana"/>
      <w:noProof/>
      <w:color w:val="008000"/>
      <w:sz w:val="20"/>
      <w:szCs w:val="28"/>
      <w:u w:val="single"/>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10A8"/>
    <w:rPr>
      <w:rFonts w:ascii="Verdana" w:hAnsi="Verdana" w:cs="Times New Roman"/>
      <w:noProof/>
      <w:snapToGrid w:val="0"/>
      <w:color w:val="008000"/>
      <w:sz w:val="28"/>
      <w:szCs w:val="28"/>
      <w:u w:val="single"/>
      <w:lang w:eastAsia="ru-RU"/>
    </w:rPr>
  </w:style>
  <w:style w:type="paragraph" w:styleId="NoSpacing">
    <w:name w:val="No Spacing"/>
    <w:uiPriority w:val="99"/>
    <w:qFormat/>
    <w:rsid w:val="00A34B97"/>
    <w:rPr>
      <w:sz w:val="28"/>
      <w:lang w:val="ru-RU"/>
    </w:rPr>
  </w:style>
  <w:style w:type="table" w:styleId="TableGrid">
    <w:name w:val="Table Grid"/>
    <w:basedOn w:val="TableNormal"/>
    <w:uiPriority w:val="99"/>
    <w:rsid w:val="00166B11"/>
    <w:rPr>
      <w:rFonts w:ascii="Calibri" w:hAnsi="Calibri"/>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631FC"/>
    <w:pPr>
      <w:spacing w:before="100" w:beforeAutospacing="1" w:after="100" w:afterAutospacing="1" w:line="240" w:lineRule="auto"/>
    </w:pPr>
    <w:rPr>
      <w:rFonts w:ascii="Times New Roman" w:hAnsi="Times New Roman"/>
      <w:sz w:val="24"/>
      <w:szCs w:val="24"/>
      <w:lang w:eastAsia="uk-UA"/>
    </w:rPr>
  </w:style>
  <w:style w:type="character" w:styleId="Hyperlink">
    <w:name w:val="Hyperlink"/>
    <w:basedOn w:val="DefaultParagraphFont"/>
    <w:uiPriority w:val="99"/>
    <w:semiHidden/>
    <w:rsid w:val="00E631FC"/>
    <w:rPr>
      <w:rFonts w:cs="Times New Roman"/>
      <w:color w:val="0000FF"/>
      <w:u w:val="single"/>
    </w:rPr>
  </w:style>
  <w:style w:type="character" w:styleId="Strong">
    <w:name w:val="Strong"/>
    <w:basedOn w:val="DefaultParagraphFont"/>
    <w:uiPriority w:val="99"/>
    <w:qFormat/>
    <w:rsid w:val="001671C8"/>
    <w:rPr>
      <w:rFonts w:cs="Times New Roman"/>
      <w:b/>
      <w:bCs/>
    </w:rPr>
  </w:style>
  <w:style w:type="character" w:customStyle="1" w:styleId="rvts0">
    <w:name w:val="rvts0"/>
    <w:basedOn w:val="DefaultParagraphFont"/>
    <w:uiPriority w:val="99"/>
    <w:rsid w:val="00AC6684"/>
    <w:rPr>
      <w:rFonts w:cs="Times New Roman"/>
    </w:rPr>
  </w:style>
  <w:style w:type="paragraph" w:styleId="Header">
    <w:name w:val="header"/>
    <w:basedOn w:val="Normal"/>
    <w:link w:val="HeaderChar"/>
    <w:uiPriority w:val="99"/>
    <w:rsid w:val="009D3D7B"/>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9D3D7B"/>
    <w:rPr>
      <w:rFonts w:ascii="Calibri" w:hAnsi="Calibri" w:cs="Times New Roman"/>
      <w:sz w:val="22"/>
    </w:rPr>
  </w:style>
  <w:style w:type="paragraph" w:styleId="HTMLPreformatted">
    <w:name w:val="HTML Preformatted"/>
    <w:basedOn w:val="Normal"/>
    <w:link w:val="HTMLPreformattedChar"/>
    <w:uiPriority w:val="99"/>
    <w:rsid w:val="00FD5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PreformattedChar">
    <w:name w:val="HTML Preformatted Char"/>
    <w:basedOn w:val="DefaultParagraphFont"/>
    <w:link w:val="HTMLPreformatted"/>
    <w:uiPriority w:val="99"/>
    <w:locked/>
    <w:rsid w:val="00FD5123"/>
    <w:rPr>
      <w:rFonts w:ascii="Courier New" w:hAnsi="Courier New" w:cs="Courier New"/>
      <w:sz w:val="20"/>
      <w:szCs w:val="20"/>
      <w:lang w:eastAsia="uk-UA"/>
    </w:rPr>
  </w:style>
  <w:style w:type="character" w:customStyle="1" w:styleId="st42">
    <w:name w:val="st42"/>
    <w:uiPriority w:val="99"/>
    <w:rsid w:val="002A7780"/>
    <w:rPr>
      <w:rFonts w:ascii="Times New Roman" w:hAnsi="Times New Roman"/>
      <w:color w:val="000000"/>
    </w:rPr>
  </w:style>
  <w:style w:type="paragraph" w:styleId="BodyText2">
    <w:name w:val="Body Text 2"/>
    <w:basedOn w:val="Normal"/>
    <w:link w:val="BodyText2Char"/>
    <w:uiPriority w:val="99"/>
    <w:rsid w:val="00F33FC8"/>
    <w:pPr>
      <w:spacing w:after="120" w:line="480" w:lineRule="auto"/>
    </w:pPr>
    <w:rPr>
      <w:rFonts w:ascii="Times New Roman" w:hAnsi="Times New Roman"/>
      <w:sz w:val="24"/>
      <w:szCs w:val="24"/>
      <w:lang w:eastAsia="ru-RU"/>
    </w:rPr>
  </w:style>
  <w:style w:type="character" w:customStyle="1" w:styleId="BodyText2Char">
    <w:name w:val="Body Text 2 Char"/>
    <w:basedOn w:val="DefaultParagraphFont"/>
    <w:link w:val="BodyText2"/>
    <w:uiPriority w:val="99"/>
    <w:locked/>
    <w:rsid w:val="00F33FC8"/>
    <w:rPr>
      <w:rFonts w:eastAsia="Times New Roman" w:cs="Times New Roman"/>
      <w:sz w:val="24"/>
      <w:szCs w:val="24"/>
      <w:lang w:eastAsia="ru-RU"/>
    </w:rPr>
  </w:style>
  <w:style w:type="paragraph" w:styleId="BalloonText">
    <w:name w:val="Balloon Text"/>
    <w:basedOn w:val="Normal"/>
    <w:link w:val="BalloonTextChar"/>
    <w:uiPriority w:val="99"/>
    <w:semiHidden/>
    <w:rsid w:val="0050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00402"/>
    <w:rPr>
      <w:rFonts w:ascii="Segoe UI" w:hAnsi="Segoe UI" w:cs="Segoe UI"/>
      <w:sz w:val="18"/>
      <w:szCs w:val="18"/>
    </w:rPr>
  </w:style>
  <w:style w:type="paragraph" w:styleId="ListParagraph">
    <w:name w:val="List Paragraph"/>
    <w:basedOn w:val="Normal"/>
    <w:uiPriority w:val="99"/>
    <w:qFormat/>
    <w:rsid w:val="006010FC"/>
    <w:pPr>
      <w:ind w:left="720"/>
      <w:contextualSpacing/>
    </w:pPr>
  </w:style>
  <w:style w:type="paragraph" w:customStyle="1" w:styleId="StyleZakonu">
    <w:name w:val="StyleZakonu"/>
    <w:basedOn w:val="Normal"/>
    <w:link w:val="StyleZakonu0"/>
    <w:uiPriority w:val="99"/>
    <w:rsid w:val="00452EC5"/>
    <w:pPr>
      <w:spacing w:after="60" w:line="220" w:lineRule="exact"/>
      <w:ind w:firstLine="284"/>
      <w:jc w:val="both"/>
    </w:pPr>
    <w:rPr>
      <w:rFonts w:ascii="Times New Roman" w:hAnsi="Times New Roman"/>
      <w:sz w:val="20"/>
      <w:szCs w:val="20"/>
      <w:lang w:val="en-US" w:eastAsia="ru-RU"/>
    </w:rPr>
  </w:style>
  <w:style w:type="character" w:customStyle="1" w:styleId="StyleZakonu0">
    <w:name w:val="StyleZakonu Знак"/>
    <w:link w:val="StyleZakonu"/>
    <w:uiPriority w:val="99"/>
    <w:locked/>
    <w:rsid w:val="006D5816"/>
    <w:rPr>
      <w:rFonts w:eastAsia="Times New Roman"/>
      <w:sz w:val="20"/>
      <w:lang w:eastAsia="ru-RU"/>
    </w:rPr>
  </w:style>
  <w:style w:type="character" w:customStyle="1" w:styleId="rvts15">
    <w:name w:val="rvts15"/>
    <w:basedOn w:val="DefaultParagraphFont"/>
    <w:uiPriority w:val="99"/>
    <w:rsid w:val="006D5816"/>
    <w:rPr>
      <w:rFonts w:cs="Times New Roman"/>
    </w:rPr>
  </w:style>
  <w:style w:type="character" w:customStyle="1" w:styleId="apple-converted-space">
    <w:name w:val="apple-converted-space"/>
    <w:basedOn w:val="DefaultParagraphFont"/>
    <w:uiPriority w:val="99"/>
    <w:rsid w:val="006D5816"/>
    <w:rPr>
      <w:rFonts w:cs="Times New Roman"/>
    </w:rPr>
  </w:style>
  <w:style w:type="character" w:styleId="Emphasis">
    <w:name w:val="Emphasis"/>
    <w:basedOn w:val="DefaultParagraphFont"/>
    <w:uiPriority w:val="99"/>
    <w:qFormat/>
    <w:rsid w:val="00A815CE"/>
    <w:rPr>
      <w:rFonts w:cs="Times New Roman"/>
      <w:i/>
      <w:iCs/>
    </w:rPr>
  </w:style>
  <w:style w:type="character" w:customStyle="1" w:styleId="st24">
    <w:name w:val="st24"/>
    <w:uiPriority w:val="99"/>
    <w:rsid w:val="0052428E"/>
    <w:rPr>
      <w:rFonts w:ascii="Times New Roman" w:hAnsi="Times New Roman"/>
      <w:b/>
      <w:color w:val="000000"/>
      <w:sz w:val="32"/>
    </w:rPr>
  </w:style>
  <w:style w:type="paragraph" w:styleId="Footer">
    <w:name w:val="footer"/>
    <w:basedOn w:val="Normal"/>
    <w:link w:val="FooterChar"/>
    <w:uiPriority w:val="99"/>
    <w:rsid w:val="009C0CF1"/>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9C0CF1"/>
    <w:rPr>
      <w:rFonts w:ascii="Calibri" w:hAnsi="Calibri" w:cs="Times New Roman"/>
      <w:sz w:val="22"/>
    </w:rPr>
  </w:style>
  <w:style w:type="paragraph" w:customStyle="1" w:styleId="a">
    <w:name w:val="Ігор"/>
    <w:basedOn w:val="Normal"/>
    <w:uiPriority w:val="99"/>
    <w:rsid w:val="007C665E"/>
    <w:pPr>
      <w:autoSpaceDE w:val="0"/>
      <w:autoSpaceDN w:val="0"/>
      <w:spacing w:before="120" w:after="0" w:line="240" w:lineRule="auto"/>
      <w:ind w:firstLine="567"/>
      <w:jc w:val="both"/>
    </w:pPr>
    <w:rPr>
      <w:rFonts w:ascii="Times New Roman" w:hAnsi="Times New Roman"/>
      <w:sz w:val="28"/>
      <w:szCs w:val="26"/>
      <w:lang w:eastAsia="ru-RU"/>
    </w:rPr>
  </w:style>
  <w:style w:type="paragraph" w:customStyle="1" w:styleId="1">
    <w:name w:val="Без інтервалів1"/>
    <w:uiPriority w:val="99"/>
    <w:rsid w:val="007C665E"/>
    <w:rPr>
      <w:rFonts w:eastAsia="Times New Roman"/>
      <w:sz w:val="28"/>
      <w:lang w:val="ru-RU"/>
    </w:rPr>
  </w:style>
  <w:style w:type="character" w:styleId="PageNumber">
    <w:name w:val="page number"/>
    <w:basedOn w:val="DefaultParagraphFont"/>
    <w:uiPriority w:val="99"/>
    <w:rsid w:val="008D5E1B"/>
    <w:rPr>
      <w:rFonts w:cs="Times New Roman"/>
    </w:rPr>
  </w:style>
</w:styles>
</file>

<file path=word/webSettings.xml><?xml version="1.0" encoding="utf-8"?>
<w:webSettings xmlns:r="http://schemas.openxmlformats.org/officeDocument/2006/relationships" xmlns:w="http://schemas.openxmlformats.org/wordprocessingml/2006/main">
  <w:divs>
    <w:div w:id="581451339">
      <w:marLeft w:val="0"/>
      <w:marRight w:val="0"/>
      <w:marTop w:val="0"/>
      <w:marBottom w:val="0"/>
      <w:divBdr>
        <w:top w:val="none" w:sz="0" w:space="0" w:color="auto"/>
        <w:left w:val="none" w:sz="0" w:space="0" w:color="auto"/>
        <w:bottom w:val="none" w:sz="0" w:space="0" w:color="auto"/>
        <w:right w:val="none" w:sz="0" w:space="0" w:color="auto"/>
      </w:divBdr>
    </w:div>
    <w:div w:id="581451354">
      <w:marLeft w:val="0"/>
      <w:marRight w:val="0"/>
      <w:marTop w:val="0"/>
      <w:marBottom w:val="0"/>
      <w:divBdr>
        <w:top w:val="none" w:sz="0" w:space="0" w:color="auto"/>
        <w:left w:val="none" w:sz="0" w:space="0" w:color="auto"/>
        <w:bottom w:val="none" w:sz="0" w:space="0" w:color="auto"/>
        <w:right w:val="none" w:sz="0" w:space="0" w:color="auto"/>
      </w:divBdr>
    </w:div>
    <w:div w:id="581451355">
      <w:marLeft w:val="0"/>
      <w:marRight w:val="0"/>
      <w:marTop w:val="0"/>
      <w:marBottom w:val="0"/>
      <w:divBdr>
        <w:top w:val="none" w:sz="0" w:space="0" w:color="auto"/>
        <w:left w:val="none" w:sz="0" w:space="0" w:color="auto"/>
        <w:bottom w:val="none" w:sz="0" w:space="0" w:color="auto"/>
        <w:right w:val="none" w:sz="0" w:space="0" w:color="auto"/>
      </w:divBdr>
    </w:div>
    <w:div w:id="581451357">
      <w:marLeft w:val="0"/>
      <w:marRight w:val="0"/>
      <w:marTop w:val="0"/>
      <w:marBottom w:val="0"/>
      <w:divBdr>
        <w:top w:val="none" w:sz="0" w:space="0" w:color="auto"/>
        <w:left w:val="none" w:sz="0" w:space="0" w:color="auto"/>
        <w:bottom w:val="none" w:sz="0" w:space="0" w:color="auto"/>
        <w:right w:val="none" w:sz="0" w:space="0" w:color="auto"/>
      </w:divBdr>
    </w:div>
    <w:div w:id="581451358">
      <w:marLeft w:val="0"/>
      <w:marRight w:val="0"/>
      <w:marTop w:val="0"/>
      <w:marBottom w:val="0"/>
      <w:divBdr>
        <w:top w:val="none" w:sz="0" w:space="0" w:color="auto"/>
        <w:left w:val="none" w:sz="0" w:space="0" w:color="auto"/>
        <w:bottom w:val="none" w:sz="0" w:space="0" w:color="auto"/>
        <w:right w:val="none" w:sz="0" w:space="0" w:color="auto"/>
      </w:divBdr>
      <w:divsChild>
        <w:div w:id="581451324">
          <w:marLeft w:val="0"/>
          <w:marRight w:val="0"/>
          <w:marTop w:val="0"/>
          <w:marBottom w:val="0"/>
          <w:divBdr>
            <w:top w:val="none" w:sz="0" w:space="0" w:color="auto"/>
            <w:left w:val="none" w:sz="0" w:space="0" w:color="auto"/>
            <w:bottom w:val="none" w:sz="0" w:space="0" w:color="auto"/>
            <w:right w:val="none" w:sz="0" w:space="0" w:color="auto"/>
          </w:divBdr>
        </w:div>
        <w:div w:id="581451325">
          <w:marLeft w:val="0"/>
          <w:marRight w:val="0"/>
          <w:marTop w:val="0"/>
          <w:marBottom w:val="0"/>
          <w:divBdr>
            <w:top w:val="none" w:sz="0" w:space="0" w:color="auto"/>
            <w:left w:val="none" w:sz="0" w:space="0" w:color="auto"/>
            <w:bottom w:val="none" w:sz="0" w:space="0" w:color="auto"/>
            <w:right w:val="none" w:sz="0" w:space="0" w:color="auto"/>
          </w:divBdr>
        </w:div>
        <w:div w:id="581451327">
          <w:marLeft w:val="0"/>
          <w:marRight w:val="0"/>
          <w:marTop w:val="0"/>
          <w:marBottom w:val="0"/>
          <w:divBdr>
            <w:top w:val="none" w:sz="0" w:space="0" w:color="auto"/>
            <w:left w:val="none" w:sz="0" w:space="0" w:color="auto"/>
            <w:bottom w:val="none" w:sz="0" w:space="0" w:color="auto"/>
            <w:right w:val="none" w:sz="0" w:space="0" w:color="auto"/>
          </w:divBdr>
        </w:div>
        <w:div w:id="581451328">
          <w:marLeft w:val="0"/>
          <w:marRight w:val="0"/>
          <w:marTop w:val="0"/>
          <w:marBottom w:val="0"/>
          <w:divBdr>
            <w:top w:val="none" w:sz="0" w:space="0" w:color="auto"/>
            <w:left w:val="none" w:sz="0" w:space="0" w:color="auto"/>
            <w:bottom w:val="none" w:sz="0" w:space="0" w:color="auto"/>
            <w:right w:val="none" w:sz="0" w:space="0" w:color="auto"/>
          </w:divBdr>
        </w:div>
        <w:div w:id="581451337">
          <w:marLeft w:val="0"/>
          <w:marRight w:val="0"/>
          <w:marTop w:val="0"/>
          <w:marBottom w:val="0"/>
          <w:divBdr>
            <w:top w:val="none" w:sz="0" w:space="0" w:color="auto"/>
            <w:left w:val="none" w:sz="0" w:space="0" w:color="auto"/>
            <w:bottom w:val="none" w:sz="0" w:space="0" w:color="auto"/>
            <w:right w:val="none" w:sz="0" w:space="0" w:color="auto"/>
          </w:divBdr>
        </w:div>
        <w:div w:id="581451338">
          <w:marLeft w:val="0"/>
          <w:marRight w:val="0"/>
          <w:marTop w:val="0"/>
          <w:marBottom w:val="0"/>
          <w:divBdr>
            <w:top w:val="none" w:sz="0" w:space="0" w:color="auto"/>
            <w:left w:val="none" w:sz="0" w:space="0" w:color="auto"/>
            <w:bottom w:val="none" w:sz="0" w:space="0" w:color="auto"/>
            <w:right w:val="none" w:sz="0" w:space="0" w:color="auto"/>
          </w:divBdr>
        </w:div>
        <w:div w:id="581451349">
          <w:marLeft w:val="0"/>
          <w:marRight w:val="0"/>
          <w:marTop w:val="0"/>
          <w:marBottom w:val="0"/>
          <w:divBdr>
            <w:top w:val="none" w:sz="0" w:space="0" w:color="auto"/>
            <w:left w:val="none" w:sz="0" w:space="0" w:color="auto"/>
            <w:bottom w:val="none" w:sz="0" w:space="0" w:color="auto"/>
            <w:right w:val="none" w:sz="0" w:space="0" w:color="auto"/>
          </w:divBdr>
        </w:div>
        <w:div w:id="581451352">
          <w:marLeft w:val="0"/>
          <w:marRight w:val="0"/>
          <w:marTop w:val="0"/>
          <w:marBottom w:val="0"/>
          <w:divBdr>
            <w:top w:val="none" w:sz="0" w:space="0" w:color="auto"/>
            <w:left w:val="none" w:sz="0" w:space="0" w:color="auto"/>
            <w:bottom w:val="none" w:sz="0" w:space="0" w:color="auto"/>
            <w:right w:val="none" w:sz="0" w:space="0" w:color="auto"/>
          </w:divBdr>
        </w:div>
        <w:div w:id="581451356">
          <w:marLeft w:val="0"/>
          <w:marRight w:val="0"/>
          <w:marTop w:val="0"/>
          <w:marBottom w:val="0"/>
          <w:divBdr>
            <w:top w:val="none" w:sz="0" w:space="0" w:color="auto"/>
            <w:left w:val="none" w:sz="0" w:space="0" w:color="auto"/>
            <w:bottom w:val="none" w:sz="0" w:space="0" w:color="auto"/>
            <w:right w:val="none" w:sz="0" w:space="0" w:color="auto"/>
          </w:divBdr>
        </w:div>
        <w:div w:id="581451367">
          <w:marLeft w:val="0"/>
          <w:marRight w:val="0"/>
          <w:marTop w:val="0"/>
          <w:marBottom w:val="0"/>
          <w:divBdr>
            <w:top w:val="none" w:sz="0" w:space="0" w:color="auto"/>
            <w:left w:val="none" w:sz="0" w:space="0" w:color="auto"/>
            <w:bottom w:val="none" w:sz="0" w:space="0" w:color="auto"/>
            <w:right w:val="none" w:sz="0" w:space="0" w:color="auto"/>
          </w:divBdr>
        </w:div>
        <w:div w:id="581451377">
          <w:marLeft w:val="0"/>
          <w:marRight w:val="0"/>
          <w:marTop w:val="0"/>
          <w:marBottom w:val="0"/>
          <w:divBdr>
            <w:top w:val="none" w:sz="0" w:space="0" w:color="auto"/>
            <w:left w:val="none" w:sz="0" w:space="0" w:color="auto"/>
            <w:bottom w:val="none" w:sz="0" w:space="0" w:color="auto"/>
            <w:right w:val="none" w:sz="0" w:space="0" w:color="auto"/>
          </w:divBdr>
        </w:div>
        <w:div w:id="581451379">
          <w:marLeft w:val="0"/>
          <w:marRight w:val="0"/>
          <w:marTop w:val="0"/>
          <w:marBottom w:val="0"/>
          <w:divBdr>
            <w:top w:val="none" w:sz="0" w:space="0" w:color="auto"/>
            <w:left w:val="none" w:sz="0" w:space="0" w:color="auto"/>
            <w:bottom w:val="none" w:sz="0" w:space="0" w:color="auto"/>
            <w:right w:val="none" w:sz="0" w:space="0" w:color="auto"/>
          </w:divBdr>
        </w:div>
        <w:div w:id="581451380">
          <w:marLeft w:val="0"/>
          <w:marRight w:val="0"/>
          <w:marTop w:val="0"/>
          <w:marBottom w:val="0"/>
          <w:divBdr>
            <w:top w:val="none" w:sz="0" w:space="0" w:color="auto"/>
            <w:left w:val="none" w:sz="0" w:space="0" w:color="auto"/>
            <w:bottom w:val="none" w:sz="0" w:space="0" w:color="auto"/>
            <w:right w:val="none" w:sz="0" w:space="0" w:color="auto"/>
          </w:divBdr>
        </w:div>
        <w:div w:id="581451383">
          <w:marLeft w:val="0"/>
          <w:marRight w:val="0"/>
          <w:marTop w:val="0"/>
          <w:marBottom w:val="0"/>
          <w:divBdr>
            <w:top w:val="none" w:sz="0" w:space="0" w:color="auto"/>
            <w:left w:val="none" w:sz="0" w:space="0" w:color="auto"/>
            <w:bottom w:val="none" w:sz="0" w:space="0" w:color="auto"/>
            <w:right w:val="none" w:sz="0" w:space="0" w:color="auto"/>
          </w:divBdr>
        </w:div>
      </w:divsChild>
    </w:div>
    <w:div w:id="581451362">
      <w:marLeft w:val="0"/>
      <w:marRight w:val="0"/>
      <w:marTop w:val="0"/>
      <w:marBottom w:val="0"/>
      <w:divBdr>
        <w:top w:val="none" w:sz="0" w:space="0" w:color="auto"/>
        <w:left w:val="none" w:sz="0" w:space="0" w:color="auto"/>
        <w:bottom w:val="none" w:sz="0" w:space="0" w:color="auto"/>
        <w:right w:val="none" w:sz="0" w:space="0" w:color="auto"/>
      </w:divBdr>
    </w:div>
    <w:div w:id="581451363">
      <w:marLeft w:val="0"/>
      <w:marRight w:val="0"/>
      <w:marTop w:val="0"/>
      <w:marBottom w:val="0"/>
      <w:divBdr>
        <w:top w:val="none" w:sz="0" w:space="0" w:color="auto"/>
        <w:left w:val="none" w:sz="0" w:space="0" w:color="auto"/>
        <w:bottom w:val="none" w:sz="0" w:space="0" w:color="auto"/>
        <w:right w:val="none" w:sz="0" w:space="0" w:color="auto"/>
      </w:divBdr>
      <w:divsChild>
        <w:div w:id="581451323">
          <w:marLeft w:val="0"/>
          <w:marRight w:val="0"/>
          <w:marTop w:val="0"/>
          <w:marBottom w:val="0"/>
          <w:divBdr>
            <w:top w:val="none" w:sz="0" w:space="0" w:color="auto"/>
            <w:left w:val="none" w:sz="0" w:space="0" w:color="auto"/>
            <w:bottom w:val="none" w:sz="0" w:space="0" w:color="auto"/>
            <w:right w:val="none" w:sz="0" w:space="0" w:color="auto"/>
          </w:divBdr>
        </w:div>
        <w:div w:id="581451330">
          <w:marLeft w:val="0"/>
          <w:marRight w:val="0"/>
          <w:marTop w:val="0"/>
          <w:marBottom w:val="0"/>
          <w:divBdr>
            <w:top w:val="none" w:sz="0" w:space="0" w:color="auto"/>
            <w:left w:val="none" w:sz="0" w:space="0" w:color="auto"/>
            <w:bottom w:val="none" w:sz="0" w:space="0" w:color="auto"/>
            <w:right w:val="none" w:sz="0" w:space="0" w:color="auto"/>
          </w:divBdr>
        </w:div>
        <w:div w:id="581451332">
          <w:marLeft w:val="0"/>
          <w:marRight w:val="0"/>
          <w:marTop w:val="0"/>
          <w:marBottom w:val="0"/>
          <w:divBdr>
            <w:top w:val="none" w:sz="0" w:space="0" w:color="auto"/>
            <w:left w:val="none" w:sz="0" w:space="0" w:color="auto"/>
            <w:bottom w:val="none" w:sz="0" w:space="0" w:color="auto"/>
            <w:right w:val="none" w:sz="0" w:space="0" w:color="auto"/>
          </w:divBdr>
        </w:div>
        <w:div w:id="581451333">
          <w:marLeft w:val="0"/>
          <w:marRight w:val="0"/>
          <w:marTop w:val="0"/>
          <w:marBottom w:val="0"/>
          <w:divBdr>
            <w:top w:val="none" w:sz="0" w:space="0" w:color="auto"/>
            <w:left w:val="none" w:sz="0" w:space="0" w:color="auto"/>
            <w:bottom w:val="none" w:sz="0" w:space="0" w:color="auto"/>
            <w:right w:val="none" w:sz="0" w:space="0" w:color="auto"/>
          </w:divBdr>
        </w:div>
        <w:div w:id="581451334">
          <w:marLeft w:val="0"/>
          <w:marRight w:val="0"/>
          <w:marTop w:val="0"/>
          <w:marBottom w:val="0"/>
          <w:divBdr>
            <w:top w:val="none" w:sz="0" w:space="0" w:color="auto"/>
            <w:left w:val="none" w:sz="0" w:space="0" w:color="auto"/>
            <w:bottom w:val="none" w:sz="0" w:space="0" w:color="auto"/>
            <w:right w:val="none" w:sz="0" w:space="0" w:color="auto"/>
          </w:divBdr>
        </w:div>
        <w:div w:id="581451344">
          <w:marLeft w:val="0"/>
          <w:marRight w:val="0"/>
          <w:marTop w:val="0"/>
          <w:marBottom w:val="0"/>
          <w:divBdr>
            <w:top w:val="none" w:sz="0" w:space="0" w:color="auto"/>
            <w:left w:val="none" w:sz="0" w:space="0" w:color="auto"/>
            <w:bottom w:val="none" w:sz="0" w:space="0" w:color="auto"/>
            <w:right w:val="none" w:sz="0" w:space="0" w:color="auto"/>
          </w:divBdr>
        </w:div>
        <w:div w:id="581451345">
          <w:marLeft w:val="0"/>
          <w:marRight w:val="0"/>
          <w:marTop w:val="0"/>
          <w:marBottom w:val="0"/>
          <w:divBdr>
            <w:top w:val="none" w:sz="0" w:space="0" w:color="auto"/>
            <w:left w:val="none" w:sz="0" w:space="0" w:color="auto"/>
            <w:bottom w:val="none" w:sz="0" w:space="0" w:color="auto"/>
            <w:right w:val="none" w:sz="0" w:space="0" w:color="auto"/>
          </w:divBdr>
        </w:div>
        <w:div w:id="581451347">
          <w:marLeft w:val="0"/>
          <w:marRight w:val="0"/>
          <w:marTop w:val="0"/>
          <w:marBottom w:val="0"/>
          <w:divBdr>
            <w:top w:val="none" w:sz="0" w:space="0" w:color="auto"/>
            <w:left w:val="none" w:sz="0" w:space="0" w:color="auto"/>
            <w:bottom w:val="none" w:sz="0" w:space="0" w:color="auto"/>
            <w:right w:val="none" w:sz="0" w:space="0" w:color="auto"/>
          </w:divBdr>
        </w:div>
        <w:div w:id="581451350">
          <w:marLeft w:val="0"/>
          <w:marRight w:val="0"/>
          <w:marTop w:val="0"/>
          <w:marBottom w:val="0"/>
          <w:divBdr>
            <w:top w:val="none" w:sz="0" w:space="0" w:color="auto"/>
            <w:left w:val="none" w:sz="0" w:space="0" w:color="auto"/>
            <w:bottom w:val="none" w:sz="0" w:space="0" w:color="auto"/>
            <w:right w:val="none" w:sz="0" w:space="0" w:color="auto"/>
          </w:divBdr>
        </w:div>
        <w:div w:id="581451359">
          <w:marLeft w:val="0"/>
          <w:marRight w:val="0"/>
          <w:marTop w:val="0"/>
          <w:marBottom w:val="0"/>
          <w:divBdr>
            <w:top w:val="none" w:sz="0" w:space="0" w:color="auto"/>
            <w:left w:val="none" w:sz="0" w:space="0" w:color="auto"/>
            <w:bottom w:val="none" w:sz="0" w:space="0" w:color="auto"/>
            <w:right w:val="none" w:sz="0" w:space="0" w:color="auto"/>
          </w:divBdr>
        </w:div>
        <w:div w:id="581451371">
          <w:marLeft w:val="0"/>
          <w:marRight w:val="0"/>
          <w:marTop w:val="0"/>
          <w:marBottom w:val="0"/>
          <w:divBdr>
            <w:top w:val="none" w:sz="0" w:space="0" w:color="auto"/>
            <w:left w:val="none" w:sz="0" w:space="0" w:color="auto"/>
            <w:bottom w:val="none" w:sz="0" w:space="0" w:color="auto"/>
            <w:right w:val="none" w:sz="0" w:space="0" w:color="auto"/>
          </w:divBdr>
        </w:div>
        <w:div w:id="581451372">
          <w:marLeft w:val="0"/>
          <w:marRight w:val="0"/>
          <w:marTop w:val="0"/>
          <w:marBottom w:val="0"/>
          <w:divBdr>
            <w:top w:val="none" w:sz="0" w:space="0" w:color="auto"/>
            <w:left w:val="none" w:sz="0" w:space="0" w:color="auto"/>
            <w:bottom w:val="none" w:sz="0" w:space="0" w:color="auto"/>
            <w:right w:val="none" w:sz="0" w:space="0" w:color="auto"/>
          </w:divBdr>
        </w:div>
      </w:divsChild>
    </w:div>
    <w:div w:id="581451365">
      <w:marLeft w:val="0"/>
      <w:marRight w:val="0"/>
      <w:marTop w:val="0"/>
      <w:marBottom w:val="0"/>
      <w:divBdr>
        <w:top w:val="none" w:sz="0" w:space="0" w:color="auto"/>
        <w:left w:val="none" w:sz="0" w:space="0" w:color="auto"/>
        <w:bottom w:val="none" w:sz="0" w:space="0" w:color="auto"/>
        <w:right w:val="none" w:sz="0" w:space="0" w:color="auto"/>
      </w:divBdr>
    </w:div>
    <w:div w:id="581451366">
      <w:marLeft w:val="0"/>
      <w:marRight w:val="0"/>
      <w:marTop w:val="0"/>
      <w:marBottom w:val="0"/>
      <w:divBdr>
        <w:top w:val="none" w:sz="0" w:space="0" w:color="auto"/>
        <w:left w:val="none" w:sz="0" w:space="0" w:color="auto"/>
        <w:bottom w:val="none" w:sz="0" w:space="0" w:color="auto"/>
        <w:right w:val="none" w:sz="0" w:space="0" w:color="auto"/>
      </w:divBdr>
      <w:divsChild>
        <w:div w:id="581451326">
          <w:marLeft w:val="0"/>
          <w:marRight w:val="0"/>
          <w:marTop w:val="0"/>
          <w:marBottom w:val="0"/>
          <w:divBdr>
            <w:top w:val="none" w:sz="0" w:space="0" w:color="auto"/>
            <w:left w:val="none" w:sz="0" w:space="0" w:color="auto"/>
            <w:bottom w:val="none" w:sz="0" w:space="0" w:color="auto"/>
            <w:right w:val="none" w:sz="0" w:space="0" w:color="auto"/>
          </w:divBdr>
        </w:div>
        <w:div w:id="581451329">
          <w:marLeft w:val="0"/>
          <w:marRight w:val="0"/>
          <w:marTop w:val="0"/>
          <w:marBottom w:val="0"/>
          <w:divBdr>
            <w:top w:val="none" w:sz="0" w:space="0" w:color="auto"/>
            <w:left w:val="none" w:sz="0" w:space="0" w:color="auto"/>
            <w:bottom w:val="none" w:sz="0" w:space="0" w:color="auto"/>
            <w:right w:val="none" w:sz="0" w:space="0" w:color="auto"/>
          </w:divBdr>
        </w:div>
        <w:div w:id="581451331">
          <w:marLeft w:val="0"/>
          <w:marRight w:val="0"/>
          <w:marTop w:val="0"/>
          <w:marBottom w:val="0"/>
          <w:divBdr>
            <w:top w:val="none" w:sz="0" w:space="0" w:color="auto"/>
            <w:left w:val="none" w:sz="0" w:space="0" w:color="auto"/>
            <w:bottom w:val="none" w:sz="0" w:space="0" w:color="auto"/>
            <w:right w:val="none" w:sz="0" w:space="0" w:color="auto"/>
          </w:divBdr>
        </w:div>
        <w:div w:id="581451335">
          <w:marLeft w:val="0"/>
          <w:marRight w:val="0"/>
          <w:marTop w:val="0"/>
          <w:marBottom w:val="0"/>
          <w:divBdr>
            <w:top w:val="none" w:sz="0" w:space="0" w:color="auto"/>
            <w:left w:val="none" w:sz="0" w:space="0" w:color="auto"/>
            <w:bottom w:val="none" w:sz="0" w:space="0" w:color="auto"/>
            <w:right w:val="none" w:sz="0" w:space="0" w:color="auto"/>
          </w:divBdr>
        </w:div>
        <w:div w:id="581451336">
          <w:marLeft w:val="0"/>
          <w:marRight w:val="0"/>
          <w:marTop w:val="0"/>
          <w:marBottom w:val="0"/>
          <w:divBdr>
            <w:top w:val="none" w:sz="0" w:space="0" w:color="auto"/>
            <w:left w:val="none" w:sz="0" w:space="0" w:color="auto"/>
            <w:bottom w:val="none" w:sz="0" w:space="0" w:color="auto"/>
            <w:right w:val="none" w:sz="0" w:space="0" w:color="auto"/>
          </w:divBdr>
        </w:div>
        <w:div w:id="581451340">
          <w:marLeft w:val="0"/>
          <w:marRight w:val="0"/>
          <w:marTop w:val="0"/>
          <w:marBottom w:val="0"/>
          <w:divBdr>
            <w:top w:val="none" w:sz="0" w:space="0" w:color="auto"/>
            <w:left w:val="none" w:sz="0" w:space="0" w:color="auto"/>
            <w:bottom w:val="none" w:sz="0" w:space="0" w:color="auto"/>
            <w:right w:val="none" w:sz="0" w:space="0" w:color="auto"/>
          </w:divBdr>
        </w:div>
        <w:div w:id="581451341">
          <w:marLeft w:val="0"/>
          <w:marRight w:val="0"/>
          <w:marTop w:val="0"/>
          <w:marBottom w:val="0"/>
          <w:divBdr>
            <w:top w:val="none" w:sz="0" w:space="0" w:color="auto"/>
            <w:left w:val="none" w:sz="0" w:space="0" w:color="auto"/>
            <w:bottom w:val="none" w:sz="0" w:space="0" w:color="auto"/>
            <w:right w:val="none" w:sz="0" w:space="0" w:color="auto"/>
          </w:divBdr>
        </w:div>
        <w:div w:id="581451342">
          <w:marLeft w:val="0"/>
          <w:marRight w:val="0"/>
          <w:marTop w:val="0"/>
          <w:marBottom w:val="0"/>
          <w:divBdr>
            <w:top w:val="none" w:sz="0" w:space="0" w:color="auto"/>
            <w:left w:val="none" w:sz="0" w:space="0" w:color="auto"/>
            <w:bottom w:val="none" w:sz="0" w:space="0" w:color="auto"/>
            <w:right w:val="none" w:sz="0" w:space="0" w:color="auto"/>
          </w:divBdr>
        </w:div>
        <w:div w:id="581451343">
          <w:marLeft w:val="0"/>
          <w:marRight w:val="0"/>
          <w:marTop w:val="0"/>
          <w:marBottom w:val="0"/>
          <w:divBdr>
            <w:top w:val="none" w:sz="0" w:space="0" w:color="auto"/>
            <w:left w:val="none" w:sz="0" w:space="0" w:color="auto"/>
            <w:bottom w:val="none" w:sz="0" w:space="0" w:color="auto"/>
            <w:right w:val="none" w:sz="0" w:space="0" w:color="auto"/>
          </w:divBdr>
        </w:div>
        <w:div w:id="581451346">
          <w:marLeft w:val="0"/>
          <w:marRight w:val="0"/>
          <w:marTop w:val="0"/>
          <w:marBottom w:val="0"/>
          <w:divBdr>
            <w:top w:val="none" w:sz="0" w:space="0" w:color="auto"/>
            <w:left w:val="none" w:sz="0" w:space="0" w:color="auto"/>
            <w:bottom w:val="none" w:sz="0" w:space="0" w:color="auto"/>
            <w:right w:val="none" w:sz="0" w:space="0" w:color="auto"/>
          </w:divBdr>
        </w:div>
        <w:div w:id="581451348">
          <w:marLeft w:val="0"/>
          <w:marRight w:val="0"/>
          <w:marTop w:val="0"/>
          <w:marBottom w:val="0"/>
          <w:divBdr>
            <w:top w:val="none" w:sz="0" w:space="0" w:color="auto"/>
            <w:left w:val="none" w:sz="0" w:space="0" w:color="auto"/>
            <w:bottom w:val="none" w:sz="0" w:space="0" w:color="auto"/>
            <w:right w:val="none" w:sz="0" w:space="0" w:color="auto"/>
          </w:divBdr>
        </w:div>
        <w:div w:id="581451351">
          <w:marLeft w:val="0"/>
          <w:marRight w:val="0"/>
          <w:marTop w:val="0"/>
          <w:marBottom w:val="0"/>
          <w:divBdr>
            <w:top w:val="none" w:sz="0" w:space="0" w:color="auto"/>
            <w:left w:val="none" w:sz="0" w:space="0" w:color="auto"/>
            <w:bottom w:val="none" w:sz="0" w:space="0" w:color="auto"/>
            <w:right w:val="none" w:sz="0" w:space="0" w:color="auto"/>
          </w:divBdr>
        </w:div>
        <w:div w:id="581451353">
          <w:marLeft w:val="0"/>
          <w:marRight w:val="0"/>
          <w:marTop w:val="0"/>
          <w:marBottom w:val="0"/>
          <w:divBdr>
            <w:top w:val="none" w:sz="0" w:space="0" w:color="auto"/>
            <w:left w:val="none" w:sz="0" w:space="0" w:color="auto"/>
            <w:bottom w:val="none" w:sz="0" w:space="0" w:color="auto"/>
            <w:right w:val="none" w:sz="0" w:space="0" w:color="auto"/>
          </w:divBdr>
        </w:div>
        <w:div w:id="581451360">
          <w:marLeft w:val="0"/>
          <w:marRight w:val="0"/>
          <w:marTop w:val="0"/>
          <w:marBottom w:val="0"/>
          <w:divBdr>
            <w:top w:val="none" w:sz="0" w:space="0" w:color="auto"/>
            <w:left w:val="none" w:sz="0" w:space="0" w:color="auto"/>
            <w:bottom w:val="none" w:sz="0" w:space="0" w:color="auto"/>
            <w:right w:val="none" w:sz="0" w:space="0" w:color="auto"/>
          </w:divBdr>
        </w:div>
        <w:div w:id="581451361">
          <w:marLeft w:val="0"/>
          <w:marRight w:val="0"/>
          <w:marTop w:val="0"/>
          <w:marBottom w:val="0"/>
          <w:divBdr>
            <w:top w:val="none" w:sz="0" w:space="0" w:color="auto"/>
            <w:left w:val="none" w:sz="0" w:space="0" w:color="auto"/>
            <w:bottom w:val="none" w:sz="0" w:space="0" w:color="auto"/>
            <w:right w:val="none" w:sz="0" w:space="0" w:color="auto"/>
          </w:divBdr>
        </w:div>
        <w:div w:id="581451364">
          <w:marLeft w:val="0"/>
          <w:marRight w:val="0"/>
          <w:marTop w:val="0"/>
          <w:marBottom w:val="0"/>
          <w:divBdr>
            <w:top w:val="none" w:sz="0" w:space="0" w:color="auto"/>
            <w:left w:val="none" w:sz="0" w:space="0" w:color="auto"/>
            <w:bottom w:val="none" w:sz="0" w:space="0" w:color="auto"/>
            <w:right w:val="none" w:sz="0" w:space="0" w:color="auto"/>
          </w:divBdr>
        </w:div>
        <w:div w:id="581451368">
          <w:marLeft w:val="0"/>
          <w:marRight w:val="0"/>
          <w:marTop w:val="0"/>
          <w:marBottom w:val="0"/>
          <w:divBdr>
            <w:top w:val="none" w:sz="0" w:space="0" w:color="auto"/>
            <w:left w:val="none" w:sz="0" w:space="0" w:color="auto"/>
            <w:bottom w:val="none" w:sz="0" w:space="0" w:color="auto"/>
            <w:right w:val="none" w:sz="0" w:space="0" w:color="auto"/>
          </w:divBdr>
        </w:div>
        <w:div w:id="581451369">
          <w:marLeft w:val="0"/>
          <w:marRight w:val="0"/>
          <w:marTop w:val="0"/>
          <w:marBottom w:val="0"/>
          <w:divBdr>
            <w:top w:val="none" w:sz="0" w:space="0" w:color="auto"/>
            <w:left w:val="none" w:sz="0" w:space="0" w:color="auto"/>
            <w:bottom w:val="none" w:sz="0" w:space="0" w:color="auto"/>
            <w:right w:val="none" w:sz="0" w:space="0" w:color="auto"/>
          </w:divBdr>
        </w:div>
        <w:div w:id="581451370">
          <w:marLeft w:val="0"/>
          <w:marRight w:val="0"/>
          <w:marTop w:val="0"/>
          <w:marBottom w:val="0"/>
          <w:divBdr>
            <w:top w:val="none" w:sz="0" w:space="0" w:color="auto"/>
            <w:left w:val="none" w:sz="0" w:space="0" w:color="auto"/>
            <w:bottom w:val="none" w:sz="0" w:space="0" w:color="auto"/>
            <w:right w:val="none" w:sz="0" w:space="0" w:color="auto"/>
          </w:divBdr>
        </w:div>
        <w:div w:id="581451374">
          <w:marLeft w:val="0"/>
          <w:marRight w:val="0"/>
          <w:marTop w:val="0"/>
          <w:marBottom w:val="0"/>
          <w:divBdr>
            <w:top w:val="none" w:sz="0" w:space="0" w:color="auto"/>
            <w:left w:val="none" w:sz="0" w:space="0" w:color="auto"/>
            <w:bottom w:val="none" w:sz="0" w:space="0" w:color="auto"/>
            <w:right w:val="none" w:sz="0" w:space="0" w:color="auto"/>
          </w:divBdr>
        </w:div>
        <w:div w:id="581451375">
          <w:marLeft w:val="0"/>
          <w:marRight w:val="0"/>
          <w:marTop w:val="0"/>
          <w:marBottom w:val="0"/>
          <w:divBdr>
            <w:top w:val="none" w:sz="0" w:space="0" w:color="auto"/>
            <w:left w:val="none" w:sz="0" w:space="0" w:color="auto"/>
            <w:bottom w:val="none" w:sz="0" w:space="0" w:color="auto"/>
            <w:right w:val="none" w:sz="0" w:space="0" w:color="auto"/>
          </w:divBdr>
        </w:div>
        <w:div w:id="581451376">
          <w:marLeft w:val="0"/>
          <w:marRight w:val="0"/>
          <w:marTop w:val="0"/>
          <w:marBottom w:val="0"/>
          <w:divBdr>
            <w:top w:val="none" w:sz="0" w:space="0" w:color="auto"/>
            <w:left w:val="none" w:sz="0" w:space="0" w:color="auto"/>
            <w:bottom w:val="none" w:sz="0" w:space="0" w:color="auto"/>
            <w:right w:val="none" w:sz="0" w:space="0" w:color="auto"/>
          </w:divBdr>
        </w:div>
        <w:div w:id="581451378">
          <w:marLeft w:val="0"/>
          <w:marRight w:val="0"/>
          <w:marTop w:val="0"/>
          <w:marBottom w:val="0"/>
          <w:divBdr>
            <w:top w:val="none" w:sz="0" w:space="0" w:color="auto"/>
            <w:left w:val="none" w:sz="0" w:space="0" w:color="auto"/>
            <w:bottom w:val="none" w:sz="0" w:space="0" w:color="auto"/>
            <w:right w:val="none" w:sz="0" w:space="0" w:color="auto"/>
          </w:divBdr>
        </w:div>
        <w:div w:id="581451382">
          <w:marLeft w:val="0"/>
          <w:marRight w:val="0"/>
          <w:marTop w:val="0"/>
          <w:marBottom w:val="0"/>
          <w:divBdr>
            <w:top w:val="none" w:sz="0" w:space="0" w:color="auto"/>
            <w:left w:val="none" w:sz="0" w:space="0" w:color="auto"/>
            <w:bottom w:val="none" w:sz="0" w:space="0" w:color="auto"/>
            <w:right w:val="none" w:sz="0" w:space="0" w:color="auto"/>
          </w:divBdr>
        </w:div>
        <w:div w:id="581451384">
          <w:marLeft w:val="0"/>
          <w:marRight w:val="0"/>
          <w:marTop w:val="0"/>
          <w:marBottom w:val="0"/>
          <w:divBdr>
            <w:top w:val="none" w:sz="0" w:space="0" w:color="auto"/>
            <w:left w:val="none" w:sz="0" w:space="0" w:color="auto"/>
            <w:bottom w:val="none" w:sz="0" w:space="0" w:color="auto"/>
            <w:right w:val="none" w:sz="0" w:space="0" w:color="auto"/>
          </w:divBdr>
        </w:div>
      </w:divsChild>
    </w:div>
    <w:div w:id="581451373">
      <w:marLeft w:val="0"/>
      <w:marRight w:val="0"/>
      <w:marTop w:val="0"/>
      <w:marBottom w:val="0"/>
      <w:divBdr>
        <w:top w:val="none" w:sz="0" w:space="0" w:color="auto"/>
        <w:left w:val="none" w:sz="0" w:space="0" w:color="auto"/>
        <w:bottom w:val="none" w:sz="0" w:space="0" w:color="auto"/>
        <w:right w:val="none" w:sz="0" w:space="0" w:color="auto"/>
      </w:divBdr>
    </w:div>
    <w:div w:id="5814513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709-15?nreg=2709-15&amp;find=1&amp;text=%E5%EA%F1%EF%E5%F0%F2+%E7+%EF%E8%F2%E0%ED%FC+%EF%F0%E0%E2%E0&amp;x=0&amp;y=0" TargetMode="External"/><Relationship Id="rId3" Type="http://schemas.openxmlformats.org/officeDocument/2006/relationships/settings" Target="settings.xml"/><Relationship Id="rId7" Type="http://schemas.openxmlformats.org/officeDocument/2006/relationships/hyperlink" Target="http://zakon.rada.gov.ua/laws/show/2709-15?nreg=2709-15&amp;find=1&amp;text=%E5%EA%F1%EF%E5%F0%F2+%E7+%EF%E8%F2%E0%ED%FC+%EF%F0%E0%E2%E0&amp;x=0&amp;y=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zakon.rada.gov.ua/laws/show/2709-15?nreg=2709-15&amp;find=1&amp;text=%E5%EA%F1%EF%E5%F0%F2+%E7+%EF%E8%F2%E0%ED%FC+%EF%F0%E0%E2%E0&amp;x=0&amp;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234</TotalTime>
  <Pages>58</Pages>
  <Words>22801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Ярова Інна Миколаївна</dc:creator>
  <cp:keywords/>
  <dc:description/>
  <cp:lastModifiedBy>OSCE</cp:lastModifiedBy>
  <cp:revision>23</cp:revision>
  <cp:lastPrinted>2017-07-12T19:16:00Z</cp:lastPrinted>
  <dcterms:created xsi:type="dcterms:W3CDTF">2017-07-13T06:10:00Z</dcterms:created>
  <dcterms:modified xsi:type="dcterms:W3CDTF">2017-07-17T12:39:00Z</dcterms:modified>
</cp:coreProperties>
</file>