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1A6" w:rsidRDefault="002E41A6" w:rsidP="00022B29">
      <w:pPr>
        <w:spacing w:after="0"/>
        <w:contextualSpacing/>
        <w:jc w:val="center"/>
        <w:rPr>
          <w:rFonts w:ascii="Times New Roman" w:hAnsi="Times New Roman"/>
          <w:b/>
          <w:sz w:val="28"/>
          <w:szCs w:val="28"/>
        </w:rPr>
      </w:pPr>
      <w:r w:rsidRPr="00022B29">
        <w:rPr>
          <w:rFonts w:ascii="Times New Roman" w:hAnsi="Times New Roman"/>
          <w:b/>
          <w:sz w:val="28"/>
          <w:szCs w:val="28"/>
        </w:rPr>
        <w:t>Порівняльна таблиця</w:t>
      </w:r>
    </w:p>
    <w:p w:rsidR="002E41A6" w:rsidRPr="007A07A1" w:rsidRDefault="002E41A6" w:rsidP="00022B29">
      <w:pPr>
        <w:pStyle w:val="2"/>
        <w:contextualSpacing/>
        <w:jc w:val="center"/>
        <w:rPr>
          <w:b/>
          <w:szCs w:val="28"/>
        </w:rPr>
      </w:pPr>
      <w:r w:rsidRPr="007A07A1">
        <w:rPr>
          <w:b/>
          <w:szCs w:val="28"/>
        </w:rPr>
        <w:t>до проекту Закону України «Про внесення змін до Закону України «Про ринок природного газу»</w:t>
      </w:r>
    </w:p>
    <w:tbl>
      <w:tblPr>
        <w:tblpPr w:leftFromText="180" w:rightFromText="180" w:vertAnchor="page" w:horzAnchor="margin" w:tblpY="27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21"/>
        <w:gridCol w:w="6946"/>
      </w:tblGrid>
      <w:tr w:rsidR="002E41A6" w:rsidRPr="00812B17" w:rsidTr="00022B29">
        <w:tc>
          <w:tcPr>
            <w:tcW w:w="7621" w:type="dxa"/>
          </w:tcPr>
          <w:p w:rsidR="002E41A6" w:rsidRPr="00022B29" w:rsidRDefault="002E41A6" w:rsidP="00022B29">
            <w:pPr>
              <w:spacing w:after="0" w:line="240" w:lineRule="auto"/>
              <w:jc w:val="center"/>
              <w:rPr>
                <w:rFonts w:ascii="Times New Roman" w:hAnsi="Times New Roman"/>
                <w:b/>
                <w:sz w:val="28"/>
                <w:szCs w:val="28"/>
              </w:rPr>
            </w:pPr>
            <w:r w:rsidRPr="00022B29">
              <w:rPr>
                <w:rFonts w:ascii="Times New Roman" w:hAnsi="Times New Roman"/>
                <w:b/>
                <w:sz w:val="28"/>
                <w:szCs w:val="28"/>
              </w:rPr>
              <w:t xml:space="preserve">Зміст положення (норми) чинного акта законодавства </w:t>
            </w:r>
          </w:p>
        </w:tc>
        <w:tc>
          <w:tcPr>
            <w:tcW w:w="6946" w:type="dxa"/>
          </w:tcPr>
          <w:p w:rsidR="002E41A6" w:rsidRPr="00022B29" w:rsidRDefault="002E41A6" w:rsidP="00022B29">
            <w:pPr>
              <w:spacing w:after="0" w:line="240" w:lineRule="auto"/>
              <w:jc w:val="center"/>
              <w:rPr>
                <w:rFonts w:ascii="Times New Roman" w:hAnsi="Times New Roman"/>
                <w:b/>
                <w:sz w:val="28"/>
                <w:szCs w:val="28"/>
              </w:rPr>
            </w:pPr>
            <w:r w:rsidRPr="00812B17">
              <w:rPr>
                <w:rFonts w:ascii="Times New Roman" w:hAnsi="Times New Roman"/>
                <w:b/>
                <w:color w:val="000000"/>
                <w:sz w:val="28"/>
                <w:szCs w:val="28"/>
                <w:shd w:val="clear" w:color="auto" w:fill="FFFFFF"/>
              </w:rPr>
              <w:t>Зміст відповідного положення (норми) проекту акта</w:t>
            </w:r>
          </w:p>
        </w:tc>
      </w:tr>
      <w:tr w:rsidR="002E41A6" w:rsidRPr="00812B17" w:rsidTr="00022B29">
        <w:tc>
          <w:tcPr>
            <w:tcW w:w="7621" w:type="dxa"/>
          </w:tcPr>
          <w:p w:rsidR="00D00F30" w:rsidRDefault="00D00F30" w:rsidP="00D00F30">
            <w:pPr>
              <w:spacing w:after="0" w:line="240" w:lineRule="auto"/>
              <w:jc w:val="center"/>
              <w:rPr>
                <w:rFonts w:ascii="Times New Roman" w:hAnsi="Times New Roman"/>
                <w:b/>
                <w:sz w:val="28"/>
                <w:szCs w:val="28"/>
              </w:rPr>
            </w:pPr>
            <w:r>
              <w:rPr>
                <w:rFonts w:ascii="Times New Roman" w:hAnsi="Times New Roman"/>
                <w:b/>
                <w:sz w:val="28"/>
                <w:szCs w:val="28"/>
              </w:rPr>
              <w:t>Закон України «Про ринок природного газу»</w:t>
            </w:r>
          </w:p>
          <w:p w:rsidR="00D00F30" w:rsidRDefault="00D00F30" w:rsidP="00D00F30">
            <w:pPr>
              <w:spacing w:after="0" w:line="240" w:lineRule="auto"/>
              <w:rPr>
                <w:rFonts w:ascii="Times New Roman" w:hAnsi="Times New Roman"/>
                <w:b/>
                <w:sz w:val="28"/>
                <w:szCs w:val="28"/>
              </w:rPr>
            </w:pPr>
            <w:r>
              <w:rPr>
                <w:rFonts w:ascii="Times New Roman" w:hAnsi="Times New Roman"/>
                <w:b/>
                <w:sz w:val="28"/>
                <w:szCs w:val="28"/>
              </w:rPr>
              <w:t>…</w:t>
            </w:r>
          </w:p>
          <w:p w:rsidR="002E41A6" w:rsidRPr="00022B29" w:rsidRDefault="002E41A6" w:rsidP="00022B29">
            <w:pPr>
              <w:spacing w:after="0" w:line="240" w:lineRule="auto"/>
              <w:jc w:val="both"/>
              <w:rPr>
                <w:rFonts w:ascii="Times New Roman" w:hAnsi="Times New Roman"/>
                <w:b/>
                <w:sz w:val="28"/>
                <w:szCs w:val="28"/>
              </w:rPr>
            </w:pPr>
            <w:r w:rsidRPr="00022B29">
              <w:rPr>
                <w:rFonts w:ascii="Times New Roman" w:hAnsi="Times New Roman"/>
                <w:b/>
                <w:sz w:val="28"/>
                <w:szCs w:val="28"/>
              </w:rPr>
              <w:t>Стаття 11.</w:t>
            </w:r>
            <w:r w:rsidR="00D00F30">
              <w:t xml:space="preserve"> </w:t>
            </w:r>
            <w:r w:rsidR="00D00F30" w:rsidRPr="00D00F30">
              <w:rPr>
                <w:rFonts w:ascii="Times New Roman" w:hAnsi="Times New Roman"/>
                <w:b/>
                <w:sz w:val="28"/>
                <w:szCs w:val="28"/>
              </w:rPr>
              <w:t>Спеціальні обов'язки для забезпечення загальносуспільних інтересів у процесі функціонування ринку природного газу</w:t>
            </w: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6. 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що надходять як плата за спожитий природний газ від споживачів.</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Уповноважені банки, що обслуговують поточні рахунки із спеціальним режимом використання, визначаються Кабінетом Міністрів України.</w:t>
            </w:r>
          </w:p>
          <w:p w:rsidR="002E41A6" w:rsidRDefault="002E41A6" w:rsidP="00022B29">
            <w:pPr>
              <w:spacing w:after="0" w:line="240" w:lineRule="auto"/>
              <w:jc w:val="both"/>
              <w:rPr>
                <w:rFonts w:ascii="Times New Roman" w:hAnsi="Times New Roman"/>
                <w:sz w:val="28"/>
                <w:szCs w:val="28"/>
              </w:rPr>
            </w:pPr>
          </w:p>
          <w:p w:rsidR="00C212F7" w:rsidRPr="00022B29" w:rsidRDefault="00C212F7"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Порядок відкриття (закриття) поточних рахунків із спеціальним режимом використання та порядок проведення розрахунків за спожитий природний газ затверджуються Кабінетом Міністрів України.</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Забороняється зарахування на інші рахунки коштів за спожитий природний газ, який постачається постачальниками природного газу на виконання спеціальних обов'язків, покладених на них Кабінетом Міністрів України.</w:t>
            </w:r>
          </w:p>
          <w:p w:rsidR="002E41A6" w:rsidRDefault="002E41A6" w:rsidP="00022B29">
            <w:pPr>
              <w:spacing w:after="0" w:line="240" w:lineRule="auto"/>
              <w:jc w:val="both"/>
              <w:rPr>
                <w:rFonts w:ascii="Times New Roman" w:hAnsi="Times New Roman"/>
                <w:sz w:val="28"/>
                <w:szCs w:val="28"/>
              </w:rPr>
            </w:pPr>
          </w:p>
          <w:p w:rsidR="00B83F13" w:rsidRPr="00022B29" w:rsidRDefault="00B83F13"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Постачальники природного газу, на яких покладені 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спожитий природний газ.</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доводиться до відома всіх учасників 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B83F13" w:rsidRPr="00022B29" w:rsidRDefault="00B83F13"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Постачальники природного газу, на яких покладені спеціальні обов'язки, та їх структурні підрозділи у 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 виключно на такий рахунок.</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Споживачі оплачують вартість спожитого ними природного газу 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p>
          <w:p w:rsidR="002E41A6" w:rsidRDefault="002E41A6" w:rsidP="00022B29">
            <w:pPr>
              <w:spacing w:after="0" w:line="240" w:lineRule="auto"/>
              <w:jc w:val="both"/>
              <w:rPr>
                <w:rFonts w:ascii="Times New Roman" w:hAnsi="Times New Roman"/>
                <w:sz w:val="28"/>
                <w:szCs w:val="28"/>
              </w:rPr>
            </w:pPr>
          </w:p>
          <w:p w:rsidR="00B83F13" w:rsidRPr="00022B29" w:rsidRDefault="00B83F13"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Кошти перераховуються з поточних рахунків із спеціальним режимом використання для зарахування коштів, що надходять за спожитий природний газ, відкритих в установах уповноваженого банку постачальниками природного газу, на яких покладені спеціальні обов'язки, та їх структурними підрозділами згідно з алгоритмом розподілу коштів, затвердженим Регулятором, виключно на:</w:t>
            </w:r>
          </w:p>
          <w:p w:rsidR="002E41A6" w:rsidRPr="00036894" w:rsidRDefault="002E41A6" w:rsidP="00022B29">
            <w:pPr>
              <w:spacing w:after="0" w:line="240" w:lineRule="auto"/>
              <w:jc w:val="both"/>
              <w:rPr>
                <w:rFonts w:ascii="Times New Roman" w:hAnsi="Times New Roman"/>
                <w:sz w:val="28"/>
                <w:szCs w:val="28"/>
                <w:lang w:val="ru-RU"/>
              </w:rPr>
            </w:pPr>
          </w:p>
          <w:p w:rsidR="001F3D8A" w:rsidRPr="00036894" w:rsidRDefault="001F3D8A" w:rsidP="00022B29">
            <w:pPr>
              <w:spacing w:after="0" w:line="240" w:lineRule="auto"/>
              <w:jc w:val="both"/>
              <w:rPr>
                <w:rFonts w:ascii="Times New Roman" w:hAnsi="Times New Roman"/>
                <w:sz w:val="28"/>
                <w:szCs w:val="28"/>
                <w:lang w:val="ru-RU"/>
              </w:rPr>
            </w:pPr>
          </w:p>
          <w:p w:rsidR="001F3D8A" w:rsidRPr="00036894" w:rsidRDefault="001F3D8A" w:rsidP="00022B29">
            <w:pPr>
              <w:spacing w:after="0" w:line="240" w:lineRule="auto"/>
              <w:jc w:val="both"/>
              <w:rPr>
                <w:rFonts w:ascii="Times New Roman" w:hAnsi="Times New Roman"/>
                <w:sz w:val="28"/>
                <w:szCs w:val="28"/>
                <w:lang w:val="ru-RU"/>
              </w:rPr>
            </w:pPr>
          </w:p>
          <w:p w:rsidR="001F3D8A" w:rsidRPr="00036894" w:rsidRDefault="001F3D8A" w:rsidP="00022B29">
            <w:pPr>
              <w:spacing w:after="0" w:line="240" w:lineRule="auto"/>
              <w:jc w:val="both"/>
              <w:rPr>
                <w:rFonts w:ascii="Times New Roman" w:hAnsi="Times New Roman"/>
                <w:sz w:val="28"/>
                <w:szCs w:val="28"/>
                <w:lang w:val="ru-RU"/>
              </w:rPr>
            </w:pPr>
          </w:p>
          <w:p w:rsidR="00196909" w:rsidRPr="00C973CC" w:rsidRDefault="00196909" w:rsidP="00022B29">
            <w:pPr>
              <w:spacing w:after="0" w:line="240" w:lineRule="auto"/>
              <w:jc w:val="both"/>
              <w:rPr>
                <w:rFonts w:ascii="Times New Roman" w:hAnsi="Times New Roman"/>
                <w:sz w:val="28"/>
                <w:szCs w:val="28"/>
                <w:lang w:val="ru-RU"/>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1) поточний рахунок із спеціальним режимом 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2E41A6" w:rsidRDefault="002E41A6" w:rsidP="00022B29">
            <w:pPr>
              <w:spacing w:after="0" w:line="240" w:lineRule="auto"/>
              <w:jc w:val="both"/>
              <w:rPr>
                <w:rFonts w:ascii="Times New Roman" w:hAnsi="Times New Roman"/>
                <w:sz w:val="28"/>
                <w:szCs w:val="28"/>
              </w:rPr>
            </w:pPr>
          </w:p>
          <w:p w:rsidR="00D00F30" w:rsidRDefault="00D00F30" w:rsidP="00022B29">
            <w:pPr>
              <w:spacing w:after="0" w:line="240" w:lineRule="auto"/>
              <w:jc w:val="both"/>
              <w:rPr>
                <w:rFonts w:ascii="Times New Roman" w:hAnsi="Times New Roman"/>
                <w:sz w:val="28"/>
                <w:szCs w:val="28"/>
              </w:rPr>
            </w:pPr>
          </w:p>
          <w:p w:rsidR="00D00F30" w:rsidRDefault="00D00F30" w:rsidP="00022B29">
            <w:pPr>
              <w:spacing w:after="0" w:line="240" w:lineRule="auto"/>
              <w:jc w:val="both"/>
              <w:rPr>
                <w:rFonts w:ascii="Times New Roman" w:hAnsi="Times New Roman"/>
                <w:sz w:val="28"/>
                <w:szCs w:val="28"/>
              </w:rPr>
            </w:pPr>
          </w:p>
          <w:p w:rsidR="00D00F30" w:rsidRDefault="00D00F30" w:rsidP="00022B29">
            <w:pPr>
              <w:spacing w:after="0" w:line="240" w:lineRule="auto"/>
              <w:jc w:val="both"/>
              <w:rPr>
                <w:rFonts w:ascii="Times New Roman" w:hAnsi="Times New Roman"/>
                <w:sz w:val="28"/>
                <w:szCs w:val="28"/>
              </w:rPr>
            </w:pPr>
          </w:p>
          <w:p w:rsidR="00D00F30" w:rsidRPr="00022B29" w:rsidRDefault="00D00F30"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2) поточний рахунок оператора газотранспортної системи;</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3) поточний рахунок оператора газорозподільної системи;</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4) поточний рахунок постачальника природного газу, на якого покладено спеціальні обов'язки.</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реалізований та поставлений природний газ, а також відкриття поточного рахунку із спеціальним режимом використання.</w:t>
            </w:r>
          </w:p>
          <w:p w:rsidR="00D00F30" w:rsidRPr="00022B29" w:rsidRDefault="00D00F30"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На кошти, що знаходяться на поточних рахунках із спеціальним режимом використання, не може бути звернено стягнення за зобов'язаннями суб'єктів ринку природного газу.</w:t>
            </w:r>
          </w:p>
          <w:p w:rsidR="002E41A6" w:rsidRPr="00022B29" w:rsidRDefault="002E41A6" w:rsidP="00022B29">
            <w:pPr>
              <w:spacing w:after="0" w:line="240" w:lineRule="auto"/>
              <w:jc w:val="both"/>
              <w:rPr>
                <w:rFonts w:ascii="Times New Roman" w:hAnsi="Times New Roman"/>
                <w:sz w:val="28"/>
                <w:szCs w:val="28"/>
              </w:rPr>
            </w:pPr>
          </w:p>
          <w:p w:rsidR="002E41A6"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На кошти, що обліковуються за цими рахунками, не накладається арешт, а операції за цими рахунками не підлягають зупиненню.</w:t>
            </w:r>
          </w:p>
          <w:p w:rsidR="002E41A6" w:rsidRPr="00C973CC" w:rsidRDefault="002E41A6"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036894" w:rsidRPr="00C973CC" w:rsidRDefault="00036894" w:rsidP="00022B29">
            <w:pPr>
              <w:spacing w:after="0" w:line="240" w:lineRule="auto"/>
              <w:jc w:val="both"/>
              <w:rPr>
                <w:rFonts w:ascii="Times New Roman" w:hAnsi="Times New Roman"/>
                <w:sz w:val="28"/>
                <w:szCs w:val="28"/>
                <w:lang w:val="ru-RU"/>
              </w:rPr>
            </w:pPr>
          </w:p>
          <w:p w:rsidR="00B83F13" w:rsidRDefault="00B83F13" w:rsidP="00022B29">
            <w:pPr>
              <w:spacing w:after="0" w:line="240" w:lineRule="auto"/>
              <w:jc w:val="both"/>
              <w:rPr>
                <w:rFonts w:ascii="Times New Roman" w:hAnsi="Times New Roman"/>
                <w:sz w:val="28"/>
                <w:szCs w:val="28"/>
                <w:lang w:val="ru-RU"/>
              </w:rPr>
            </w:pPr>
          </w:p>
          <w:p w:rsidR="00B83F13" w:rsidRPr="00C973CC" w:rsidRDefault="00B83F13" w:rsidP="00022B29">
            <w:pPr>
              <w:spacing w:after="0" w:line="240" w:lineRule="auto"/>
              <w:jc w:val="both"/>
              <w:rPr>
                <w:rFonts w:ascii="Times New Roman" w:hAnsi="Times New Roman"/>
                <w:sz w:val="28"/>
                <w:szCs w:val="28"/>
                <w:lang w:val="ru-RU"/>
              </w:rPr>
            </w:pPr>
          </w:p>
          <w:p w:rsidR="002E41A6" w:rsidRPr="00022B29" w:rsidRDefault="002E41A6" w:rsidP="00022B29">
            <w:pPr>
              <w:spacing w:after="0" w:line="240" w:lineRule="auto"/>
              <w:jc w:val="both"/>
              <w:rPr>
                <w:rFonts w:ascii="Times New Roman" w:hAnsi="Times New Roman"/>
                <w:sz w:val="28"/>
                <w:szCs w:val="28"/>
              </w:rPr>
            </w:pPr>
            <w:r>
              <w:rPr>
                <w:rFonts w:ascii="Times New Roman" w:hAnsi="Times New Roman"/>
                <w:sz w:val="28"/>
                <w:szCs w:val="28"/>
              </w:rPr>
              <w:t xml:space="preserve">7. </w:t>
            </w:r>
            <w:r w:rsidRPr="00E51CC8">
              <w:rPr>
                <w:rFonts w:ascii="Times New Roman" w:hAnsi="Times New Roman"/>
                <w:sz w:val="28"/>
                <w:szCs w:val="28"/>
              </w:rPr>
              <w:t xml:space="preserve">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w:t>
            </w:r>
            <w:r w:rsidRPr="00E51CC8">
              <w:rPr>
                <w:rFonts w:ascii="Times New Roman" w:hAnsi="Times New Roman"/>
                <w:sz w:val="28"/>
                <w:szCs w:val="28"/>
              </w:rPr>
              <w:lastRenderedPageBreak/>
              <w:t>урахуванням допустимого рівня прибутку відповідно до порядку, затвердженого Кабінетом Міністрів України.</w:t>
            </w:r>
          </w:p>
        </w:tc>
        <w:tc>
          <w:tcPr>
            <w:tcW w:w="6946" w:type="dxa"/>
          </w:tcPr>
          <w:p w:rsidR="00D00F30" w:rsidRPr="00841500" w:rsidRDefault="001F3D8A" w:rsidP="001F3D8A">
            <w:pPr>
              <w:spacing w:after="0" w:line="240" w:lineRule="auto"/>
              <w:jc w:val="center"/>
              <w:rPr>
                <w:rFonts w:ascii="Times New Roman" w:hAnsi="Times New Roman"/>
                <w:b/>
                <w:sz w:val="28"/>
                <w:szCs w:val="28"/>
              </w:rPr>
            </w:pPr>
            <w:r w:rsidRPr="00841500">
              <w:rPr>
                <w:rFonts w:ascii="Times New Roman" w:hAnsi="Times New Roman"/>
                <w:b/>
                <w:sz w:val="28"/>
                <w:szCs w:val="28"/>
              </w:rPr>
              <w:lastRenderedPageBreak/>
              <w:t>Закон України «Про ринок природного газу»</w:t>
            </w:r>
          </w:p>
          <w:p w:rsidR="00D00F30" w:rsidRPr="00841500" w:rsidRDefault="00D00F30" w:rsidP="00022B29">
            <w:pPr>
              <w:spacing w:after="0" w:line="240" w:lineRule="auto"/>
              <w:jc w:val="both"/>
              <w:rPr>
                <w:rFonts w:ascii="Times New Roman" w:hAnsi="Times New Roman"/>
                <w:b/>
                <w:sz w:val="28"/>
                <w:szCs w:val="28"/>
              </w:rPr>
            </w:pPr>
            <w:r w:rsidRPr="00841500">
              <w:rPr>
                <w:rFonts w:ascii="Times New Roman" w:hAnsi="Times New Roman"/>
                <w:b/>
                <w:sz w:val="28"/>
                <w:szCs w:val="28"/>
              </w:rPr>
              <w:t>…</w:t>
            </w:r>
          </w:p>
          <w:p w:rsidR="002E41A6" w:rsidRPr="00841500" w:rsidRDefault="002E41A6" w:rsidP="00022B29">
            <w:pPr>
              <w:spacing w:after="0" w:line="240" w:lineRule="auto"/>
              <w:jc w:val="both"/>
              <w:rPr>
                <w:rFonts w:ascii="Times New Roman" w:hAnsi="Times New Roman"/>
                <w:b/>
                <w:sz w:val="28"/>
                <w:szCs w:val="28"/>
              </w:rPr>
            </w:pPr>
            <w:r w:rsidRPr="00841500">
              <w:rPr>
                <w:rFonts w:ascii="Times New Roman" w:hAnsi="Times New Roman"/>
                <w:b/>
                <w:sz w:val="28"/>
                <w:szCs w:val="28"/>
              </w:rPr>
              <w:t>Стаття 11.</w:t>
            </w:r>
            <w:r w:rsidR="00D00F30" w:rsidRPr="00841500">
              <w:t xml:space="preserve"> </w:t>
            </w:r>
            <w:r w:rsidR="00D00F30" w:rsidRPr="00841500">
              <w:rPr>
                <w:rFonts w:ascii="Times New Roman" w:hAnsi="Times New Roman"/>
                <w:b/>
                <w:sz w:val="28"/>
                <w:szCs w:val="28"/>
              </w:rPr>
              <w:t>Спеціальні обов'язки для забезпечення загальносуспільних інтересів у процесі функціонування ринку природного газу</w:t>
            </w: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6. 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що надходять як плата за спожитий природний газ від споживачів.</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Уповноважені банки, що обслуговують поточні рахунки із спеціальним режимом використання, визначаються Кабінетом Міністрів України.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Порядок відкриття (закриття) поточних рахунків із спеціальним режимом використання та порядок проведення розрахунків за спожитий природний газ затверджуються Кабінетом Міністрів України.</w:t>
            </w:r>
          </w:p>
          <w:p w:rsidR="00C212F7" w:rsidRDefault="00C212F7"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Забороняється зарахування на інші рахунки коштів за спожитий природний газ, який постачається постачальниками природного газу на виконання спеціальних обов'язків, покладених на них Кабінетом Міністрів України.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Постачальники природного газу, на яких покладені 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спожитий природний газ.</w:t>
            </w:r>
          </w:p>
          <w:p w:rsidR="002E41A6" w:rsidRPr="00841500" w:rsidRDefault="002E41A6" w:rsidP="00022B29">
            <w:pPr>
              <w:spacing w:after="0" w:line="240" w:lineRule="auto"/>
              <w:jc w:val="both"/>
              <w:rPr>
                <w:rFonts w:ascii="Times New Roman" w:hAnsi="Times New Roman"/>
                <w:sz w:val="28"/>
                <w:szCs w:val="28"/>
              </w:rPr>
            </w:pPr>
          </w:p>
          <w:p w:rsidR="002E41A6"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доводиться до відома всіх учасників 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B83F13" w:rsidRPr="00841500" w:rsidRDefault="00B83F13"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Постачальники природного газу, на яких покладені спеціальні обов'язки, та їх структурні підрозділи у 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 виключно на такий рахунок.</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Споживачі оплачують вартість спожитого ними природного газу 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Кошти перераховуються з поточних рахунків із спеціальним режимом використання для зарахування коштів, що надходять за спожитий природний газ, відкритих в установах уповноваженого банку постачальниками природного газу, на яких покладені спеціальні обов'язки, та їх структурними підрозділами згідно з алгоритмом розподілу коштів, затвердженим Регулятором, виключно на:</w:t>
            </w:r>
          </w:p>
          <w:p w:rsidR="002E41A6" w:rsidRDefault="002E41A6" w:rsidP="00022B29">
            <w:pPr>
              <w:spacing w:after="0" w:line="240" w:lineRule="auto"/>
              <w:jc w:val="both"/>
              <w:rPr>
                <w:rFonts w:ascii="Times New Roman" w:hAnsi="Times New Roman"/>
                <w:sz w:val="28"/>
                <w:szCs w:val="28"/>
              </w:rPr>
            </w:pPr>
          </w:p>
          <w:p w:rsidR="00196909" w:rsidRDefault="00196909" w:rsidP="00022B29">
            <w:pPr>
              <w:spacing w:after="0" w:line="240" w:lineRule="auto"/>
              <w:jc w:val="both"/>
              <w:rPr>
                <w:rFonts w:ascii="Times New Roman" w:hAnsi="Times New Roman"/>
                <w:sz w:val="28"/>
                <w:szCs w:val="28"/>
              </w:rPr>
            </w:pPr>
          </w:p>
          <w:p w:rsidR="00B83F13" w:rsidRDefault="00B83F13" w:rsidP="00022B29">
            <w:pPr>
              <w:spacing w:after="0" w:line="240" w:lineRule="auto"/>
              <w:jc w:val="both"/>
              <w:rPr>
                <w:rFonts w:ascii="Times New Roman" w:hAnsi="Times New Roman"/>
                <w:sz w:val="28"/>
                <w:szCs w:val="28"/>
              </w:rPr>
            </w:pPr>
          </w:p>
          <w:p w:rsidR="00B83F13" w:rsidRPr="00841500" w:rsidRDefault="00B83F13"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1) поточний рахунок із спеціальним режимом 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2E41A6" w:rsidRPr="00841500" w:rsidRDefault="002E41A6" w:rsidP="00022B29">
            <w:pPr>
              <w:spacing w:after="0" w:line="240" w:lineRule="auto"/>
              <w:jc w:val="both"/>
              <w:rPr>
                <w:rFonts w:ascii="Times New Roman" w:hAnsi="Times New Roman"/>
                <w:sz w:val="28"/>
                <w:szCs w:val="28"/>
                <w:lang w:val="ru-RU"/>
              </w:rPr>
            </w:pPr>
          </w:p>
          <w:p w:rsidR="001F3D8A" w:rsidRPr="00841500" w:rsidRDefault="001F3D8A" w:rsidP="00022B29">
            <w:pPr>
              <w:spacing w:after="0" w:line="240" w:lineRule="auto"/>
              <w:jc w:val="both"/>
              <w:rPr>
                <w:rFonts w:ascii="Times New Roman" w:hAnsi="Times New Roman"/>
                <w:sz w:val="28"/>
                <w:szCs w:val="28"/>
                <w:lang w:val="ru-RU"/>
              </w:rPr>
            </w:pPr>
          </w:p>
          <w:p w:rsidR="001F3D8A" w:rsidRPr="00841500" w:rsidRDefault="001F3D8A" w:rsidP="00022B29">
            <w:pPr>
              <w:spacing w:after="0" w:line="240" w:lineRule="auto"/>
              <w:jc w:val="both"/>
              <w:rPr>
                <w:rFonts w:ascii="Times New Roman" w:hAnsi="Times New Roman"/>
                <w:sz w:val="28"/>
                <w:szCs w:val="28"/>
                <w:lang w:val="ru-RU"/>
              </w:rPr>
            </w:pPr>
          </w:p>
          <w:p w:rsidR="001F3D8A" w:rsidRPr="00841500" w:rsidRDefault="001F3D8A" w:rsidP="00022B29">
            <w:pPr>
              <w:spacing w:after="0" w:line="240" w:lineRule="auto"/>
              <w:jc w:val="both"/>
              <w:rPr>
                <w:rFonts w:ascii="Times New Roman" w:hAnsi="Times New Roman"/>
                <w:sz w:val="28"/>
                <w:szCs w:val="28"/>
                <w:lang w:val="ru-RU"/>
              </w:rPr>
            </w:pPr>
          </w:p>
          <w:p w:rsidR="001F3D8A" w:rsidRPr="00841500" w:rsidRDefault="001F3D8A" w:rsidP="00022B29">
            <w:pPr>
              <w:spacing w:after="0" w:line="240" w:lineRule="auto"/>
              <w:jc w:val="both"/>
              <w:rPr>
                <w:rFonts w:ascii="Times New Roman" w:hAnsi="Times New Roman"/>
                <w:sz w:val="28"/>
                <w:szCs w:val="28"/>
                <w:lang w:val="ru-RU"/>
              </w:rPr>
            </w:pPr>
          </w:p>
          <w:p w:rsidR="002E41A6" w:rsidRPr="00841500" w:rsidRDefault="002E41A6" w:rsidP="00022B29">
            <w:pPr>
              <w:spacing w:after="0" w:line="240" w:lineRule="auto"/>
              <w:jc w:val="both"/>
              <w:rPr>
                <w:rFonts w:ascii="Times New Roman" w:hAnsi="Times New Roman"/>
                <w:b/>
                <w:sz w:val="28"/>
                <w:szCs w:val="28"/>
              </w:rPr>
            </w:pPr>
            <w:r w:rsidRPr="00841500">
              <w:rPr>
                <w:rFonts w:ascii="Times New Roman" w:hAnsi="Times New Roman"/>
                <w:b/>
                <w:sz w:val="28"/>
                <w:szCs w:val="28"/>
              </w:rPr>
              <w:t>Вилучити;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b/>
                <w:sz w:val="28"/>
                <w:szCs w:val="28"/>
              </w:rPr>
            </w:pPr>
            <w:r w:rsidRPr="00841500">
              <w:rPr>
                <w:rFonts w:ascii="Times New Roman" w:hAnsi="Times New Roman"/>
                <w:b/>
                <w:sz w:val="28"/>
                <w:szCs w:val="28"/>
              </w:rPr>
              <w:t>Вилучити;</w:t>
            </w:r>
          </w:p>
          <w:p w:rsidR="002E41A6" w:rsidRPr="00841500" w:rsidRDefault="002E41A6" w:rsidP="00022B29">
            <w:pPr>
              <w:spacing w:after="0" w:line="240" w:lineRule="auto"/>
              <w:jc w:val="both"/>
              <w:rPr>
                <w:rFonts w:ascii="Times New Roman" w:hAnsi="Times New Roman"/>
                <w:sz w:val="28"/>
                <w:szCs w:val="28"/>
                <w:lang w:val="ru-RU"/>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b/>
                <w:sz w:val="28"/>
                <w:szCs w:val="28"/>
              </w:rPr>
              <w:t>2)</w:t>
            </w:r>
            <w:r w:rsidRPr="00841500">
              <w:rPr>
                <w:rFonts w:ascii="Times New Roman" w:hAnsi="Times New Roman"/>
                <w:sz w:val="28"/>
                <w:szCs w:val="28"/>
              </w:rPr>
              <w:t xml:space="preserve"> поточний рахунок постачальника природного газу, на якого покладено спеціальні обов'язки.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 xml:space="preserve">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реалізований та поставлений природний газ, а також відкриття поточного рахунку із спеціальним </w:t>
            </w:r>
            <w:r w:rsidRPr="00841500">
              <w:rPr>
                <w:rFonts w:ascii="Times New Roman" w:hAnsi="Times New Roman"/>
                <w:sz w:val="28"/>
                <w:szCs w:val="28"/>
              </w:rPr>
              <w:lastRenderedPageBreak/>
              <w:t>режимом використання.</w:t>
            </w: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На кошти, що знаходяться на поточних рахунках із спеціальним режимом використання, не може бути звернено стягнення за зобов'язаннями суб'єктів ринку природного газу.</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На кошти, що обліковуються за цими рахунками, не накладається арешт, а операції за цими рахунками не підлягають зупиненню.</w:t>
            </w:r>
          </w:p>
          <w:p w:rsidR="002E41A6" w:rsidRPr="00841500" w:rsidRDefault="002E41A6" w:rsidP="00022B29">
            <w:pPr>
              <w:spacing w:after="0" w:line="240" w:lineRule="auto"/>
              <w:jc w:val="both"/>
              <w:rPr>
                <w:rFonts w:ascii="Times New Roman" w:hAnsi="Times New Roman"/>
                <w:sz w:val="28"/>
                <w:szCs w:val="28"/>
              </w:rPr>
            </w:pPr>
          </w:p>
          <w:p w:rsidR="00C212F7" w:rsidRPr="00C212F7" w:rsidRDefault="00C212F7" w:rsidP="00C212F7">
            <w:pPr>
              <w:spacing w:after="0" w:line="240" w:lineRule="auto"/>
              <w:ind w:firstLine="34"/>
              <w:jc w:val="both"/>
              <w:rPr>
                <w:rFonts w:ascii="Times New Roman" w:hAnsi="Times New Roman"/>
                <w:b/>
                <w:sz w:val="28"/>
                <w:szCs w:val="28"/>
              </w:rPr>
            </w:pPr>
            <w:r w:rsidRPr="00C212F7">
              <w:rPr>
                <w:rFonts w:ascii="Times New Roman" w:hAnsi="Times New Roman"/>
                <w:b/>
                <w:sz w:val="28"/>
                <w:szCs w:val="28"/>
              </w:rPr>
              <w:t>Постачальник природного газу, який має намір здійснювати постачання природного газу категорії споживачів, яких стосуються спеціальні обов’язки, зобов’язаний виконати вимоги цієї статті в частині відкриття в установах уповноважених банків поточного рахунку із спеціальним режимом використання для зарахування коштів, що надходять як плата за спожитий природний газ від такої категорії споживачів, та проведення розрахунків згідно з алгоритмом розподілу коштів, затвердженим Регулятором.</w:t>
            </w:r>
          </w:p>
          <w:p w:rsidR="00C973CC" w:rsidRPr="00841500" w:rsidRDefault="00C973CC" w:rsidP="00E51CC8">
            <w:pPr>
              <w:spacing w:after="0" w:line="240" w:lineRule="auto"/>
              <w:jc w:val="both"/>
              <w:rPr>
                <w:rFonts w:ascii="Times New Roman" w:hAnsi="Times New Roman"/>
                <w:sz w:val="28"/>
                <w:szCs w:val="28"/>
              </w:rPr>
            </w:pPr>
          </w:p>
          <w:p w:rsidR="002E41A6" w:rsidRPr="00841500" w:rsidRDefault="002E41A6" w:rsidP="00E51CC8">
            <w:pPr>
              <w:spacing w:after="0" w:line="240" w:lineRule="auto"/>
              <w:jc w:val="both"/>
              <w:rPr>
                <w:rFonts w:ascii="Times New Roman" w:hAnsi="Times New Roman"/>
                <w:sz w:val="28"/>
                <w:szCs w:val="28"/>
              </w:rPr>
            </w:pPr>
            <w:r w:rsidRPr="00841500">
              <w:rPr>
                <w:rFonts w:ascii="Times New Roman" w:hAnsi="Times New Roman"/>
                <w:sz w:val="28"/>
                <w:szCs w:val="28"/>
              </w:rPr>
              <w:t xml:space="preserve">7. 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w:t>
            </w:r>
            <w:r w:rsidRPr="00841500">
              <w:rPr>
                <w:rFonts w:ascii="Times New Roman" w:hAnsi="Times New Roman"/>
                <w:sz w:val="28"/>
                <w:szCs w:val="28"/>
              </w:rPr>
              <w:lastRenderedPageBreak/>
              <w:t>спеціальних обов’язків, та з урахуванням допустимого рівня прибутку відповідно до порядку, затвердженого Кабінетом Міністрів України.</w:t>
            </w:r>
          </w:p>
          <w:p w:rsidR="00C212F7" w:rsidRPr="00C212F7" w:rsidRDefault="00C212F7" w:rsidP="00C212F7">
            <w:pPr>
              <w:pStyle w:val="ab"/>
              <w:ind w:firstLine="34"/>
              <w:rPr>
                <w:rFonts w:ascii="Times New Roman" w:eastAsia="Calibri" w:hAnsi="Times New Roman"/>
                <w:b/>
                <w:sz w:val="28"/>
                <w:szCs w:val="28"/>
                <w:lang w:eastAsia="en-US"/>
              </w:rPr>
            </w:pPr>
            <w:r w:rsidRPr="00C212F7">
              <w:rPr>
                <w:rFonts w:ascii="Times New Roman" w:eastAsia="Calibri" w:hAnsi="Times New Roman"/>
                <w:b/>
                <w:sz w:val="28"/>
                <w:szCs w:val="28"/>
                <w:lang w:eastAsia="en-US"/>
              </w:rPr>
              <w:t>Купівля-продаж та/або постачання природного газу здійснюється суб’єктами ринку природного газу, на яких покладаються спеціальні обов’язки, на підставі типових договорів, затверджених Кабінетом Міністрів України.</w:t>
            </w:r>
          </w:p>
          <w:p w:rsidR="002E41A6" w:rsidRPr="00841500" w:rsidRDefault="002E41A6" w:rsidP="00C973CC">
            <w:pPr>
              <w:spacing w:after="0" w:line="240" w:lineRule="auto"/>
              <w:jc w:val="both"/>
              <w:rPr>
                <w:rFonts w:ascii="Times New Roman" w:hAnsi="Times New Roman"/>
                <w:b/>
                <w:sz w:val="28"/>
                <w:szCs w:val="28"/>
              </w:rPr>
            </w:pPr>
          </w:p>
        </w:tc>
      </w:tr>
      <w:tr w:rsidR="002E41A6" w:rsidRPr="00812B17" w:rsidTr="00022B29">
        <w:tc>
          <w:tcPr>
            <w:tcW w:w="7621" w:type="dxa"/>
          </w:tcPr>
          <w:p w:rsidR="002E41A6" w:rsidRPr="00022B29" w:rsidRDefault="002E41A6" w:rsidP="00022B29">
            <w:pPr>
              <w:spacing w:after="0" w:line="240" w:lineRule="auto"/>
              <w:jc w:val="both"/>
              <w:rPr>
                <w:rFonts w:ascii="Times New Roman" w:hAnsi="Times New Roman"/>
                <w:b/>
                <w:sz w:val="28"/>
                <w:szCs w:val="28"/>
              </w:rPr>
            </w:pPr>
            <w:r w:rsidRPr="00022B29">
              <w:rPr>
                <w:rFonts w:ascii="Times New Roman" w:hAnsi="Times New Roman"/>
                <w:b/>
                <w:sz w:val="28"/>
                <w:szCs w:val="28"/>
              </w:rPr>
              <w:lastRenderedPageBreak/>
              <w:t>Стаття 40. Послуги розподілу природного газу</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2. Типовий договір розподілу природного газу затверджується Регулятором.</w:t>
            </w:r>
          </w:p>
          <w:p w:rsidR="002E41A6" w:rsidRPr="00022B29" w:rsidRDefault="002E41A6"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 xml:space="preserve">Оператор газорозподільної системи має забезпечити </w:t>
            </w:r>
            <w:r w:rsidRPr="00022B29">
              <w:rPr>
                <w:rFonts w:ascii="Times New Roman" w:hAnsi="Times New Roman"/>
                <w:sz w:val="28"/>
                <w:szCs w:val="28"/>
              </w:rPr>
              <w:lastRenderedPageBreak/>
              <w:t>додержання принципу недискримінації під час укладення договорів розподілу природного газу з замовниками.</w:t>
            </w:r>
          </w:p>
          <w:p w:rsidR="002E41A6" w:rsidRDefault="002E41A6" w:rsidP="00022B29">
            <w:pPr>
              <w:spacing w:after="0" w:line="240" w:lineRule="auto"/>
              <w:jc w:val="both"/>
              <w:rPr>
                <w:rFonts w:ascii="Times New Roman" w:hAnsi="Times New Roman"/>
                <w:sz w:val="28"/>
                <w:szCs w:val="28"/>
              </w:rPr>
            </w:pPr>
          </w:p>
          <w:p w:rsidR="00C212F7" w:rsidRPr="00022B29" w:rsidRDefault="00C212F7" w:rsidP="00022B29">
            <w:pPr>
              <w:spacing w:after="0" w:line="240" w:lineRule="auto"/>
              <w:jc w:val="both"/>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Договір розподілу природного газу є публічним.</w:t>
            </w:r>
          </w:p>
        </w:tc>
        <w:tc>
          <w:tcPr>
            <w:tcW w:w="6946" w:type="dxa"/>
          </w:tcPr>
          <w:p w:rsidR="002E41A6" w:rsidRPr="00841500" w:rsidRDefault="002E41A6" w:rsidP="00022B29">
            <w:pPr>
              <w:spacing w:after="0" w:line="240" w:lineRule="auto"/>
              <w:jc w:val="both"/>
              <w:rPr>
                <w:rFonts w:ascii="Times New Roman" w:hAnsi="Times New Roman"/>
                <w:b/>
                <w:sz w:val="28"/>
                <w:szCs w:val="28"/>
              </w:rPr>
            </w:pPr>
            <w:r w:rsidRPr="00841500">
              <w:rPr>
                <w:rFonts w:ascii="Times New Roman" w:hAnsi="Times New Roman"/>
                <w:b/>
                <w:sz w:val="28"/>
                <w:szCs w:val="28"/>
              </w:rPr>
              <w:lastRenderedPageBreak/>
              <w:t>Стаття 40. Послуги розподілу природного газу</w:t>
            </w:r>
          </w:p>
          <w:p w:rsidR="002E41A6" w:rsidRPr="00841500" w:rsidRDefault="002E41A6" w:rsidP="00022B29">
            <w:pPr>
              <w:spacing w:after="0" w:line="240" w:lineRule="auto"/>
              <w:jc w:val="both"/>
              <w:rPr>
                <w:rFonts w:ascii="Times New Roman" w:hAnsi="Times New Roman"/>
                <w:b/>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2. Типовий договір розподілу природного газу затверджується Регулятором.</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 xml:space="preserve">Оператор газорозподільної системи має забезпечити </w:t>
            </w:r>
            <w:r w:rsidRPr="00841500">
              <w:rPr>
                <w:rFonts w:ascii="Times New Roman" w:hAnsi="Times New Roman"/>
                <w:sz w:val="28"/>
                <w:szCs w:val="28"/>
              </w:rPr>
              <w:lastRenderedPageBreak/>
              <w:t>додержання принципу недискримінації під час укладення договорів розподілу природного газу з замовниками.</w:t>
            </w:r>
          </w:p>
          <w:p w:rsidR="002E41A6" w:rsidRPr="00841500" w:rsidRDefault="002E41A6" w:rsidP="00022B29">
            <w:pPr>
              <w:spacing w:after="0" w:line="240" w:lineRule="auto"/>
              <w:jc w:val="both"/>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Договір розподілу природного газу є публічним.</w:t>
            </w:r>
          </w:p>
          <w:p w:rsidR="002E41A6" w:rsidRPr="00841500" w:rsidRDefault="002E41A6" w:rsidP="00022B29">
            <w:pPr>
              <w:spacing w:after="0" w:line="240" w:lineRule="auto"/>
              <w:jc w:val="both"/>
              <w:rPr>
                <w:rFonts w:ascii="Times New Roman" w:hAnsi="Times New Roman"/>
                <w:sz w:val="28"/>
                <w:szCs w:val="28"/>
              </w:rPr>
            </w:pP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3. Для проведення розрахунків за послуги з розподілу природного газу оператор газорозподільної системи відкриває в установах уповноважених банків поточний рахунок із спеціальним режимом використання для зарахування коштів, що надходять як плата за послуги з розподілу природного газу від споживачів.</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Уповноважені банки, що обслуговують поточні рахунки із спеціальним режимом використання, визначаються Кабінетом Міністрів України.</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Порядок відкриття (закриття) поточних рахунків із спеціальним режимом використання та порядок проведення зарахування коштів на поточні рахунки із спеціальним режимом використання, що надходять від споживачів як плата за послуги з розподілу природного газу, затверджуються Кабінетом Міністрів України.</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Забороняється зарахування на інші рахунки коштів за послуги з розподілу природного газу.</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 xml:space="preserve">Оператор газорозподільної системи у місячний строк укладає із споживачами нові договори </w:t>
            </w:r>
            <w:r w:rsidRPr="00C212F7">
              <w:rPr>
                <w:rFonts w:ascii="Times New Roman" w:hAnsi="Times New Roman"/>
                <w:b/>
                <w:sz w:val="28"/>
                <w:szCs w:val="28"/>
              </w:rPr>
              <w:lastRenderedPageBreak/>
              <w:t>(додаткові угоди, заяви на приєднання) із зазначенням відповідного поточного рахунку із спеціальним режимом використання для зарахування коштів, що надходять як плата за послуги з розподілу природного газу, виключно на такий рахунок.</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Оператор газорозподільної системи передбачає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з розподілу природного газу.</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Перелік поточних рахунків із спеціальним режимом використання операторів газорозподільних систем подається уповноваженим банком до Регулятора для затвердження та доводиться до відома всіх учасників розрахунків. Оператор газорозподільної системи протягом 10 робочих днів інформує споживачів про відкриті в уповноваженому банку поточні рахунки із спеціальним режимом використання.</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 xml:space="preserve">Споживачі оплачують вартість послуг з розподілу природного газу шляхом перерахування коштів на поточний рахунок із спеціальним режимом використання для зарахування коштів, що надходять як плата за послуги з розподілу природного газу, відкритий в установах </w:t>
            </w:r>
            <w:r w:rsidRPr="00C212F7">
              <w:rPr>
                <w:rFonts w:ascii="Times New Roman" w:hAnsi="Times New Roman"/>
                <w:b/>
                <w:sz w:val="28"/>
                <w:szCs w:val="28"/>
              </w:rPr>
              <w:lastRenderedPageBreak/>
              <w:t>уповноваженого банку оператором газорозподільної системи.</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Кошти перераховуються з поточних рахунків із спеціальним режимом використання для зарахування коштів, що надходять як плата за послуги з розподілу природного газу, відкритих в установах уповноваженого банку оператором газорозподільної системи, згідно з алгоритмом розподілу коштів, затвердженим Регулятором, виключно на:</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поточний рахунок оператора газотранспортної системи;</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поточний рахунок оператора газорозподільної системи;</w:t>
            </w:r>
          </w:p>
          <w:p w:rsidR="00C212F7" w:rsidRP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рахунок центрального органу виконавчої влади, який реалізує державну політику у сферах казначейського обслуговування бюджетних коштів, бухгалтерського обліку виконання бюджетів, та зараховуються у повному обсязі до загального фонду державного бюджету (в частині плати за користування газорозподільними системами, які перебувають у державній власності).</w:t>
            </w:r>
          </w:p>
          <w:p w:rsidR="00C212F7" w:rsidRDefault="00C212F7" w:rsidP="00C212F7">
            <w:pPr>
              <w:spacing w:before="120" w:after="0" w:line="240" w:lineRule="auto"/>
              <w:ind w:firstLine="601"/>
              <w:jc w:val="both"/>
              <w:rPr>
                <w:rFonts w:ascii="Times New Roman" w:hAnsi="Times New Roman"/>
                <w:b/>
                <w:sz w:val="28"/>
                <w:szCs w:val="28"/>
              </w:rPr>
            </w:pPr>
            <w:r w:rsidRPr="00C212F7">
              <w:rPr>
                <w:rFonts w:ascii="Times New Roman" w:hAnsi="Times New Roman"/>
                <w:b/>
                <w:sz w:val="28"/>
                <w:szCs w:val="28"/>
              </w:rPr>
              <w:t xml:space="preserve">На кошти, що розміщені на поточних рахунках із спеціальним режимом використання, не може бути накладено арешт, звернено стягнення за зобов’язаннями суб’єктів ринку природного газу, </w:t>
            </w:r>
            <w:r>
              <w:rPr>
                <w:rFonts w:ascii="Times New Roman" w:hAnsi="Times New Roman"/>
                <w:b/>
                <w:sz w:val="28"/>
                <w:szCs w:val="28"/>
              </w:rPr>
              <w:t xml:space="preserve"> </w:t>
            </w:r>
            <w:bookmarkStart w:id="0" w:name="_GoBack"/>
            <w:bookmarkEnd w:id="0"/>
            <w:r w:rsidRPr="00C212F7">
              <w:rPr>
                <w:rFonts w:ascii="Times New Roman" w:hAnsi="Times New Roman"/>
                <w:b/>
                <w:sz w:val="28"/>
                <w:szCs w:val="28"/>
              </w:rPr>
              <w:t>а</w:t>
            </w:r>
            <w:r>
              <w:rPr>
                <w:rFonts w:ascii="Times New Roman" w:hAnsi="Times New Roman"/>
                <w:b/>
                <w:sz w:val="28"/>
                <w:szCs w:val="28"/>
              </w:rPr>
              <w:t xml:space="preserve"> </w:t>
            </w:r>
          </w:p>
          <w:p w:rsidR="00C212F7" w:rsidRPr="00C212F7" w:rsidRDefault="00C212F7" w:rsidP="00C212F7">
            <w:pPr>
              <w:spacing w:before="120" w:after="0" w:line="240" w:lineRule="auto"/>
              <w:ind w:firstLine="34"/>
              <w:jc w:val="both"/>
              <w:rPr>
                <w:rFonts w:ascii="Times New Roman" w:hAnsi="Times New Roman"/>
                <w:b/>
                <w:sz w:val="28"/>
                <w:szCs w:val="28"/>
              </w:rPr>
            </w:pPr>
            <w:r w:rsidRPr="00C212F7">
              <w:rPr>
                <w:rFonts w:ascii="Times New Roman" w:hAnsi="Times New Roman"/>
                <w:b/>
                <w:sz w:val="28"/>
                <w:szCs w:val="28"/>
              </w:rPr>
              <w:lastRenderedPageBreak/>
              <w:t>операції за цими рахунками не підлягають зупиненню.</w:t>
            </w:r>
          </w:p>
          <w:p w:rsidR="003119AB" w:rsidRPr="00196909" w:rsidRDefault="003119AB" w:rsidP="00196909">
            <w:pPr>
              <w:spacing w:after="0" w:line="240" w:lineRule="auto"/>
              <w:ind w:firstLine="709"/>
              <w:jc w:val="both"/>
              <w:rPr>
                <w:rFonts w:ascii="Times New Roman" w:eastAsia="Times New Roman" w:hAnsi="Times New Roman"/>
                <w:b/>
                <w:sz w:val="28"/>
                <w:szCs w:val="28"/>
                <w:lang w:eastAsia="uk-UA"/>
              </w:rPr>
            </w:pPr>
          </w:p>
        </w:tc>
      </w:tr>
      <w:tr w:rsidR="002E41A6" w:rsidRPr="00812B17" w:rsidTr="00022B29">
        <w:tc>
          <w:tcPr>
            <w:tcW w:w="7621" w:type="dxa"/>
          </w:tcPr>
          <w:p w:rsidR="002E41A6" w:rsidRPr="00022B29" w:rsidRDefault="002E41A6" w:rsidP="00022B29">
            <w:pPr>
              <w:spacing w:after="0" w:line="240" w:lineRule="auto"/>
              <w:jc w:val="center"/>
              <w:rPr>
                <w:rFonts w:ascii="Times New Roman" w:hAnsi="Times New Roman"/>
                <w:b/>
                <w:sz w:val="28"/>
                <w:szCs w:val="28"/>
              </w:rPr>
            </w:pPr>
            <w:r w:rsidRPr="00022B29">
              <w:rPr>
                <w:rFonts w:ascii="Times New Roman" w:hAnsi="Times New Roman"/>
                <w:b/>
                <w:sz w:val="28"/>
                <w:szCs w:val="28"/>
              </w:rPr>
              <w:lastRenderedPageBreak/>
              <w:t>Розділ VII</w:t>
            </w:r>
          </w:p>
          <w:p w:rsidR="002E41A6" w:rsidRPr="00022B29" w:rsidRDefault="002E41A6" w:rsidP="00022B29">
            <w:pPr>
              <w:spacing w:after="0" w:line="240" w:lineRule="auto"/>
              <w:jc w:val="center"/>
              <w:rPr>
                <w:rFonts w:ascii="Times New Roman" w:hAnsi="Times New Roman"/>
                <w:b/>
                <w:sz w:val="28"/>
                <w:szCs w:val="28"/>
              </w:rPr>
            </w:pPr>
            <w:r w:rsidRPr="00022B29">
              <w:rPr>
                <w:rFonts w:ascii="Times New Roman" w:hAnsi="Times New Roman"/>
                <w:b/>
                <w:sz w:val="28"/>
                <w:szCs w:val="28"/>
              </w:rPr>
              <w:t>ПРИКІНЦЕВІ ТА ПЕРЕХІДНІ ПОЛОЖЕННЯ</w:t>
            </w:r>
          </w:p>
          <w:p w:rsidR="002E41A6" w:rsidRPr="00022B29" w:rsidRDefault="002E41A6" w:rsidP="00022B29">
            <w:pPr>
              <w:spacing w:after="0" w:line="240" w:lineRule="auto"/>
              <w:rPr>
                <w:rFonts w:ascii="Times New Roman" w:hAnsi="Times New Roman"/>
                <w:sz w:val="28"/>
                <w:szCs w:val="28"/>
              </w:rPr>
            </w:pP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1. Цей Закон набирає чинності з дня, наступного за днем його опублікування, та вводиться в дію з 1 жовтня 2015 року, крім:</w:t>
            </w: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пункту 1 частини другої статті 22, статті 33, які застосовуються з дня набрання чинності цим Законом з урахуванням пункту 10 цього розділу;</w:t>
            </w: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пункту 5 частини другої статті 22, статей 23 - 31, які вводяться в дію з 1 квітня 2016 року;</w:t>
            </w: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пункту 3 частини другої статті 38, статті 39, які вводяться в дію з 1 січня 2016 року.</w:t>
            </w:r>
          </w:p>
          <w:p w:rsidR="002E41A6" w:rsidRPr="00022B29" w:rsidRDefault="002E41A6" w:rsidP="00022B29">
            <w:pPr>
              <w:spacing w:after="0" w:line="240" w:lineRule="auto"/>
              <w:jc w:val="both"/>
              <w:rPr>
                <w:rFonts w:ascii="Times New Roman" w:hAnsi="Times New Roman"/>
                <w:sz w:val="28"/>
                <w:szCs w:val="28"/>
              </w:rPr>
            </w:pPr>
            <w:r w:rsidRPr="00022B29">
              <w:rPr>
                <w:rFonts w:ascii="Times New Roman" w:hAnsi="Times New Roman"/>
                <w:sz w:val="28"/>
                <w:szCs w:val="28"/>
              </w:rPr>
              <w:t>Частина шоста статті 11 цього Закону втрачає чинність з 1 квітня 2017 року.</w:t>
            </w:r>
          </w:p>
        </w:tc>
        <w:tc>
          <w:tcPr>
            <w:tcW w:w="6946" w:type="dxa"/>
          </w:tcPr>
          <w:p w:rsidR="002E41A6" w:rsidRPr="00841500" w:rsidRDefault="002E41A6" w:rsidP="00022B29">
            <w:pPr>
              <w:spacing w:after="0" w:line="240" w:lineRule="auto"/>
              <w:jc w:val="center"/>
              <w:rPr>
                <w:rFonts w:ascii="Times New Roman" w:hAnsi="Times New Roman"/>
                <w:b/>
                <w:sz w:val="28"/>
                <w:szCs w:val="28"/>
              </w:rPr>
            </w:pPr>
            <w:r w:rsidRPr="00841500">
              <w:rPr>
                <w:rFonts w:ascii="Times New Roman" w:hAnsi="Times New Roman"/>
                <w:b/>
                <w:sz w:val="28"/>
                <w:szCs w:val="28"/>
              </w:rPr>
              <w:t>Розділ VII</w:t>
            </w:r>
          </w:p>
          <w:p w:rsidR="002E41A6" w:rsidRPr="00841500" w:rsidRDefault="002E41A6" w:rsidP="00022B29">
            <w:pPr>
              <w:spacing w:after="0" w:line="240" w:lineRule="auto"/>
              <w:jc w:val="center"/>
              <w:rPr>
                <w:rFonts w:ascii="Times New Roman" w:hAnsi="Times New Roman"/>
                <w:b/>
                <w:sz w:val="28"/>
                <w:szCs w:val="28"/>
              </w:rPr>
            </w:pPr>
            <w:r w:rsidRPr="00841500">
              <w:rPr>
                <w:rFonts w:ascii="Times New Roman" w:hAnsi="Times New Roman"/>
                <w:b/>
                <w:sz w:val="28"/>
                <w:szCs w:val="28"/>
              </w:rPr>
              <w:t>ПРИКІНЦЕВІ ТА ПЕРЕХІДНІ ПОЛОЖЕННЯ</w:t>
            </w:r>
          </w:p>
          <w:p w:rsidR="002E41A6" w:rsidRPr="00841500" w:rsidRDefault="002E41A6" w:rsidP="00022B29">
            <w:pPr>
              <w:spacing w:after="0" w:line="240" w:lineRule="auto"/>
              <w:rPr>
                <w:rFonts w:ascii="Times New Roman" w:hAnsi="Times New Roman"/>
                <w:sz w:val="28"/>
                <w:szCs w:val="28"/>
              </w:rPr>
            </w:pP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1. Цей Закон набирає чинності з дня, наступного за днем його опублікування, та вводиться в дію з 1 жовтня 2015 року, крім:</w:t>
            </w: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пункту 1 частини другої статті 22, статті 33, які застосовуються з дня набрання чинності цим Законом з урахуванням пункту 10 цього розділу;</w:t>
            </w: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пункту 5 частини другої статті 22, статей 23 - 31, які вводяться в дію з 1 квітня 2016 року;</w:t>
            </w:r>
          </w:p>
          <w:p w:rsidR="002E41A6" w:rsidRPr="00841500" w:rsidRDefault="002E41A6" w:rsidP="00022B29">
            <w:pPr>
              <w:spacing w:after="0" w:line="240" w:lineRule="auto"/>
              <w:jc w:val="both"/>
              <w:rPr>
                <w:rFonts w:ascii="Times New Roman" w:hAnsi="Times New Roman"/>
                <w:sz w:val="28"/>
                <w:szCs w:val="28"/>
              </w:rPr>
            </w:pPr>
            <w:r w:rsidRPr="00841500">
              <w:rPr>
                <w:rFonts w:ascii="Times New Roman" w:hAnsi="Times New Roman"/>
                <w:sz w:val="28"/>
                <w:szCs w:val="28"/>
              </w:rPr>
              <w:t>пункту 3 частини другої статті 38, статті 39, які вводяться в дію з 1 січня 2016 року.</w:t>
            </w:r>
          </w:p>
          <w:p w:rsidR="002E41A6" w:rsidRPr="00196909" w:rsidRDefault="00196909" w:rsidP="00D7717F">
            <w:pPr>
              <w:spacing w:after="0" w:line="240" w:lineRule="auto"/>
              <w:jc w:val="both"/>
              <w:rPr>
                <w:rFonts w:ascii="Times New Roman" w:eastAsia="Times New Roman" w:hAnsi="Times New Roman"/>
                <w:sz w:val="28"/>
                <w:szCs w:val="28"/>
                <w:lang w:eastAsia="uk-UA"/>
              </w:rPr>
            </w:pPr>
            <w:r w:rsidRPr="00196909">
              <w:rPr>
                <w:rFonts w:ascii="Times New Roman" w:eastAsia="Times New Roman" w:hAnsi="Times New Roman"/>
                <w:bCs/>
                <w:sz w:val="28"/>
                <w:szCs w:val="28"/>
                <w:lang w:eastAsia="ru-RU"/>
              </w:rPr>
              <w:t>Частина шоста статті 11 цього Закону втрачає чинність</w:t>
            </w:r>
            <w:r w:rsidR="00D7717F" w:rsidRPr="00D7717F">
              <w:rPr>
                <w:rFonts w:ascii="Times New Roman" w:eastAsia="Times New Roman" w:hAnsi="Times New Roman"/>
                <w:bCs/>
                <w:sz w:val="28"/>
                <w:szCs w:val="28"/>
                <w:lang w:val="ru-RU" w:eastAsia="ru-RU"/>
              </w:rPr>
              <w:t xml:space="preserve"> </w:t>
            </w:r>
            <w:r w:rsidR="00D7717F">
              <w:rPr>
                <w:rFonts w:ascii="Times New Roman" w:eastAsia="Times New Roman" w:hAnsi="Times New Roman"/>
                <w:bCs/>
                <w:sz w:val="28"/>
                <w:szCs w:val="28"/>
                <w:lang w:eastAsia="ru-RU"/>
              </w:rPr>
              <w:t>з 1 жовтня 2018 року</w:t>
            </w:r>
            <w:r>
              <w:rPr>
                <w:rFonts w:ascii="Times New Roman" w:eastAsia="Times New Roman" w:hAnsi="Times New Roman"/>
                <w:bCs/>
                <w:sz w:val="28"/>
                <w:szCs w:val="28"/>
                <w:lang w:eastAsia="ru-RU"/>
              </w:rPr>
              <w:t>.</w:t>
            </w:r>
          </w:p>
        </w:tc>
      </w:tr>
    </w:tbl>
    <w:p w:rsidR="002E41A6" w:rsidRPr="00196909" w:rsidRDefault="002E41A6" w:rsidP="00022B29">
      <w:pPr>
        <w:spacing w:after="0"/>
        <w:contextualSpacing/>
        <w:rPr>
          <w:rFonts w:ascii="Times New Roman" w:hAnsi="Times New Roman"/>
          <w:b/>
          <w:sz w:val="28"/>
          <w:szCs w:val="28"/>
        </w:rPr>
      </w:pPr>
    </w:p>
    <w:p w:rsidR="003119AB" w:rsidRPr="00196909" w:rsidRDefault="003119AB" w:rsidP="00022B29">
      <w:pPr>
        <w:spacing w:after="0"/>
        <w:contextualSpacing/>
        <w:rPr>
          <w:rFonts w:ascii="Times New Roman" w:hAnsi="Times New Roman"/>
          <w:b/>
          <w:sz w:val="28"/>
          <w:szCs w:val="28"/>
        </w:rPr>
      </w:pPr>
    </w:p>
    <w:p w:rsidR="002E41A6" w:rsidRDefault="002E41A6" w:rsidP="00022B29">
      <w:pPr>
        <w:spacing w:after="0"/>
        <w:contextualSpacing/>
        <w:rPr>
          <w:rFonts w:ascii="Times New Roman" w:hAnsi="Times New Roman"/>
          <w:b/>
          <w:sz w:val="28"/>
          <w:szCs w:val="28"/>
        </w:rPr>
      </w:pPr>
      <w:r>
        <w:rPr>
          <w:rFonts w:ascii="Times New Roman" w:hAnsi="Times New Roman"/>
          <w:b/>
          <w:sz w:val="28"/>
          <w:szCs w:val="28"/>
        </w:rPr>
        <w:t xml:space="preserve">Директор Департаменту нафтогазового комплексу                                                                                         О. </w:t>
      </w:r>
      <w:proofErr w:type="spellStart"/>
      <w:r>
        <w:rPr>
          <w:rFonts w:ascii="Times New Roman" w:hAnsi="Times New Roman"/>
          <w:b/>
          <w:sz w:val="28"/>
          <w:szCs w:val="28"/>
        </w:rPr>
        <w:t>Лісніченко</w:t>
      </w:r>
      <w:proofErr w:type="spellEnd"/>
    </w:p>
    <w:p w:rsidR="002E41A6" w:rsidRPr="00022B29" w:rsidRDefault="002E41A6" w:rsidP="00022B29">
      <w:pPr>
        <w:spacing w:after="0"/>
        <w:contextualSpacing/>
        <w:rPr>
          <w:rFonts w:ascii="Times New Roman" w:hAnsi="Times New Roman"/>
          <w:b/>
          <w:sz w:val="28"/>
          <w:szCs w:val="28"/>
        </w:rPr>
      </w:pPr>
      <w:r w:rsidRPr="00022B29">
        <w:rPr>
          <w:rFonts w:ascii="Times New Roman" w:hAnsi="Times New Roman"/>
          <w:b/>
          <w:sz w:val="28"/>
          <w:szCs w:val="28"/>
        </w:rPr>
        <w:t>___ _______________ 20__ р.</w:t>
      </w:r>
    </w:p>
    <w:sectPr w:rsidR="002E41A6" w:rsidRPr="00022B29" w:rsidSect="003119AB">
      <w:headerReference w:type="default" r:id="rId8"/>
      <w:pgSz w:w="16838" w:h="11906" w:orient="landscape"/>
      <w:pgMar w:top="1417" w:right="850" w:bottom="85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55F" w:rsidRDefault="00D7055F" w:rsidP="00363183">
      <w:pPr>
        <w:spacing w:after="0" w:line="240" w:lineRule="auto"/>
      </w:pPr>
      <w:r>
        <w:separator/>
      </w:r>
    </w:p>
  </w:endnote>
  <w:endnote w:type="continuationSeparator" w:id="0">
    <w:p w:rsidR="00D7055F" w:rsidRDefault="00D7055F" w:rsidP="0036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55F" w:rsidRDefault="00D7055F" w:rsidP="00363183">
      <w:pPr>
        <w:spacing w:after="0" w:line="240" w:lineRule="auto"/>
      </w:pPr>
      <w:r>
        <w:separator/>
      </w:r>
    </w:p>
  </w:footnote>
  <w:footnote w:type="continuationSeparator" w:id="0">
    <w:p w:rsidR="00D7055F" w:rsidRDefault="00D7055F" w:rsidP="003631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AB" w:rsidRDefault="003119AB">
    <w:pPr>
      <w:pStyle w:val="a5"/>
      <w:jc w:val="center"/>
    </w:pPr>
    <w:r>
      <w:fldChar w:fldCharType="begin"/>
    </w:r>
    <w:r>
      <w:instrText>PAGE   \* MERGEFORMAT</w:instrText>
    </w:r>
    <w:r>
      <w:fldChar w:fldCharType="separate"/>
    </w:r>
    <w:r w:rsidR="00C212F7" w:rsidRPr="00C212F7">
      <w:rPr>
        <w:noProof/>
        <w:lang w:val="ru-RU"/>
      </w:rPr>
      <w:t>5</w:t>
    </w:r>
    <w:r>
      <w:fldChar w:fldCharType="end"/>
    </w:r>
  </w:p>
  <w:p w:rsidR="003119AB" w:rsidRDefault="003119A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5FA"/>
    <w:rsid w:val="00022B29"/>
    <w:rsid w:val="00036894"/>
    <w:rsid w:val="00065EEE"/>
    <w:rsid w:val="001703C8"/>
    <w:rsid w:val="00196909"/>
    <w:rsid w:val="001F3D8A"/>
    <w:rsid w:val="00236AD0"/>
    <w:rsid w:val="002E41A6"/>
    <w:rsid w:val="003119AB"/>
    <w:rsid w:val="00363183"/>
    <w:rsid w:val="003D119C"/>
    <w:rsid w:val="004872EB"/>
    <w:rsid w:val="004F410E"/>
    <w:rsid w:val="005E32B0"/>
    <w:rsid w:val="005E54D8"/>
    <w:rsid w:val="005E7928"/>
    <w:rsid w:val="00611DA3"/>
    <w:rsid w:val="0066798C"/>
    <w:rsid w:val="006B7051"/>
    <w:rsid w:val="00712818"/>
    <w:rsid w:val="007A07A1"/>
    <w:rsid w:val="00812B17"/>
    <w:rsid w:val="00841500"/>
    <w:rsid w:val="0099364E"/>
    <w:rsid w:val="009B45FA"/>
    <w:rsid w:val="009E734F"/>
    <w:rsid w:val="009F60FA"/>
    <w:rsid w:val="00A03747"/>
    <w:rsid w:val="00A32232"/>
    <w:rsid w:val="00B83F13"/>
    <w:rsid w:val="00C212F7"/>
    <w:rsid w:val="00C973CC"/>
    <w:rsid w:val="00CF5013"/>
    <w:rsid w:val="00D00F30"/>
    <w:rsid w:val="00D60F12"/>
    <w:rsid w:val="00D7055F"/>
    <w:rsid w:val="00D7717F"/>
    <w:rsid w:val="00DC0B20"/>
    <w:rsid w:val="00E51CC8"/>
    <w:rsid w:val="00EC085F"/>
    <w:rsid w:val="00F5726F"/>
    <w:rsid w:val="00F96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013"/>
    <w:pPr>
      <w:spacing w:after="200" w:line="276" w:lineRule="auto"/>
    </w:pPr>
    <w:rPr>
      <w:sz w:val="22"/>
      <w:szCs w:val="22"/>
      <w:lang w:eastAsia="en-US"/>
    </w:rPr>
  </w:style>
  <w:style w:type="paragraph" w:styleId="2">
    <w:name w:val="heading 2"/>
    <w:basedOn w:val="a"/>
    <w:next w:val="a"/>
    <w:link w:val="20"/>
    <w:uiPriority w:val="99"/>
    <w:qFormat/>
    <w:rsid w:val="00022B29"/>
    <w:pPr>
      <w:keepNext/>
      <w:tabs>
        <w:tab w:val="left" w:pos="709"/>
      </w:tabs>
      <w:spacing w:after="0" w:line="240" w:lineRule="auto"/>
      <w:jc w:val="both"/>
      <w:outlineLvl w:val="1"/>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022B29"/>
    <w:rPr>
      <w:rFonts w:ascii="Times New Roman" w:hAnsi="Times New Roman" w:cs="Times New Roman"/>
      <w:sz w:val="20"/>
      <w:szCs w:val="20"/>
      <w:lang w:eastAsia="ru-RU"/>
    </w:rPr>
  </w:style>
  <w:style w:type="paragraph" w:customStyle="1" w:styleId="a3">
    <w:name w:val="Знак Знак Знак"/>
    <w:basedOn w:val="a"/>
    <w:uiPriority w:val="99"/>
    <w:rsid w:val="00022B29"/>
    <w:pPr>
      <w:spacing w:after="0" w:line="240" w:lineRule="auto"/>
    </w:pPr>
    <w:rPr>
      <w:rFonts w:ascii="Verdana" w:eastAsia="Times New Roman" w:hAnsi="Verdana" w:cs="Verdana"/>
      <w:sz w:val="20"/>
      <w:szCs w:val="20"/>
      <w:lang w:val="en-US"/>
    </w:rPr>
  </w:style>
  <w:style w:type="paragraph" w:styleId="a4">
    <w:name w:val="Normal (Web)"/>
    <w:basedOn w:val="a"/>
    <w:uiPriority w:val="99"/>
    <w:rsid w:val="00E51CC8"/>
    <w:pPr>
      <w:spacing w:before="100" w:beforeAutospacing="1" w:after="100" w:afterAutospacing="1" w:line="240" w:lineRule="auto"/>
    </w:pPr>
    <w:rPr>
      <w:rFonts w:ascii="Times New Roman" w:eastAsia="Times New Roman" w:hAnsi="Times New Roman"/>
      <w:sz w:val="24"/>
      <w:szCs w:val="24"/>
      <w:lang w:eastAsia="uk-UA"/>
    </w:rPr>
  </w:style>
  <w:style w:type="paragraph" w:styleId="a5">
    <w:name w:val="header"/>
    <w:basedOn w:val="a"/>
    <w:link w:val="a6"/>
    <w:uiPriority w:val="99"/>
    <w:unhideWhenUsed/>
    <w:rsid w:val="00363183"/>
    <w:pPr>
      <w:tabs>
        <w:tab w:val="center" w:pos="4819"/>
        <w:tab w:val="right" w:pos="9639"/>
      </w:tabs>
    </w:pPr>
  </w:style>
  <w:style w:type="character" w:customStyle="1" w:styleId="a6">
    <w:name w:val="Верхний колонтитул Знак"/>
    <w:link w:val="a5"/>
    <w:uiPriority w:val="99"/>
    <w:rsid w:val="00363183"/>
    <w:rPr>
      <w:lang w:val="uk-UA" w:eastAsia="en-US"/>
    </w:rPr>
  </w:style>
  <w:style w:type="paragraph" w:styleId="a7">
    <w:name w:val="footer"/>
    <w:basedOn w:val="a"/>
    <w:link w:val="a8"/>
    <w:uiPriority w:val="99"/>
    <w:unhideWhenUsed/>
    <w:rsid w:val="00363183"/>
    <w:pPr>
      <w:tabs>
        <w:tab w:val="center" w:pos="4819"/>
        <w:tab w:val="right" w:pos="9639"/>
      </w:tabs>
    </w:pPr>
  </w:style>
  <w:style w:type="character" w:customStyle="1" w:styleId="a8">
    <w:name w:val="Нижний колонтитул Знак"/>
    <w:link w:val="a7"/>
    <w:uiPriority w:val="99"/>
    <w:rsid w:val="00363183"/>
    <w:rPr>
      <w:lang w:val="uk-UA" w:eastAsia="en-US"/>
    </w:rPr>
  </w:style>
  <w:style w:type="paragraph" w:styleId="a9">
    <w:name w:val="Balloon Text"/>
    <w:basedOn w:val="a"/>
    <w:link w:val="aa"/>
    <w:uiPriority w:val="99"/>
    <w:semiHidden/>
    <w:unhideWhenUsed/>
    <w:rsid w:val="001F3D8A"/>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1F3D8A"/>
    <w:rPr>
      <w:rFonts w:ascii="Tahoma" w:hAnsi="Tahoma" w:cs="Tahoma"/>
      <w:sz w:val="16"/>
      <w:szCs w:val="16"/>
      <w:lang w:eastAsia="en-US"/>
    </w:rPr>
  </w:style>
  <w:style w:type="paragraph" w:customStyle="1" w:styleId="ab">
    <w:name w:val="Нормальний текст"/>
    <w:basedOn w:val="a"/>
    <w:rsid w:val="00C212F7"/>
    <w:pPr>
      <w:spacing w:before="120" w:after="0" w:line="240" w:lineRule="auto"/>
      <w:ind w:firstLine="567"/>
      <w:jc w:val="both"/>
    </w:pPr>
    <w:rPr>
      <w:rFonts w:ascii="Antiqua" w:eastAsia="Times New Roman" w:hAnsi="Antiqu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013"/>
    <w:pPr>
      <w:spacing w:after="200" w:line="276" w:lineRule="auto"/>
    </w:pPr>
    <w:rPr>
      <w:sz w:val="22"/>
      <w:szCs w:val="22"/>
      <w:lang w:eastAsia="en-US"/>
    </w:rPr>
  </w:style>
  <w:style w:type="paragraph" w:styleId="2">
    <w:name w:val="heading 2"/>
    <w:basedOn w:val="a"/>
    <w:next w:val="a"/>
    <w:link w:val="20"/>
    <w:uiPriority w:val="99"/>
    <w:qFormat/>
    <w:rsid w:val="00022B29"/>
    <w:pPr>
      <w:keepNext/>
      <w:tabs>
        <w:tab w:val="left" w:pos="709"/>
      </w:tabs>
      <w:spacing w:after="0" w:line="240" w:lineRule="auto"/>
      <w:jc w:val="both"/>
      <w:outlineLvl w:val="1"/>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022B29"/>
    <w:rPr>
      <w:rFonts w:ascii="Times New Roman" w:hAnsi="Times New Roman" w:cs="Times New Roman"/>
      <w:sz w:val="20"/>
      <w:szCs w:val="20"/>
      <w:lang w:eastAsia="ru-RU"/>
    </w:rPr>
  </w:style>
  <w:style w:type="paragraph" w:customStyle="1" w:styleId="a3">
    <w:name w:val="Знак Знак Знак"/>
    <w:basedOn w:val="a"/>
    <w:uiPriority w:val="99"/>
    <w:rsid w:val="00022B29"/>
    <w:pPr>
      <w:spacing w:after="0" w:line="240" w:lineRule="auto"/>
    </w:pPr>
    <w:rPr>
      <w:rFonts w:ascii="Verdana" w:eastAsia="Times New Roman" w:hAnsi="Verdana" w:cs="Verdana"/>
      <w:sz w:val="20"/>
      <w:szCs w:val="20"/>
      <w:lang w:val="en-US"/>
    </w:rPr>
  </w:style>
  <w:style w:type="paragraph" w:styleId="a4">
    <w:name w:val="Normal (Web)"/>
    <w:basedOn w:val="a"/>
    <w:uiPriority w:val="99"/>
    <w:rsid w:val="00E51CC8"/>
    <w:pPr>
      <w:spacing w:before="100" w:beforeAutospacing="1" w:after="100" w:afterAutospacing="1" w:line="240" w:lineRule="auto"/>
    </w:pPr>
    <w:rPr>
      <w:rFonts w:ascii="Times New Roman" w:eastAsia="Times New Roman" w:hAnsi="Times New Roman"/>
      <w:sz w:val="24"/>
      <w:szCs w:val="24"/>
      <w:lang w:eastAsia="uk-UA"/>
    </w:rPr>
  </w:style>
  <w:style w:type="paragraph" w:styleId="a5">
    <w:name w:val="header"/>
    <w:basedOn w:val="a"/>
    <w:link w:val="a6"/>
    <w:uiPriority w:val="99"/>
    <w:unhideWhenUsed/>
    <w:rsid w:val="00363183"/>
    <w:pPr>
      <w:tabs>
        <w:tab w:val="center" w:pos="4819"/>
        <w:tab w:val="right" w:pos="9639"/>
      </w:tabs>
    </w:pPr>
  </w:style>
  <w:style w:type="character" w:customStyle="1" w:styleId="a6">
    <w:name w:val="Верхний колонтитул Знак"/>
    <w:link w:val="a5"/>
    <w:uiPriority w:val="99"/>
    <w:rsid w:val="00363183"/>
    <w:rPr>
      <w:lang w:val="uk-UA" w:eastAsia="en-US"/>
    </w:rPr>
  </w:style>
  <w:style w:type="paragraph" w:styleId="a7">
    <w:name w:val="footer"/>
    <w:basedOn w:val="a"/>
    <w:link w:val="a8"/>
    <w:uiPriority w:val="99"/>
    <w:unhideWhenUsed/>
    <w:rsid w:val="00363183"/>
    <w:pPr>
      <w:tabs>
        <w:tab w:val="center" w:pos="4819"/>
        <w:tab w:val="right" w:pos="9639"/>
      </w:tabs>
    </w:pPr>
  </w:style>
  <w:style w:type="character" w:customStyle="1" w:styleId="a8">
    <w:name w:val="Нижний колонтитул Знак"/>
    <w:link w:val="a7"/>
    <w:uiPriority w:val="99"/>
    <w:rsid w:val="00363183"/>
    <w:rPr>
      <w:lang w:val="uk-UA" w:eastAsia="en-US"/>
    </w:rPr>
  </w:style>
  <w:style w:type="paragraph" w:styleId="a9">
    <w:name w:val="Balloon Text"/>
    <w:basedOn w:val="a"/>
    <w:link w:val="aa"/>
    <w:uiPriority w:val="99"/>
    <w:semiHidden/>
    <w:unhideWhenUsed/>
    <w:rsid w:val="001F3D8A"/>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1F3D8A"/>
    <w:rPr>
      <w:rFonts w:ascii="Tahoma" w:hAnsi="Tahoma" w:cs="Tahoma"/>
      <w:sz w:val="16"/>
      <w:szCs w:val="16"/>
      <w:lang w:eastAsia="en-US"/>
    </w:rPr>
  </w:style>
  <w:style w:type="paragraph" w:customStyle="1" w:styleId="ab">
    <w:name w:val="Нормальний текст"/>
    <w:basedOn w:val="a"/>
    <w:rsid w:val="00C212F7"/>
    <w:pPr>
      <w:spacing w:before="120" w:after="0" w:line="240" w:lineRule="auto"/>
      <w:ind w:firstLine="567"/>
      <w:jc w:val="both"/>
    </w:pPr>
    <w:rPr>
      <w:rFonts w:ascii="Antiqua" w:eastAsia="Times New Roman"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20001-7313-4E1D-AAF9-98B3FA08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10775</Words>
  <Characters>6143</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Владислав Рамазанов</dc:creator>
  <cp:lastModifiedBy>User</cp:lastModifiedBy>
  <cp:revision>3</cp:revision>
  <cp:lastPrinted>2017-03-20T10:45:00Z</cp:lastPrinted>
  <dcterms:created xsi:type="dcterms:W3CDTF">2017-03-30T12:34:00Z</dcterms:created>
  <dcterms:modified xsi:type="dcterms:W3CDTF">2017-03-30T12:48:00Z</dcterms:modified>
</cp:coreProperties>
</file>