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A83" w:rsidRPr="009464A1" w:rsidRDefault="006A5A83" w:rsidP="006A5A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A5A83" w:rsidRPr="009464A1" w:rsidRDefault="006A5A83" w:rsidP="006A5A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A5A83" w:rsidRPr="009464A1" w:rsidRDefault="006A5A83" w:rsidP="006A5A8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A5A83" w:rsidRPr="009464A1" w:rsidRDefault="006A5A83" w:rsidP="006A5A8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A5A83" w:rsidRPr="009464A1" w:rsidRDefault="006A5A83" w:rsidP="006A5A8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A5A83" w:rsidRDefault="006A5A83" w:rsidP="006A5A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6A5A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внесення змін до деяких законодавчих актів України щодо провадження господарської діяльності з посередництва у працевлаштуванні за кордоном</w:t>
      </w:r>
    </w:p>
    <w:p w:rsidR="006A5A83" w:rsidRPr="009464A1" w:rsidRDefault="006A5A83" w:rsidP="006A5A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</w:p>
    <w:p w:rsidR="006A5A83" w:rsidRPr="009464A1" w:rsidRDefault="006A5A83" w:rsidP="006A5A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42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Pr="006A5A83">
        <w:rPr>
          <w:rFonts w:ascii="Times New Roman" w:eastAsia="Times New Roman" w:hAnsi="Times New Roman" w:cs="Times New Roman"/>
          <w:sz w:val="28"/>
          <w:szCs w:val="28"/>
          <w:lang w:eastAsia="ru-RU"/>
        </w:rPr>
        <w:t>6275 від 31.03.2017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A5A83" w:rsidRDefault="006A5A83" w:rsidP="006A5A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42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  <w:r w:rsidRPr="006A5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Луценко І.С., Геращенко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І.В. та інші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A5A83" w:rsidRPr="00C65697" w:rsidRDefault="006A5A83" w:rsidP="00160E6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9464A1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C65697">
        <w:rPr>
          <w:rFonts w:ascii="Times New Roman" w:hAnsi="Times New Roman" w:cs="Times New Roman"/>
          <w:sz w:val="28"/>
          <w:szCs w:val="28"/>
        </w:rPr>
        <w:t>Комітет з питань соціальної політики, зайнятості та пенсійного забезпечення</w:t>
      </w:r>
      <w:r w:rsidRPr="00C6569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64A5" w:rsidRPr="003964A5" w:rsidRDefault="006A5A83" w:rsidP="00396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3964A5" w:rsidRPr="003964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6A5A83" w:rsidRDefault="006A5A83" w:rsidP="006A5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E60" w:rsidRPr="009464A1" w:rsidRDefault="00160E60" w:rsidP="006A5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3482" w:rsidRPr="00C4232D" w:rsidRDefault="00EF155C" w:rsidP="00C4232D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Однак, </w:t>
      </w:r>
      <w:r w:rsidR="00C4232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bookmarkStart w:id="0" w:name="_GoBack"/>
      <w:bookmarkEnd w:id="0"/>
      <w:r w:rsidR="00A23482"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аконопроект надає дискреційні повноваження</w:t>
      </w:r>
      <w:r w:rsidR="00A23482"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органу виконавчої влади, що забезпечує формування та реалізує соціальну політику щодо стягнення штрафів з суб’єктів господарювання, які здійснюють посередницьку діяльність з працевлаштування за кордоном, що </w:t>
      </w:r>
      <w:r w:rsidR="00A23482"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створює можливості для корупційних правопорушень посадовими особами відповідного органу.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Так, законопроект передбачає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низку випадків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, коли із суб'єкта господарювання, який надає послуги з посередництва стягується штраф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без можливості судового оскарження накладення штрафу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центральним органом виконавчої влади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, а саме: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1) провадження діяльності без отримання відповідної ліцензії;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2) порушення вимог частини четвертої статті 36 та частини п’ятої статті 38 цього Закону; 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3) неподання або порушення порядку подання відповідно до цього Закону відомостей про працевлаштованих ним за кордоном осіб;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lastRenderedPageBreak/>
        <w:t>4) невиконання припису, розпорядження, іншого розпорядчого документу про усунення порушень вимог цього Закону;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5) провадження діяльності без включення зазначеного суб’єкта до переліку суб'єктів господарювання, які надають послуги з посередництва у працевлаштуванні;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6) порушення умов здійснення ліцензійної діяльності.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Накладення штрафу та його стягнення здійснюються одним і тим самим органом державної влади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, і як зазначено у законопроекті штраф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стягується у примусовому порядку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, тобто без можливості судового оскарження правомірності його накладення і стягнення.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2. Передбачається, що суб’єкт який надає послуги з посередництва у працевлаштуванні за кордоном,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несе відповідальність згідно із законодавством за погіршення умов трудового договору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включаючи, але не обмежуючись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, щодо умов та строків, розміру оплати праці, робочого часу, соціальних гарантій тощо.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Формулювання «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включаючи, але не обмежуючись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» є нечітким  та створює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ситуацію правової невизначеності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, що у свою чергу може призвести до неоднакового тлумачення норми державними органами та судами,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і як результат до порушення прав і інтересів суб’єктів господарювання.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3. Законопроектом передбачено, що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позапланові перевірки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суб’єктів господарювання здійснюються у разі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виявлення у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загальнодоступних інформаційних ресурсах (паперових або електронних) інформації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, що свідчить про порушення ліцензіатом, що надає послуги з посередництва у працевлаштуванні за кордоном, вимог ліцензійних умов 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та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звернення фізичної або юридичної особи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 про те,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що ліцензіат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, що надає послуги з посередництва у працевлаштуванні за кордоном, </w:t>
      </w:r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вводить в оману громадян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.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Такі підстави містять </w:t>
      </w:r>
      <w:proofErr w:type="spellStart"/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>корупціогенні</w:t>
      </w:r>
      <w:proofErr w:type="spellEnd"/>
      <w:r w:rsidRPr="00C4232D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eastAsia="uk-UA"/>
        </w:rPr>
        <w:t xml:space="preserve"> ризики</w:t>
      </w:r>
      <w:r w:rsidRPr="00C4232D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 у вигляді нечітких адміністративних процедур та можливості для корупційних зловживань посадовими особами контролюючого державного органу</w:t>
      </w: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.</w:t>
      </w:r>
    </w:p>
    <w:p w:rsidR="00A23482" w:rsidRPr="00C4232D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C4232D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Вказані підстави можуть використовуватися для тиску на суб’єктів господарювання посадовими особами державних органів, які здійснюють державне регулювання, шляхом проведення перевірок на підставі неправдивих чи сумнівних публікацій в друкованих чи електронних виданнях, або шляхом залучення інших фізичних осіб, для фіктивних звернень і подальших перевірок окремих суб’єктів господарювання.</w:t>
      </w:r>
    </w:p>
    <w:p w:rsidR="00A23482" w:rsidRPr="00A23482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0"/>
          <w:lang w:eastAsia="uk-UA"/>
        </w:rPr>
      </w:pPr>
    </w:p>
    <w:p w:rsidR="00A23482" w:rsidRPr="00A23482" w:rsidRDefault="00A23482" w:rsidP="00A23482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0"/>
          <w:lang w:eastAsia="uk-UA"/>
        </w:rPr>
      </w:pPr>
    </w:p>
    <w:p w:rsidR="007E5554" w:rsidRDefault="006A5A83" w:rsidP="00C4232D">
      <w:pPr>
        <w:spacing w:before="120" w:after="720" w:line="240" w:lineRule="auto"/>
        <w:ind w:firstLine="720"/>
        <w:jc w:val="both"/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sectPr w:rsidR="007E555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97B" w:rsidRDefault="0067597B" w:rsidP="00C65697">
      <w:pPr>
        <w:spacing w:after="0" w:line="240" w:lineRule="auto"/>
      </w:pPr>
      <w:r>
        <w:separator/>
      </w:r>
    </w:p>
  </w:endnote>
  <w:endnote w:type="continuationSeparator" w:id="0">
    <w:p w:rsidR="0067597B" w:rsidRDefault="0067597B" w:rsidP="00C65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97B" w:rsidRDefault="0067597B" w:rsidP="00C65697">
      <w:pPr>
        <w:spacing w:after="0" w:line="240" w:lineRule="auto"/>
      </w:pPr>
      <w:r>
        <w:separator/>
      </w:r>
    </w:p>
  </w:footnote>
  <w:footnote w:type="continuationSeparator" w:id="0">
    <w:p w:rsidR="0067597B" w:rsidRDefault="0067597B" w:rsidP="00C65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697" w:rsidRDefault="00385259" w:rsidP="00C65697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C65697" w:rsidRPr="00C65697">
      <w:t>6275</w:t>
    </w:r>
  </w:p>
  <w:p w:rsidR="009D0745" w:rsidRDefault="00C65697" w:rsidP="00C65697">
    <w:pPr>
      <w:pStyle w:val="a3"/>
    </w:pPr>
    <w:r>
      <w:tab/>
    </w:r>
    <w:r>
      <w:tab/>
    </w:r>
    <w:r w:rsidRPr="00C65697">
      <w:t xml:space="preserve">від 31.03.2017   </w:t>
    </w:r>
    <w:r w:rsidR="00385259">
      <w:t xml:space="preserve"> </w:t>
    </w:r>
    <w:r>
      <w:t xml:space="preserve"> </w:t>
    </w:r>
    <w:r w:rsidR="00385259" w:rsidRPr="00F35472"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83"/>
    <w:rsid w:val="0003563D"/>
    <w:rsid w:val="001405E0"/>
    <w:rsid w:val="00160E60"/>
    <w:rsid w:val="00385259"/>
    <w:rsid w:val="003964A5"/>
    <w:rsid w:val="004D0284"/>
    <w:rsid w:val="0067597B"/>
    <w:rsid w:val="006A5A83"/>
    <w:rsid w:val="007E5554"/>
    <w:rsid w:val="00A23482"/>
    <w:rsid w:val="00C4232D"/>
    <w:rsid w:val="00C65697"/>
    <w:rsid w:val="00D50FEB"/>
    <w:rsid w:val="00EF155C"/>
    <w:rsid w:val="00FB04D9"/>
    <w:rsid w:val="00FB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11322"/>
  <w15:chartTrackingRefBased/>
  <w15:docId w15:val="{0874D23C-6085-4B1B-B171-C655FEE0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5A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A5A83"/>
  </w:style>
  <w:style w:type="paragraph" w:styleId="a5">
    <w:name w:val="footer"/>
    <w:basedOn w:val="a"/>
    <w:link w:val="a6"/>
    <w:uiPriority w:val="99"/>
    <w:unhideWhenUsed/>
    <w:rsid w:val="00C656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65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2517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dcterms:created xsi:type="dcterms:W3CDTF">2017-06-06T15:17:00Z</dcterms:created>
  <dcterms:modified xsi:type="dcterms:W3CDTF">2017-09-07T08:02:00Z</dcterms:modified>
</cp:coreProperties>
</file>