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17B7" w:rsidRPr="00EE17B7" w:rsidRDefault="00EE17B7" w:rsidP="00EE17B7">
      <w:pPr>
        <w:widowControl w:val="0"/>
        <w:jc w:val="right"/>
        <w:rPr>
          <w:sz w:val="28"/>
          <w:szCs w:val="28"/>
        </w:rPr>
      </w:pPr>
      <w:r w:rsidRPr="00EE17B7">
        <w:rPr>
          <w:sz w:val="28"/>
          <w:szCs w:val="28"/>
        </w:rPr>
        <w:t xml:space="preserve">До реєстр. № </w:t>
      </w:r>
      <w:r>
        <w:rPr>
          <w:sz w:val="28"/>
          <w:szCs w:val="28"/>
        </w:rPr>
        <w:t>6231-1</w:t>
      </w:r>
    </w:p>
    <w:p w:rsidR="00EE17B7" w:rsidRPr="00EE17B7" w:rsidRDefault="00EE17B7" w:rsidP="00EE17B7">
      <w:pPr>
        <w:widowControl w:val="0"/>
        <w:jc w:val="right"/>
        <w:rPr>
          <w:sz w:val="28"/>
          <w:szCs w:val="28"/>
        </w:rPr>
      </w:pPr>
      <w:r w:rsidRPr="00EE17B7">
        <w:rPr>
          <w:sz w:val="28"/>
          <w:szCs w:val="28"/>
        </w:rPr>
        <w:t>від 0</w:t>
      </w:r>
      <w:r>
        <w:rPr>
          <w:sz w:val="28"/>
          <w:szCs w:val="28"/>
        </w:rPr>
        <w:t>5</w:t>
      </w:r>
      <w:r w:rsidRPr="00EE17B7">
        <w:rPr>
          <w:sz w:val="28"/>
          <w:szCs w:val="28"/>
        </w:rPr>
        <w:t xml:space="preserve"> </w:t>
      </w:r>
      <w:r>
        <w:rPr>
          <w:sz w:val="28"/>
          <w:szCs w:val="28"/>
        </w:rPr>
        <w:t>квіт</w:t>
      </w:r>
      <w:r w:rsidRPr="00EE17B7">
        <w:rPr>
          <w:sz w:val="28"/>
          <w:szCs w:val="28"/>
        </w:rPr>
        <w:t>ня 2017 року</w:t>
      </w:r>
    </w:p>
    <w:p w:rsidR="00EE17B7" w:rsidRPr="00EE17B7" w:rsidRDefault="00EE17B7" w:rsidP="00EE17B7">
      <w:pPr>
        <w:widowControl w:val="0"/>
        <w:jc w:val="center"/>
        <w:rPr>
          <w:b/>
          <w:bCs/>
          <w:sz w:val="28"/>
          <w:szCs w:val="28"/>
        </w:rPr>
      </w:pPr>
    </w:p>
    <w:p w:rsidR="00EE17B7" w:rsidRPr="00EE17B7" w:rsidRDefault="00EE17B7" w:rsidP="00EE17B7">
      <w:pPr>
        <w:widowControl w:val="0"/>
        <w:jc w:val="center"/>
        <w:rPr>
          <w:b/>
          <w:bCs/>
          <w:sz w:val="28"/>
          <w:szCs w:val="28"/>
        </w:rPr>
      </w:pPr>
      <w:r w:rsidRPr="00EE17B7">
        <w:rPr>
          <w:b/>
          <w:bCs/>
          <w:sz w:val="28"/>
          <w:szCs w:val="28"/>
        </w:rPr>
        <w:t>ВИСНОВОК</w:t>
      </w:r>
    </w:p>
    <w:p w:rsidR="00EE17B7" w:rsidRPr="00EE17B7" w:rsidRDefault="00EE17B7" w:rsidP="00EE17B7">
      <w:pPr>
        <w:widowControl w:val="0"/>
        <w:jc w:val="center"/>
        <w:rPr>
          <w:b/>
          <w:bCs/>
          <w:sz w:val="28"/>
          <w:szCs w:val="28"/>
        </w:rPr>
      </w:pPr>
    </w:p>
    <w:p w:rsidR="00EE17B7" w:rsidRPr="00EE17B7" w:rsidRDefault="00EE17B7" w:rsidP="00EE17B7">
      <w:pPr>
        <w:widowControl w:val="0"/>
        <w:jc w:val="center"/>
        <w:rPr>
          <w:b/>
          <w:sz w:val="28"/>
          <w:szCs w:val="28"/>
        </w:rPr>
      </w:pPr>
      <w:r w:rsidRPr="00EE17B7">
        <w:rPr>
          <w:b/>
          <w:sz w:val="28"/>
          <w:szCs w:val="28"/>
        </w:rPr>
        <w:t>Комітету Верховної Ради України</w:t>
      </w:r>
    </w:p>
    <w:p w:rsidR="00EE17B7" w:rsidRDefault="00EE17B7" w:rsidP="00EE17B7">
      <w:pPr>
        <w:widowControl w:val="0"/>
        <w:jc w:val="center"/>
        <w:rPr>
          <w:b/>
          <w:sz w:val="28"/>
          <w:szCs w:val="28"/>
        </w:rPr>
      </w:pPr>
      <w:r w:rsidRPr="00EE17B7">
        <w:rPr>
          <w:b/>
          <w:sz w:val="28"/>
          <w:szCs w:val="28"/>
        </w:rPr>
        <w:t>з питань правової політики та правосуддя</w:t>
      </w:r>
    </w:p>
    <w:p w:rsidR="00EE17B7" w:rsidRPr="00EE17B7" w:rsidRDefault="00EE17B7" w:rsidP="00EE17B7">
      <w:pPr>
        <w:widowControl w:val="0"/>
        <w:jc w:val="center"/>
        <w:rPr>
          <w:b/>
          <w:sz w:val="28"/>
          <w:szCs w:val="28"/>
        </w:rPr>
      </w:pPr>
    </w:p>
    <w:p w:rsidR="00E845F6" w:rsidRDefault="00DC671F" w:rsidP="00E845F6">
      <w:pPr>
        <w:jc w:val="center"/>
        <w:rPr>
          <w:b/>
          <w:sz w:val="28"/>
          <w:szCs w:val="28"/>
        </w:rPr>
      </w:pPr>
      <w:r w:rsidRPr="00E845F6">
        <w:rPr>
          <w:b/>
          <w:sz w:val="28"/>
          <w:szCs w:val="28"/>
        </w:rPr>
        <w:t xml:space="preserve">щодо проекту Закону </w:t>
      </w:r>
      <w:r w:rsidR="00E845F6" w:rsidRPr="00E845F6">
        <w:rPr>
          <w:b/>
          <w:sz w:val="28"/>
          <w:szCs w:val="28"/>
        </w:rPr>
        <w:t xml:space="preserve">про внесення змін до деяких законів України </w:t>
      </w:r>
    </w:p>
    <w:p w:rsidR="00E845F6" w:rsidRDefault="00E845F6" w:rsidP="00E845F6">
      <w:pPr>
        <w:jc w:val="center"/>
        <w:rPr>
          <w:b/>
          <w:sz w:val="28"/>
          <w:szCs w:val="28"/>
        </w:rPr>
      </w:pPr>
      <w:r w:rsidRPr="00E845F6">
        <w:rPr>
          <w:b/>
          <w:sz w:val="28"/>
          <w:szCs w:val="28"/>
        </w:rPr>
        <w:t xml:space="preserve">щодо захисту прав осіб, які були захоплені в заручники </w:t>
      </w:r>
    </w:p>
    <w:p w:rsidR="00E845F6" w:rsidRPr="00E845F6" w:rsidRDefault="00E845F6" w:rsidP="00E845F6">
      <w:pPr>
        <w:jc w:val="center"/>
        <w:rPr>
          <w:b/>
          <w:sz w:val="28"/>
          <w:szCs w:val="28"/>
        </w:rPr>
      </w:pPr>
      <w:r w:rsidRPr="00E845F6">
        <w:rPr>
          <w:b/>
          <w:sz w:val="28"/>
          <w:szCs w:val="28"/>
        </w:rPr>
        <w:t>(реєстр. № 6231-1 від 5 квітня 2017 року)</w:t>
      </w:r>
    </w:p>
    <w:p w:rsidR="00DC671F" w:rsidRDefault="00DC671F" w:rsidP="00DC671F">
      <w:pPr>
        <w:jc w:val="center"/>
        <w:rPr>
          <w:b/>
          <w:sz w:val="28"/>
          <w:szCs w:val="28"/>
        </w:rPr>
      </w:pPr>
    </w:p>
    <w:p w:rsidR="00DC671F" w:rsidRDefault="0005461E" w:rsidP="00DC671F">
      <w:pPr>
        <w:ind w:firstLine="567"/>
        <w:jc w:val="both"/>
        <w:rPr>
          <w:sz w:val="28"/>
          <w:szCs w:val="28"/>
        </w:rPr>
      </w:pPr>
      <w:bookmarkStart w:id="0" w:name="_GoBack"/>
      <w:bookmarkEnd w:id="0"/>
      <w:r w:rsidRPr="00103813">
        <w:rPr>
          <w:sz w:val="28"/>
          <w:szCs w:val="28"/>
        </w:rPr>
        <w:t xml:space="preserve">Комітет з питань правової політики та правосуддя розглянув на своєму засіданні </w:t>
      </w:r>
      <w:r w:rsidR="00210656">
        <w:rPr>
          <w:sz w:val="28"/>
          <w:szCs w:val="28"/>
        </w:rPr>
        <w:t>1</w:t>
      </w:r>
      <w:r w:rsidR="00C94FCE">
        <w:rPr>
          <w:sz w:val="28"/>
          <w:szCs w:val="28"/>
        </w:rPr>
        <w:t>6</w:t>
      </w:r>
      <w:r w:rsidR="00210656">
        <w:rPr>
          <w:sz w:val="28"/>
          <w:szCs w:val="28"/>
        </w:rPr>
        <w:t xml:space="preserve"> листопада</w:t>
      </w:r>
      <w:r w:rsidR="00210656" w:rsidRPr="00210656">
        <w:rPr>
          <w:sz w:val="28"/>
          <w:szCs w:val="28"/>
        </w:rPr>
        <w:t xml:space="preserve"> </w:t>
      </w:r>
      <w:r w:rsidRPr="00103813">
        <w:rPr>
          <w:sz w:val="28"/>
          <w:szCs w:val="28"/>
        </w:rPr>
        <w:t>2017 року</w:t>
      </w:r>
      <w:r w:rsidRPr="00103813">
        <w:rPr>
          <w:spacing w:val="-2"/>
          <w:sz w:val="28"/>
          <w:szCs w:val="28"/>
        </w:rPr>
        <w:t xml:space="preserve"> (протокол № 6</w:t>
      </w:r>
      <w:r w:rsidR="00A2539F" w:rsidRPr="00A2539F">
        <w:rPr>
          <w:spacing w:val="-2"/>
          <w:sz w:val="28"/>
          <w:szCs w:val="28"/>
        </w:rPr>
        <w:t>5</w:t>
      </w:r>
      <w:r w:rsidRPr="00103813">
        <w:rPr>
          <w:spacing w:val="-2"/>
          <w:sz w:val="28"/>
          <w:szCs w:val="28"/>
        </w:rPr>
        <w:t xml:space="preserve">) </w:t>
      </w:r>
      <w:r w:rsidR="00DC671F">
        <w:rPr>
          <w:sz w:val="28"/>
          <w:szCs w:val="28"/>
        </w:rPr>
        <w:t xml:space="preserve">на відповідність Конституції України проект Закону про внесення змін до деяких законів України щодо захисту прав осіб, які були захоплені в заручники (реєстр. № 6231-1 </w:t>
      </w:r>
      <w:r w:rsidR="009D1122" w:rsidRPr="009D1122">
        <w:rPr>
          <w:sz w:val="28"/>
          <w:szCs w:val="28"/>
          <w:lang w:val="ru-RU"/>
        </w:rPr>
        <w:t xml:space="preserve">                                        </w:t>
      </w:r>
      <w:r w:rsidR="00DC671F">
        <w:rPr>
          <w:sz w:val="28"/>
          <w:szCs w:val="28"/>
        </w:rPr>
        <w:t>від 5 квітня 2017 року), поданий народним депутатом України Веселовою Н.В. (далі – Законопроект).</w:t>
      </w:r>
    </w:p>
    <w:p w:rsidR="00DC671F" w:rsidRDefault="00DC671F" w:rsidP="00DC671F">
      <w:pPr>
        <w:ind w:firstLine="709"/>
        <w:jc w:val="both"/>
        <w:rPr>
          <w:sz w:val="28"/>
          <w:szCs w:val="28"/>
        </w:rPr>
      </w:pPr>
    </w:p>
    <w:p w:rsidR="00DC671F" w:rsidRDefault="00DC671F" w:rsidP="00DC671F">
      <w:pPr>
        <w:pStyle w:val="p3"/>
        <w:spacing w:before="0" w:after="0"/>
        <w:ind w:firstLine="567"/>
        <w:contextualSpacing/>
        <w:jc w:val="both"/>
        <w:rPr>
          <w:rFonts w:cs="Times New Roman"/>
          <w:color w:val="000000"/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 xml:space="preserve">Згідно із пояснювальною запискою завданням розроблення та прийняття Законопроекту </w:t>
      </w:r>
      <w:r>
        <w:rPr>
          <w:rFonts w:cs="Times New Roman"/>
          <w:sz w:val="28"/>
          <w:szCs w:val="28"/>
          <w:lang w:val="uk-UA"/>
        </w:rPr>
        <w:t>є посилення соціально-правового захисту членів сімей заручників та військовослужбовців, які були звільнені із незаконного утримування в заручниках терористичних формувань</w:t>
      </w:r>
      <w:r>
        <w:rPr>
          <w:rFonts w:cs="Times New Roman"/>
          <w:color w:val="000000"/>
          <w:sz w:val="28"/>
          <w:szCs w:val="28"/>
          <w:lang w:val="uk-UA" w:eastAsia="ru-RU"/>
        </w:rPr>
        <w:t>.</w:t>
      </w:r>
    </w:p>
    <w:p w:rsidR="00DC671F" w:rsidRDefault="00DC671F" w:rsidP="00DC671F">
      <w:pPr>
        <w:pStyle w:val="p3"/>
        <w:spacing w:before="0" w:after="0"/>
        <w:ind w:firstLine="567"/>
        <w:contextualSpacing/>
        <w:jc w:val="both"/>
        <w:rPr>
          <w:rFonts w:cs="Times New Roman"/>
          <w:color w:val="000000"/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>У національному законодавстві України, зокрема в статті 1 Закону України «Про боротьбу з тероризмом» від 20 березня 2003 року №</w:t>
      </w:r>
      <w:r w:rsidR="009D1122" w:rsidRPr="009D1122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638-</w:t>
      </w:r>
      <w:r>
        <w:rPr>
          <w:sz w:val="28"/>
          <w:szCs w:val="28"/>
        </w:rPr>
        <w:t>IV</w:t>
      </w:r>
      <w:r>
        <w:rPr>
          <w:sz w:val="28"/>
          <w:szCs w:val="28"/>
          <w:lang w:val="uk-UA"/>
        </w:rPr>
        <w:t xml:space="preserve">, міститься дефініція терміну «заручник», а здійснення захоплення заручників визначається як один із видів терористичної діяльності. </w:t>
      </w:r>
      <w:r w:rsidRPr="00DC671F">
        <w:rPr>
          <w:sz w:val="28"/>
          <w:szCs w:val="28"/>
          <w:lang w:val="uk-UA"/>
        </w:rPr>
        <w:t>Втім, законодавством поки не передбачено спеціальних правових норм, які б регламентували статус саме цієї категорії осіб та не передбачено можливості отримання ними окремих правових гарантій, а також соціальної допомоги з боку держави, незважаючи на те, що у зв’язку з необхідністю вжиття заходів з метою визволення захоплених в заручники військовослужбовців та їх подальшої реабілітації, такі військовослужбовці, а також члени їх сімей, особливо потребують грошової допомоги.</w:t>
      </w:r>
    </w:p>
    <w:p w:rsidR="00DC671F" w:rsidRDefault="00DC671F" w:rsidP="00DC671F">
      <w:pPr>
        <w:pStyle w:val="a5"/>
        <w:ind w:firstLine="567"/>
        <w:jc w:val="both"/>
        <w:rPr>
          <w:b w:val="0"/>
        </w:rPr>
      </w:pPr>
      <w:r>
        <w:rPr>
          <w:b w:val="0"/>
        </w:rPr>
        <w:t>Для досягнення зазначеної мети пропонується внести відповідні зміни до Закону України «Про боротьбу з тероризмом» та Закону України «Про соціальний і правовий захист військовослужбовців та членів їх сімей».</w:t>
      </w:r>
    </w:p>
    <w:p w:rsidR="00DC671F" w:rsidRDefault="00DC671F" w:rsidP="00DC671F">
      <w:pPr>
        <w:pStyle w:val="a4"/>
        <w:spacing w:before="0" w:after="0"/>
        <w:ind w:firstLine="567"/>
        <w:contextualSpacing/>
        <w:jc w:val="both"/>
        <w:rPr>
          <w:rFonts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Прийняття вказаного Законопроекту, за твердженням автора, </w:t>
      </w:r>
      <w:r>
        <w:rPr>
          <w:rFonts w:cs="Times New Roman"/>
          <w:sz w:val="28"/>
          <w:szCs w:val="28"/>
          <w:lang w:val="uk-UA"/>
        </w:rPr>
        <w:t>сприятиме підвищенню соціально-правового захисту осіб, звільнених з незаконного утримання в заручниках та членів їх сімей, відновить соціальну справедливість щодо грошового забезпечення цієї категорії осіб.</w:t>
      </w:r>
    </w:p>
    <w:p w:rsidR="00DC671F" w:rsidRDefault="00DC671F" w:rsidP="00DC671F">
      <w:pPr>
        <w:jc w:val="both"/>
        <w:rPr>
          <w:sz w:val="28"/>
          <w:szCs w:val="28"/>
        </w:rPr>
      </w:pPr>
    </w:p>
    <w:p w:rsidR="00DC671F" w:rsidRDefault="00DC671F" w:rsidP="00DC67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Вирішуючи питання про відповідність Законопроекту положенням Конституції України, Комітет виходить з наступного.</w:t>
      </w:r>
    </w:p>
    <w:p w:rsidR="00DC671F" w:rsidRDefault="00DC671F" w:rsidP="00DC67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 Конституції України зазначається, що Україна є правовою державою (стаття 1), органи законодавчої, виконавчої та судової влади здійснюють свої повноваження у встановлених цією Конституцією межах і відповідно до законів України (частина друга статті 6), закони та інші нормативно-правові акти приймаються на основі Конституції України і повинні відповідати їй (частина друга статті 8). За приписом частини другої статті 19 Конституції України органи державної влади зобов’язані діяти лише на підставі, в межах повноважень та у спосіб, що передбачені Конституцією та законами України.</w:t>
      </w:r>
    </w:p>
    <w:p w:rsidR="00DC671F" w:rsidRDefault="00DC671F" w:rsidP="00DC67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Україні як демократичній, правовій державі людина, її життя і здоров’я, честь і гідність, недоторканність і безпека визнаються найвищою соціальною цінністю; права і свободи людини та їх гарантії визначають зміст і спрямованість діяльності держави; держава відповідає перед людиною за свою діяльність; утвердження і забезпечення прав і свобод людини є головним обов’язком держави (</w:t>
      </w:r>
      <w:hyperlink r:id="rId6" w:anchor="n1670" w:tgtFrame="_blank" w:history="1">
        <w:r>
          <w:rPr>
            <w:rStyle w:val="a3"/>
            <w:color w:val="auto"/>
            <w:sz w:val="28"/>
            <w:szCs w:val="28"/>
            <w:u w:val="none"/>
          </w:rPr>
          <w:t>статті 1</w:t>
        </w:r>
      </w:hyperlink>
      <w:r>
        <w:rPr>
          <w:sz w:val="28"/>
          <w:szCs w:val="28"/>
        </w:rPr>
        <w:t xml:space="preserve">, </w:t>
      </w:r>
      <w:hyperlink r:id="rId7" w:anchor="n1674" w:tgtFrame="_blank" w:history="1">
        <w:r>
          <w:rPr>
            <w:rStyle w:val="a3"/>
            <w:color w:val="auto"/>
            <w:sz w:val="28"/>
            <w:szCs w:val="28"/>
            <w:u w:val="none"/>
          </w:rPr>
          <w:t>3 Основного Закону України</w:t>
        </w:r>
      </w:hyperlink>
      <w:r>
        <w:rPr>
          <w:sz w:val="28"/>
          <w:szCs w:val="28"/>
        </w:rPr>
        <w:t>).</w:t>
      </w:r>
    </w:p>
    <w:p w:rsidR="00DC671F" w:rsidRDefault="00DC671F" w:rsidP="00DC671F">
      <w:pPr>
        <w:spacing w:line="232" w:lineRule="auto"/>
        <w:ind w:firstLine="567"/>
        <w:jc w:val="both"/>
        <w:rPr>
          <w:bCs/>
          <w:sz w:val="28"/>
          <w:szCs w:val="28"/>
          <w:lang w:bidi="uk-UA"/>
        </w:rPr>
      </w:pPr>
      <w:r>
        <w:rPr>
          <w:color w:val="000000"/>
          <w:sz w:val="28"/>
          <w:szCs w:val="20"/>
          <w:shd w:val="clear" w:color="auto" w:fill="FFFFFF"/>
        </w:rPr>
        <w:t xml:space="preserve">Відповідно до положень </w:t>
      </w:r>
      <w:r>
        <w:rPr>
          <w:sz w:val="28"/>
          <w:szCs w:val="20"/>
        </w:rPr>
        <w:t>Конституції України у</w:t>
      </w:r>
      <w:r>
        <w:rPr>
          <w:color w:val="000000"/>
          <w:sz w:val="28"/>
          <w:szCs w:val="20"/>
          <w:shd w:val="clear" w:color="auto" w:fill="FFFFFF"/>
        </w:rPr>
        <w:t xml:space="preserve">сі люди є вільні і рівні у своїй гідності та правах, права і свободи людини є невідчужуваними та непорушними (стаття 21), конституційні права і свободи гарантуються і не можуть бути скасовані, при прийнятті нових законів або внесенні змін до чинних законів не допускається звуження змісту та обсягу існуючих прав і свобод (частини друга, третя статті 22), громадяни мають рівні конституційні права і свободи та є рівними перед законом (частина перша статті 24), </w:t>
      </w:r>
      <w:r>
        <w:rPr>
          <w:color w:val="000000"/>
          <w:sz w:val="28"/>
          <w:szCs w:val="28"/>
        </w:rPr>
        <w:t xml:space="preserve">кожен зобов’язаний неухильно </w:t>
      </w:r>
      <w:r>
        <w:rPr>
          <w:bCs/>
          <w:sz w:val="28"/>
          <w:szCs w:val="28"/>
          <w:lang w:bidi="uk-UA"/>
        </w:rPr>
        <w:t>додержуватися Конституції України та законів України, не посягати на права і свободи, честь і гідність інших людей (частина перша статті 68).</w:t>
      </w:r>
    </w:p>
    <w:p w:rsidR="00DC671F" w:rsidRDefault="00DC671F" w:rsidP="00DC671F">
      <w:pPr>
        <w:spacing w:line="232" w:lineRule="auto"/>
        <w:ind w:firstLine="567"/>
        <w:jc w:val="both"/>
        <w:rPr>
          <w:bCs/>
          <w:sz w:val="28"/>
          <w:szCs w:val="28"/>
          <w:lang w:bidi="uk-UA"/>
        </w:rPr>
      </w:pPr>
      <w:r>
        <w:rPr>
          <w:bCs/>
          <w:sz w:val="28"/>
          <w:szCs w:val="28"/>
          <w:lang w:bidi="uk-UA"/>
        </w:rPr>
        <w:t xml:space="preserve">Права і свободи людини і громадянина, гарантії цих прав і свобод; основні обов’язки громадянина, основи національної безпеки, засади цивільно-правової відповідальності визначаються виключно законами України (пункти 1, 17, 22 частини першої статті 92 Конституції України). </w:t>
      </w:r>
    </w:p>
    <w:p w:rsidR="00DC671F" w:rsidRDefault="00DC671F" w:rsidP="00DC671F">
      <w:pPr>
        <w:spacing w:line="232" w:lineRule="auto"/>
        <w:ind w:firstLine="567"/>
        <w:jc w:val="both"/>
        <w:rPr>
          <w:bCs/>
          <w:sz w:val="28"/>
          <w:szCs w:val="28"/>
          <w:lang w:bidi="uk-UA"/>
        </w:rPr>
      </w:pPr>
      <w:r>
        <w:rPr>
          <w:bCs/>
          <w:sz w:val="28"/>
          <w:szCs w:val="28"/>
          <w:lang w:bidi="uk-UA"/>
        </w:rPr>
        <w:t>Крім того, відповідно до частини першої статті 9 Конституції України, чинні міжнародні договори, згода на обов’язковість яких надана Верховною Радою України, є частиною національного законодавства України.</w:t>
      </w:r>
    </w:p>
    <w:p w:rsidR="00DC671F" w:rsidRDefault="00DC671F" w:rsidP="00DC671F">
      <w:pPr>
        <w:spacing w:line="232" w:lineRule="auto"/>
        <w:ind w:firstLine="567"/>
        <w:jc w:val="both"/>
        <w:rPr>
          <w:bCs/>
          <w:sz w:val="28"/>
          <w:szCs w:val="28"/>
          <w:lang w:bidi="uk-UA"/>
        </w:rPr>
      </w:pPr>
      <w:r>
        <w:rPr>
          <w:bCs/>
          <w:sz w:val="28"/>
          <w:szCs w:val="28"/>
          <w:lang w:bidi="uk-UA"/>
        </w:rPr>
        <w:t>У статті 13 Конвенції Ради Європи про запобігання тероризму (ратифіковано Законом України від 31 липня 2006 року № 54-V) визначено, що кожна Сторона вживає таких заходів, які можуть бути необхідними для захисту й підтримки жертв тероризму, здійсненого на її території. Ці заходи можуть включати, завдяки використанню відповідних національних схем та з урахуванням національного законодавства, зокрема, надання фінансової допомоги й компенсації жертвам тероризму та близьким членам їхніх сімей.</w:t>
      </w:r>
    </w:p>
    <w:p w:rsidR="00DC671F" w:rsidRDefault="00DC671F" w:rsidP="00DC671F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</w:t>
      </w:r>
      <w:hyperlink r:id="rId8" w:tgtFrame="_blank" w:history="1">
        <w:r>
          <w:rPr>
            <w:rStyle w:val="a3"/>
            <w:color w:val="auto"/>
            <w:sz w:val="28"/>
            <w:szCs w:val="28"/>
            <w:u w:val="none"/>
          </w:rPr>
          <w:t>Рішенні від 12 лютого 2002 року № 3-рп/2002</w:t>
        </w:r>
      </w:hyperlink>
      <w:r>
        <w:rPr>
          <w:sz w:val="28"/>
          <w:szCs w:val="28"/>
        </w:rPr>
        <w:t xml:space="preserve"> Конституційний Суд України зазначив, що Конституція України як головне джерело національної правової системи є також базою поточного законодавства. Вона надає можливість урегулювання певних суспільних відносин на рівні законів, які конкретизують закріплені в Основному Законі положення (абзац перший підпункту 3.1 пункту 3 мотивувальної частини).</w:t>
      </w:r>
    </w:p>
    <w:p w:rsidR="00DC671F" w:rsidRDefault="00DC671F" w:rsidP="00DC671F">
      <w:pPr>
        <w:ind w:firstLine="567"/>
        <w:jc w:val="both"/>
        <w:rPr>
          <w:sz w:val="28"/>
          <w:szCs w:val="28"/>
        </w:rPr>
      </w:pPr>
    </w:p>
    <w:p w:rsidR="00DC671F" w:rsidRDefault="00DC671F" w:rsidP="00DC671F">
      <w:pPr>
        <w:ind w:firstLine="567"/>
        <w:jc w:val="both"/>
        <w:rPr>
          <w:sz w:val="28"/>
          <w:szCs w:val="28"/>
        </w:rPr>
      </w:pPr>
    </w:p>
    <w:p w:rsidR="00DC671F" w:rsidRDefault="00DC671F" w:rsidP="00DC67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Зважаючи на зазначене, а також на те, що В</w:t>
      </w:r>
      <w:r>
        <w:rPr>
          <w:rStyle w:val="rvts0"/>
          <w:sz w:val="28"/>
          <w:szCs w:val="28"/>
        </w:rPr>
        <w:t>ерховна Рада України – єдиний орган законодавчої влади в Україні, одним із повноважень якого є прийняття законів (стаття 75, пункт 3 частини першої статті 85 Конституції України), внесення запропонованих проектом Закону змін до чинного законодавства</w:t>
      </w:r>
      <w:r>
        <w:rPr>
          <w:sz w:val="28"/>
          <w:szCs w:val="28"/>
        </w:rPr>
        <w:t xml:space="preserve"> узгоджується з нормами Конституції України.</w:t>
      </w:r>
    </w:p>
    <w:p w:rsidR="00DC671F" w:rsidRDefault="00DC671F" w:rsidP="00DC671F">
      <w:pPr>
        <w:pStyle w:val="a6"/>
        <w:tabs>
          <w:tab w:val="left" w:pos="540"/>
        </w:tabs>
        <w:ind w:firstLine="0"/>
        <w:rPr>
          <w:szCs w:val="28"/>
        </w:rPr>
      </w:pPr>
    </w:p>
    <w:p w:rsidR="00DC671F" w:rsidRDefault="00DC671F" w:rsidP="00DC671F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Враховуючи викладене, Комітет дійшов висновку, що проект Закону</w:t>
      </w:r>
      <w:r w:rsidR="00E845F6" w:rsidRPr="00E845F6">
        <w:rPr>
          <w:sz w:val="28"/>
          <w:szCs w:val="28"/>
        </w:rPr>
        <w:t xml:space="preserve"> </w:t>
      </w:r>
      <w:r w:rsidR="00E845F6">
        <w:rPr>
          <w:sz w:val="28"/>
          <w:szCs w:val="28"/>
        </w:rPr>
        <w:t>про внесення змін до деяких законів України щодо захисту прав осіб, які були захоплені в заручники (реєстр. № 6231-1 від 5 квітня 2017 року), поданий народним депутатом України Веселовою Н.В.</w:t>
      </w:r>
      <w:r>
        <w:rPr>
          <w:sz w:val="28"/>
          <w:szCs w:val="28"/>
        </w:rPr>
        <w:t>, не суперечить положенням Конституції України.</w:t>
      </w:r>
    </w:p>
    <w:p w:rsidR="0005461E" w:rsidRDefault="0005461E" w:rsidP="00DC671F">
      <w:pPr>
        <w:ind w:firstLine="567"/>
        <w:jc w:val="both"/>
        <w:rPr>
          <w:sz w:val="28"/>
          <w:szCs w:val="28"/>
        </w:rPr>
      </w:pPr>
    </w:p>
    <w:p w:rsidR="0005461E" w:rsidRDefault="0005461E" w:rsidP="00DC671F">
      <w:pPr>
        <w:ind w:firstLine="567"/>
        <w:jc w:val="both"/>
        <w:rPr>
          <w:sz w:val="28"/>
          <w:szCs w:val="28"/>
        </w:rPr>
      </w:pPr>
    </w:p>
    <w:p w:rsidR="0005461E" w:rsidRDefault="0005461E" w:rsidP="00DC671F">
      <w:pPr>
        <w:ind w:firstLine="567"/>
        <w:jc w:val="both"/>
        <w:rPr>
          <w:sz w:val="28"/>
          <w:szCs w:val="28"/>
        </w:rPr>
      </w:pPr>
    </w:p>
    <w:p w:rsidR="0005461E" w:rsidRPr="0005461E" w:rsidRDefault="0005461E" w:rsidP="00EE17B7">
      <w:pPr>
        <w:ind w:firstLine="567"/>
        <w:rPr>
          <w:sz w:val="28"/>
          <w:szCs w:val="28"/>
        </w:rPr>
      </w:pPr>
      <w:r w:rsidRPr="0005461E">
        <w:rPr>
          <w:b/>
          <w:sz w:val="28"/>
          <w:szCs w:val="28"/>
        </w:rPr>
        <w:t xml:space="preserve">Голова Комітету </w:t>
      </w:r>
      <w:r w:rsidRPr="0005461E">
        <w:rPr>
          <w:b/>
          <w:sz w:val="28"/>
          <w:szCs w:val="28"/>
        </w:rPr>
        <w:tab/>
      </w:r>
      <w:r w:rsidRPr="0005461E">
        <w:rPr>
          <w:b/>
          <w:sz w:val="28"/>
          <w:szCs w:val="28"/>
        </w:rPr>
        <w:tab/>
      </w:r>
      <w:r w:rsidRPr="0005461E">
        <w:rPr>
          <w:b/>
          <w:sz w:val="28"/>
          <w:szCs w:val="28"/>
        </w:rPr>
        <w:tab/>
      </w:r>
      <w:r w:rsidRPr="0005461E">
        <w:rPr>
          <w:b/>
          <w:sz w:val="28"/>
          <w:szCs w:val="28"/>
        </w:rPr>
        <w:tab/>
      </w:r>
      <w:r w:rsidRPr="0005461E">
        <w:rPr>
          <w:b/>
          <w:sz w:val="28"/>
          <w:szCs w:val="28"/>
        </w:rPr>
        <w:tab/>
      </w:r>
      <w:r w:rsidRPr="0005461E">
        <w:rPr>
          <w:b/>
          <w:sz w:val="28"/>
          <w:szCs w:val="28"/>
        </w:rPr>
        <w:tab/>
        <w:t xml:space="preserve">     Р.П. КНЯЗЕВИЧ</w:t>
      </w:r>
    </w:p>
    <w:p w:rsidR="0005461E" w:rsidRDefault="0005461E" w:rsidP="00DC671F">
      <w:pPr>
        <w:ind w:firstLine="567"/>
        <w:jc w:val="both"/>
        <w:rPr>
          <w:sz w:val="28"/>
          <w:szCs w:val="28"/>
        </w:rPr>
      </w:pPr>
    </w:p>
    <w:p w:rsidR="00577268" w:rsidRDefault="00577268"/>
    <w:sectPr w:rsidR="00577268" w:rsidSect="00277B32">
      <w:headerReference w:type="default" r:id="rId9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4B37" w:rsidRDefault="000E4B37" w:rsidP="009D1122">
      <w:r>
        <w:separator/>
      </w:r>
    </w:p>
  </w:endnote>
  <w:endnote w:type="continuationSeparator" w:id="0">
    <w:p w:rsidR="000E4B37" w:rsidRDefault="000E4B37" w:rsidP="009D1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4B37" w:rsidRDefault="000E4B37" w:rsidP="009D1122">
      <w:r>
        <w:separator/>
      </w:r>
    </w:p>
  </w:footnote>
  <w:footnote w:type="continuationSeparator" w:id="0">
    <w:p w:rsidR="000E4B37" w:rsidRDefault="000E4B37" w:rsidP="009D11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41890312"/>
      <w:docPartObj>
        <w:docPartGallery w:val="Page Numbers (Top of Page)"/>
        <w:docPartUnique/>
      </w:docPartObj>
    </w:sdtPr>
    <w:sdtEndPr/>
    <w:sdtContent>
      <w:p w:rsidR="009D1122" w:rsidRDefault="009D112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B32">
          <w:rPr>
            <w:noProof/>
          </w:rPr>
          <w:t>3</w:t>
        </w:r>
        <w:r>
          <w:fldChar w:fldCharType="end"/>
        </w:r>
      </w:p>
    </w:sdtContent>
  </w:sdt>
  <w:p w:rsidR="009D1122" w:rsidRDefault="009D1122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71F"/>
    <w:rsid w:val="0005461E"/>
    <w:rsid w:val="000E4B37"/>
    <w:rsid w:val="00210656"/>
    <w:rsid w:val="00277B32"/>
    <w:rsid w:val="00577268"/>
    <w:rsid w:val="009D1122"/>
    <w:rsid w:val="00A2539F"/>
    <w:rsid w:val="00B13BFB"/>
    <w:rsid w:val="00C94FCE"/>
    <w:rsid w:val="00DC671F"/>
    <w:rsid w:val="00DD1145"/>
    <w:rsid w:val="00E845F6"/>
    <w:rsid w:val="00EE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90C9E9-3E97-4DD7-8939-A2E56558A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67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C671F"/>
    <w:rPr>
      <w:rFonts w:ascii="Times New Roman" w:hAnsi="Times New Roman" w:cs="Times New Roman" w:hint="default"/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671F"/>
    <w:pPr>
      <w:suppressAutoHyphens/>
      <w:spacing w:before="100" w:after="100"/>
    </w:pPr>
    <w:rPr>
      <w:rFonts w:eastAsia="SimSun" w:cs="Mangal"/>
      <w:kern w:val="2"/>
      <w:lang w:val="ru-RU" w:eastAsia="zh-CN" w:bidi="hi-IN"/>
    </w:rPr>
  </w:style>
  <w:style w:type="paragraph" w:styleId="a5">
    <w:name w:val="caption"/>
    <w:basedOn w:val="a"/>
    <w:uiPriority w:val="99"/>
    <w:semiHidden/>
    <w:unhideWhenUsed/>
    <w:qFormat/>
    <w:rsid w:val="00DC671F"/>
    <w:pPr>
      <w:jc w:val="center"/>
    </w:pPr>
    <w:rPr>
      <w:b/>
      <w:bCs/>
      <w:sz w:val="28"/>
      <w:szCs w:val="28"/>
    </w:rPr>
  </w:style>
  <w:style w:type="paragraph" w:styleId="a6">
    <w:name w:val="Body Text Indent"/>
    <w:basedOn w:val="a"/>
    <w:link w:val="a7"/>
    <w:semiHidden/>
    <w:unhideWhenUsed/>
    <w:rsid w:val="00DC671F"/>
    <w:pPr>
      <w:ind w:firstLine="720"/>
      <w:jc w:val="both"/>
    </w:pPr>
    <w:rPr>
      <w:sz w:val="28"/>
    </w:rPr>
  </w:style>
  <w:style w:type="character" w:customStyle="1" w:styleId="a7">
    <w:name w:val="Основний текст з відступом Знак"/>
    <w:basedOn w:val="a0"/>
    <w:link w:val="a6"/>
    <w:semiHidden/>
    <w:rsid w:val="00DC671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p3">
    <w:name w:val="p3"/>
    <w:uiPriority w:val="99"/>
    <w:rsid w:val="00DC671F"/>
    <w:pPr>
      <w:suppressAutoHyphens/>
      <w:spacing w:before="100" w:after="100" w:line="240" w:lineRule="auto"/>
    </w:pPr>
    <w:rPr>
      <w:rFonts w:ascii="Times New Roman" w:eastAsia="SimSun" w:hAnsi="Times New Roman" w:cs="Mangal"/>
      <w:kern w:val="2"/>
      <w:sz w:val="24"/>
      <w:szCs w:val="24"/>
      <w:lang w:val="ru-RU" w:eastAsia="zh-CN" w:bidi="hi-IN"/>
    </w:rPr>
  </w:style>
  <w:style w:type="character" w:customStyle="1" w:styleId="rvts0">
    <w:name w:val="rvts0"/>
    <w:rsid w:val="00DC671F"/>
    <w:rPr>
      <w:rFonts w:ascii="Times New Roman" w:hAnsi="Times New Roman" w:cs="Times New Roman" w:hint="default"/>
    </w:rPr>
  </w:style>
  <w:style w:type="paragraph" w:styleId="a8">
    <w:name w:val="Balloon Text"/>
    <w:basedOn w:val="a"/>
    <w:link w:val="a9"/>
    <w:uiPriority w:val="99"/>
    <w:semiHidden/>
    <w:unhideWhenUsed/>
    <w:rsid w:val="00A2539F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A2539F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9D1122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9D112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9D1122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9D11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25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1.rada.gov.ua/rada/show/v003p710-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3.rada.gov.ua/rada/show/254%D0%BA/96-%D0%B2%D1%80/paran167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3.rada.gov.ua/rada/show/254%D0%BA/96-%D0%B2%D1%80/paran1670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4035</Words>
  <Characters>2301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Придибайло Андрій Григорович</dc:creator>
  <cp:keywords/>
  <dc:description/>
  <cp:lastModifiedBy>Ромашко Юлія Леонідівна</cp:lastModifiedBy>
  <cp:revision>6</cp:revision>
  <cp:lastPrinted>2017-11-16T12:24:00Z</cp:lastPrinted>
  <dcterms:created xsi:type="dcterms:W3CDTF">2017-11-29T07:52:00Z</dcterms:created>
  <dcterms:modified xsi:type="dcterms:W3CDTF">2017-11-29T08:27:00Z</dcterms:modified>
</cp:coreProperties>
</file>