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F33F81" w:rsidP="00C11862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До реєстр. № 6268-1 від</w:t>
      </w:r>
      <w:r w:rsidR="00C11862">
        <w:rPr>
          <w:rFonts w:ascii="Times New Roman" w:hAnsi="Times New Roman" w:cs="Times New Roman"/>
          <w:sz w:val="24"/>
          <w:szCs w:val="24"/>
        </w:rPr>
        <w:t xml:space="preserve"> 07.04.2017 р.</w:t>
      </w: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C0EB6" w:rsidRDefault="00CC0EB6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З А У В А Ж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C11862" w:rsidRDefault="00C11862" w:rsidP="00C1186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до проекту Закону України про внесення змін до деяких законів</w:t>
      </w:r>
    </w:p>
    <w:p w:rsidR="00C11862" w:rsidRDefault="00C11862" w:rsidP="00C11862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України щодо підвищення соціального захисту військовослужбовців</w:t>
      </w:r>
    </w:p>
    <w:p w:rsidR="00C11862" w:rsidRDefault="00C11862" w:rsidP="00C1186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C0EB6" w:rsidRDefault="00CC0EB6" w:rsidP="00C1186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11862" w:rsidRDefault="00C11862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Головному юридичному управлінні розглянуто зазначений законопроект, підготовлений Комітетом Верховної Ради України з питань національної безпеки і оборони до другого читання.</w:t>
      </w:r>
    </w:p>
    <w:p w:rsidR="00FE3026" w:rsidRDefault="00C11862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Положення пункту 1 розділу ІІ проекту щодо набрання чинності цим Законом з дня, наступного за днем його опублікування</w:t>
      </w:r>
      <w:r w:rsidR="00FE3026">
        <w:rPr>
          <w:rFonts w:ascii="Times New Roman" w:hAnsi="Times New Roman" w:cs="Times New Roman"/>
          <w:sz w:val="28"/>
          <w:szCs w:val="28"/>
        </w:rPr>
        <w:t>, не відповідає вимогам частини третьої статті 27 Бюджетного кодексу України, оскільки проект передбачає розширення кола осіб, які матимуть право на отримання одноразової грошової допомоги, і в разі прийняття Закону його запровадження потребуватиме додаткових витрат з державного бюджету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FE3026">
        <w:rPr>
          <w:rFonts w:ascii="Times New Roman" w:hAnsi="Times New Roman" w:cs="Times New Roman"/>
          <w:sz w:val="28"/>
          <w:szCs w:val="28"/>
        </w:rPr>
        <w:t xml:space="preserve"> Відповідно до вимог Бюджетного кодексу України закони або їх окремі положення, що впливають на показники державного бюджету, у разі їх прийняття до 15 липня поточного року можуть бути введені в дію не раніше початку наступного бюджетного періоду.</w:t>
      </w:r>
    </w:p>
    <w:p w:rsidR="00CC0EB6" w:rsidRDefault="00FE302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час набрання чинності цим Законом, положення пункту 2 розділу ІІ проекту щодо доручень Уряду України про приведення у місячний строк з дня набрання чинності цим Законом своїх нормативно-правових актів та забезпечення приведення центральними органами виконавчої влади їх нормативно-правових актів у відповідність з цим Законом вбачаються юридично некоректними, оскільки реалізація норм закону ставиться в залежність від виконання органами виконавчої влади відповідних доручень.</w:t>
      </w: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118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0EB6" w:rsidRDefault="00CC0EB6" w:rsidP="00CC0E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  Керівника</w:t>
      </w:r>
    </w:p>
    <w:p w:rsidR="00C11862" w:rsidRPr="00C11862" w:rsidRDefault="00CC0EB6" w:rsidP="00CC0E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Головного управління                                                                    В. МІЛОВАНОВ</w:t>
      </w:r>
      <w:r w:rsidR="00C118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C11862" w:rsidRPr="00C118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81"/>
    <w:rsid w:val="000218DE"/>
    <w:rsid w:val="00072D68"/>
    <w:rsid w:val="00924077"/>
    <w:rsid w:val="00C11862"/>
    <w:rsid w:val="00CC0EB6"/>
    <w:rsid w:val="00F33F81"/>
    <w:rsid w:val="00FE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964F4-C9B6-4AD9-B07E-FD78C1BC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07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24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cp:lastPrinted>2018-05-22T06:10:00Z</cp:lastPrinted>
  <dcterms:created xsi:type="dcterms:W3CDTF">2018-05-22T06:15:00Z</dcterms:created>
  <dcterms:modified xsi:type="dcterms:W3CDTF">2018-05-22T06:15:00Z</dcterms:modified>
</cp:coreProperties>
</file>