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DA2" w:rsidRDefault="00EF2DA2" w:rsidP="00F92749">
      <w:pPr>
        <w:pStyle w:val="a3"/>
        <w:spacing w:before="0"/>
        <w:ind w:firstLine="53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4046D" w:rsidRPr="00FC5498" w:rsidRDefault="0064046D" w:rsidP="00F92749">
      <w:pPr>
        <w:pStyle w:val="a3"/>
        <w:spacing w:before="0"/>
        <w:ind w:firstLine="539"/>
        <w:rPr>
          <w:rFonts w:ascii="Times New Roman" w:hAnsi="Times New Roman"/>
          <w:sz w:val="28"/>
          <w:szCs w:val="28"/>
        </w:rPr>
      </w:pPr>
    </w:p>
    <w:p w:rsidR="00EF2DA2" w:rsidRPr="00FC5498" w:rsidRDefault="00EF2DA2" w:rsidP="00F92749">
      <w:pPr>
        <w:pStyle w:val="a3"/>
        <w:spacing w:before="0"/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EF2DA2" w:rsidRDefault="00EF2DA2" w:rsidP="00F92749">
      <w:pPr>
        <w:ind w:firstLine="748"/>
        <w:jc w:val="center"/>
        <w:rPr>
          <w:sz w:val="24"/>
          <w:lang w:val="uk-UA"/>
        </w:rPr>
      </w:pPr>
    </w:p>
    <w:p w:rsidR="00EF2DA2" w:rsidRDefault="00EF2DA2" w:rsidP="00F92749">
      <w:pPr>
        <w:ind w:firstLine="748"/>
        <w:jc w:val="center"/>
        <w:rPr>
          <w:sz w:val="24"/>
          <w:lang w:val="uk-UA"/>
        </w:rPr>
      </w:pPr>
    </w:p>
    <w:p w:rsidR="00EF2DA2" w:rsidRPr="00FC5498" w:rsidRDefault="00EF2DA2" w:rsidP="00F92749">
      <w:pPr>
        <w:ind w:firstLine="748"/>
        <w:jc w:val="center"/>
        <w:rPr>
          <w:sz w:val="24"/>
          <w:lang w:val="uk-UA"/>
        </w:rPr>
      </w:pPr>
    </w:p>
    <w:p w:rsidR="00EF2DA2" w:rsidRPr="00FC5498" w:rsidRDefault="00EF2DA2" w:rsidP="00F92749">
      <w:pPr>
        <w:jc w:val="center"/>
        <w:rPr>
          <w:b/>
          <w:lang w:val="uk-UA"/>
        </w:rPr>
      </w:pPr>
    </w:p>
    <w:p w:rsidR="00EF2DA2" w:rsidRDefault="00EF2DA2" w:rsidP="00F92749">
      <w:pPr>
        <w:jc w:val="center"/>
        <w:rPr>
          <w:b/>
          <w:lang w:val="uk-UA"/>
        </w:rPr>
      </w:pPr>
    </w:p>
    <w:p w:rsidR="00EF2DA2" w:rsidRPr="00FC5498" w:rsidRDefault="00EF2DA2" w:rsidP="00F92749">
      <w:pPr>
        <w:jc w:val="center"/>
        <w:rPr>
          <w:b/>
          <w:lang w:val="uk-UA"/>
        </w:rPr>
      </w:pPr>
    </w:p>
    <w:p w:rsidR="00EF2DA2" w:rsidRPr="00FC5498" w:rsidRDefault="00EF2DA2" w:rsidP="00F92749">
      <w:pPr>
        <w:jc w:val="center"/>
        <w:rPr>
          <w:b/>
          <w:lang w:val="uk-UA"/>
        </w:rPr>
      </w:pPr>
      <w:r w:rsidRPr="00FC5498">
        <w:rPr>
          <w:b/>
          <w:lang w:val="uk-UA"/>
        </w:rPr>
        <w:t>ВИСНОВОК</w:t>
      </w:r>
    </w:p>
    <w:p w:rsidR="00EF2DA2" w:rsidRPr="00FC5498" w:rsidRDefault="00EF2DA2" w:rsidP="005E3365">
      <w:pPr>
        <w:tabs>
          <w:tab w:val="left" w:pos="2700"/>
        </w:tabs>
        <w:jc w:val="center"/>
        <w:rPr>
          <w:b/>
          <w:lang w:val="uk-UA"/>
        </w:rPr>
      </w:pPr>
      <w:r w:rsidRPr="00FC5498">
        <w:rPr>
          <w:b/>
          <w:lang w:val="uk-UA"/>
        </w:rPr>
        <w:t xml:space="preserve">на проект Закону України </w:t>
      </w:r>
      <w:r w:rsidR="005E3365" w:rsidRPr="005E3365">
        <w:rPr>
          <w:b/>
          <w:lang w:val="uk-UA"/>
        </w:rPr>
        <w:t>«Про внесення змін до деяких законодавчих актів щодо удосконалення порядку запобігання та протидії дискримінації в Україні»</w:t>
      </w:r>
      <w:r w:rsidRPr="00FC5498">
        <w:rPr>
          <w:b/>
          <w:lang w:val="uk-UA"/>
        </w:rPr>
        <w:t xml:space="preserve"> </w:t>
      </w:r>
    </w:p>
    <w:p w:rsidR="00EF2DA2" w:rsidRPr="00FC5498" w:rsidRDefault="00EF2DA2" w:rsidP="00F92749">
      <w:pPr>
        <w:jc w:val="center"/>
        <w:rPr>
          <w:i/>
          <w:lang w:val="uk-UA"/>
        </w:rPr>
      </w:pPr>
      <w:r>
        <w:rPr>
          <w:i/>
          <w:lang w:val="uk-UA"/>
        </w:rPr>
        <w:t xml:space="preserve">(реєстр. № </w:t>
      </w:r>
      <w:r w:rsidR="005E3365">
        <w:rPr>
          <w:i/>
          <w:lang w:val="uk-UA"/>
        </w:rPr>
        <w:t>6353</w:t>
      </w:r>
      <w:r w:rsidRPr="00FC5498">
        <w:rPr>
          <w:i/>
          <w:lang w:val="uk-UA"/>
        </w:rPr>
        <w:t xml:space="preserve"> </w:t>
      </w:r>
      <w:r>
        <w:rPr>
          <w:i/>
          <w:lang w:val="uk-UA"/>
        </w:rPr>
        <w:t xml:space="preserve">від </w:t>
      </w:r>
      <w:r w:rsidR="005E3365">
        <w:rPr>
          <w:i/>
          <w:lang w:val="uk-UA"/>
        </w:rPr>
        <w:t>12</w:t>
      </w:r>
      <w:r w:rsidRPr="00FC5498">
        <w:rPr>
          <w:i/>
          <w:lang w:val="uk-UA"/>
        </w:rPr>
        <w:t>.0</w:t>
      </w:r>
      <w:r w:rsidR="005E3365">
        <w:rPr>
          <w:i/>
          <w:lang w:val="uk-UA"/>
        </w:rPr>
        <w:t>4</w:t>
      </w:r>
      <w:r>
        <w:rPr>
          <w:i/>
          <w:lang w:val="uk-UA"/>
        </w:rPr>
        <w:t>.201</w:t>
      </w:r>
      <w:r w:rsidR="005E3365">
        <w:rPr>
          <w:i/>
          <w:lang w:val="uk-UA"/>
        </w:rPr>
        <w:t>7</w:t>
      </w:r>
      <w:r w:rsidRPr="00FC5498">
        <w:rPr>
          <w:i/>
          <w:lang w:val="uk-UA"/>
        </w:rPr>
        <w:t xml:space="preserve"> р.)</w:t>
      </w:r>
    </w:p>
    <w:p w:rsidR="00EF2DA2" w:rsidRPr="002A6250" w:rsidRDefault="00EF2DA2" w:rsidP="00F92749">
      <w:pPr>
        <w:pStyle w:val="a3"/>
        <w:spacing w:before="0"/>
        <w:ind w:firstLine="53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F2DA2" w:rsidRPr="009346D3" w:rsidRDefault="00EF2DA2" w:rsidP="00F92749">
      <w:pPr>
        <w:pStyle w:val="a3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9346D3">
        <w:rPr>
          <w:rFonts w:ascii="Times New Roman" w:hAnsi="Times New Roman"/>
          <w:sz w:val="28"/>
          <w:szCs w:val="28"/>
          <w:lang w:val="uk-UA"/>
        </w:rPr>
        <w:t xml:space="preserve">У законопроекті </w:t>
      </w:r>
      <w:r w:rsidR="0064046D" w:rsidRPr="0064046D">
        <w:rPr>
          <w:rFonts w:ascii="Times New Roman" w:hAnsi="Times New Roman"/>
          <w:sz w:val="28"/>
          <w:szCs w:val="28"/>
          <w:lang w:val="uk-UA"/>
        </w:rPr>
        <w:t xml:space="preserve">шляхом внесення відповідних </w:t>
      </w:r>
      <w:r w:rsidR="0064046D">
        <w:rPr>
          <w:rFonts w:ascii="Times New Roman" w:hAnsi="Times New Roman"/>
          <w:sz w:val="28"/>
          <w:szCs w:val="28"/>
          <w:lang w:val="uk-UA"/>
        </w:rPr>
        <w:t>змін</w:t>
      </w:r>
      <w:r w:rsidR="0064046D" w:rsidRPr="0064046D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3F72E2">
        <w:rPr>
          <w:rFonts w:ascii="Times New Roman" w:hAnsi="Times New Roman"/>
          <w:sz w:val="28"/>
          <w:szCs w:val="28"/>
          <w:lang w:val="uk-UA"/>
        </w:rPr>
        <w:t xml:space="preserve">Кримінального кодексу України (далі – КК) та </w:t>
      </w:r>
      <w:r w:rsidR="0064046D" w:rsidRPr="0064046D">
        <w:rPr>
          <w:rFonts w:ascii="Times New Roman" w:hAnsi="Times New Roman"/>
          <w:sz w:val="28"/>
          <w:szCs w:val="28"/>
          <w:lang w:val="uk-UA"/>
        </w:rPr>
        <w:t xml:space="preserve">законів України </w:t>
      </w:r>
      <w:r w:rsidR="005E3365" w:rsidRPr="005E3365">
        <w:rPr>
          <w:rFonts w:ascii="Times New Roman" w:hAnsi="Times New Roman"/>
          <w:sz w:val="28"/>
          <w:szCs w:val="28"/>
          <w:lang w:val="uk-UA"/>
        </w:rPr>
        <w:t>«Про забезпечення рівних прав та можливостей жінок і чоловіків»</w:t>
      </w:r>
      <w:r w:rsidR="0064046D" w:rsidRPr="0064046D">
        <w:rPr>
          <w:rFonts w:ascii="Times New Roman" w:hAnsi="Times New Roman"/>
          <w:sz w:val="28"/>
          <w:szCs w:val="28"/>
          <w:lang w:val="uk-UA"/>
        </w:rPr>
        <w:t>,</w:t>
      </w:r>
      <w:r w:rsidR="003F72E2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5E3365" w:rsidRPr="005E3365">
        <w:rPr>
          <w:rFonts w:ascii="Times New Roman" w:hAnsi="Times New Roman"/>
          <w:sz w:val="28"/>
          <w:szCs w:val="28"/>
          <w:lang w:val="uk-UA"/>
        </w:rPr>
        <w:t>Про засади запобігання та протидії дискримінації в Україні»</w:t>
      </w:r>
      <w:r w:rsidR="0064046D" w:rsidRPr="006404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3365">
        <w:rPr>
          <w:rFonts w:ascii="Times New Roman" w:hAnsi="Times New Roman"/>
          <w:sz w:val="28"/>
          <w:szCs w:val="28"/>
          <w:lang w:val="uk-UA"/>
        </w:rPr>
        <w:t>пропонується виключити можливість застосування довічного позбавлення волі до жінок, які вперше вчинили злочин</w:t>
      </w:r>
      <w:r w:rsidRPr="009346D3">
        <w:rPr>
          <w:rFonts w:ascii="Times New Roman" w:hAnsi="Times New Roman"/>
          <w:sz w:val="28"/>
          <w:szCs w:val="28"/>
          <w:lang w:val="uk-UA"/>
        </w:rPr>
        <w:t>.</w:t>
      </w:r>
    </w:p>
    <w:p w:rsidR="00EF2DA2" w:rsidRPr="00C817EF" w:rsidRDefault="007C6182" w:rsidP="000F01DA">
      <w:pPr>
        <w:ind w:firstLine="708"/>
        <w:jc w:val="both"/>
        <w:rPr>
          <w:szCs w:val="28"/>
          <w:lang w:val="uk-UA"/>
        </w:rPr>
      </w:pPr>
      <w:r w:rsidRPr="007C6182">
        <w:rPr>
          <w:szCs w:val="28"/>
          <w:lang w:val="uk-UA"/>
        </w:rPr>
        <w:t>Як зазначається в п. 6 пояснюва</w:t>
      </w:r>
      <w:r>
        <w:rPr>
          <w:szCs w:val="28"/>
          <w:lang w:val="uk-UA"/>
        </w:rPr>
        <w:t>льної записки до законопроекту р</w:t>
      </w:r>
      <w:r w:rsidRPr="007C6182">
        <w:rPr>
          <w:szCs w:val="28"/>
          <w:lang w:val="uk-UA"/>
        </w:rPr>
        <w:t>еалізація</w:t>
      </w:r>
      <w:r>
        <w:rPr>
          <w:szCs w:val="28"/>
          <w:lang w:val="uk-UA"/>
        </w:rPr>
        <w:t xml:space="preserve"> його</w:t>
      </w:r>
      <w:r w:rsidRPr="007C6182">
        <w:rPr>
          <w:szCs w:val="28"/>
          <w:lang w:val="uk-UA"/>
        </w:rPr>
        <w:t xml:space="preserve"> положень сприятиме захисту прав та законних інтересів засуджених жінок, членів їх сімей, дозволить </w:t>
      </w:r>
      <w:proofErr w:type="spellStart"/>
      <w:r w:rsidRPr="007C6182">
        <w:rPr>
          <w:szCs w:val="28"/>
          <w:lang w:val="uk-UA"/>
        </w:rPr>
        <w:t>гуманізувати</w:t>
      </w:r>
      <w:proofErr w:type="spellEnd"/>
      <w:r w:rsidRPr="007C6182">
        <w:rPr>
          <w:szCs w:val="28"/>
          <w:lang w:val="uk-UA"/>
        </w:rPr>
        <w:t xml:space="preserve"> порядок притягнення жінки д</w:t>
      </w:r>
      <w:r w:rsidR="000F01DA">
        <w:rPr>
          <w:szCs w:val="28"/>
          <w:lang w:val="uk-UA"/>
        </w:rPr>
        <w:t>о кримінальної відповідальності та скоротить чисельні</w:t>
      </w:r>
      <w:r w:rsidRPr="007C6182">
        <w:rPr>
          <w:szCs w:val="28"/>
          <w:lang w:val="uk-UA"/>
        </w:rPr>
        <w:t>ст</w:t>
      </w:r>
      <w:r w:rsidR="000F01DA">
        <w:rPr>
          <w:szCs w:val="28"/>
          <w:lang w:val="uk-UA"/>
        </w:rPr>
        <w:t>ь</w:t>
      </w:r>
      <w:r w:rsidRPr="007C6182">
        <w:rPr>
          <w:szCs w:val="28"/>
          <w:lang w:val="uk-UA"/>
        </w:rPr>
        <w:t xml:space="preserve"> засуджених до довічного позбавлення волі </w:t>
      </w:r>
      <w:r w:rsidR="000F01DA">
        <w:rPr>
          <w:szCs w:val="28"/>
          <w:lang w:val="uk-UA"/>
        </w:rPr>
        <w:t>жінок, що призведе до</w:t>
      </w:r>
      <w:r w:rsidRPr="007C6182">
        <w:rPr>
          <w:szCs w:val="28"/>
          <w:lang w:val="uk-UA"/>
        </w:rPr>
        <w:t xml:space="preserve"> економії бюджетних коштів.</w:t>
      </w:r>
    </w:p>
    <w:p w:rsidR="00EF2DA2" w:rsidRDefault="000F01DA" w:rsidP="00D262BB">
      <w:pPr>
        <w:ind w:firstLine="709"/>
        <w:jc w:val="both"/>
        <w:rPr>
          <w:bCs/>
          <w:szCs w:val="28"/>
          <w:lang w:val="uk-UA"/>
        </w:rPr>
      </w:pPr>
      <w:r w:rsidRPr="000F01DA">
        <w:rPr>
          <w:bCs/>
          <w:szCs w:val="28"/>
          <w:lang w:val="uk-UA"/>
        </w:rPr>
        <w:t>За результатами розгляду законопроекту Головне науково-експертне управління вважає за доцільне висловити щодо нього такі зауваження і пропозиції.</w:t>
      </w:r>
    </w:p>
    <w:p w:rsidR="00F25D1F" w:rsidRDefault="00355A6B" w:rsidP="008B6F2E">
      <w:pPr>
        <w:ind w:firstLine="709"/>
        <w:jc w:val="both"/>
        <w:rPr>
          <w:bCs/>
          <w:szCs w:val="28"/>
          <w:lang w:val="uk-UA"/>
        </w:rPr>
      </w:pPr>
      <w:r w:rsidRPr="00833894">
        <w:rPr>
          <w:b/>
          <w:bCs/>
          <w:szCs w:val="28"/>
          <w:lang w:val="uk-UA"/>
        </w:rPr>
        <w:t>1.</w:t>
      </w:r>
      <w:r>
        <w:rPr>
          <w:bCs/>
          <w:szCs w:val="28"/>
          <w:lang w:val="uk-UA"/>
        </w:rPr>
        <w:t xml:space="preserve"> </w:t>
      </w:r>
      <w:r w:rsidR="008B6F2E">
        <w:rPr>
          <w:bCs/>
          <w:szCs w:val="28"/>
          <w:lang w:val="uk-UA"/>
        </w:rPr>
        <w:t>П</w:t>
      </w:r>
      <w:r w:rsidR="00F25D1F" w:rsidRPr="00F25D1F">
        <w:rPr>
          <w:bCs/>
          <w:szCs w:val="28"/>
          <w:lang w:val="uk-UA"/>
        </w:rPr>
        <w:t xml:space="preserve">ропозиція законопроекту щодо внесення змін до частини другої статті 64 </w:t>
      </w:r>
      <w:r w:rsidR="008B6F2E">
        <w:rPr>
          <w:szCs w:val="28"/>
          <w:lang w:val="uk-UA"/>
        </w:rPr>
        <w:t>К</w:t>
      </w:r>
      <w:r w:rsidR="002A2713">
        <w:rPr>
          <w:szCs w:val="28"/>
          <w:lang w:val="uk-UA"/>
        </w:rPr>
        <w:t>К</w:t>
      </w:r>
      <w:r w:rsidR="00F25D1F" w:rsidRPr="00F25D1F">
        <w:rPr>
          <w:bCs/>
          <w:szCs w:val="28"/>
          <w:lang w:val="uk-UA"/>
        </w:rPr>
        <w:t>, якими передбачається не застосовувати покарання у ви</w:t>
      </w:r>
      <w:r w:rsidR="00A113A9">
        <w:rPr>
          <w:bCs/>
          <w:szCs w:val="28"/>
          <w:lang w:val="uk-UA"/>
        </w:rPr>
        <w:t>гля</w:t>
      </w:r>
      <w:r w:rsidR="00F25D1F" w:rsidRPr="00F25D1F">
        <w:rPr>
          <w:bCs/>
          <w:szCs w:val="28"/>
          <w:lang w:val="uk-UA"/>
        </w:rPr>
        <w:t>ді довічного позбавлення волі до жінок</w:t>
      </w:r>
      <w:r w:rsidR="008B6F2E">
        <w:rPr>
          <w:bCs/>
          <w:szCs w:val="28"/>
          <w:lang w:val="uk-UA"/>
        </w:rPr>
        <w:t>, які вперше вчинили злочин, на нашу думку,</w:t>
      </w:r>
      <w:r w:rsidR="00F25D1F" w:rsidRPr="00F25D1F">
        <w:rPr>
          <w:bCs/>
          <w:szCs w:val="28"/>
          <w:lang w:val="uk-UA"/>
        </w:rPr>
        <w:t xml:space="preserve"> дещо не узгоджується із конституційним принципом рівності усіх громадян перед законом. Адже </w:t>
      </w:r>
      <w:r w:rsidR="00833894">
        <w:rPr>
          <w:bCs/>
          <w:szCs w:val="28"/>
          <w:lang w:val="uk-UA"/>
        </w:rPr>
        <w:t xml:space="preserve">в контексті проекту Закону </w:t>
      </w:r>
      <w:r w:rsidR="00A113A9">
        <w:rPr>
          <w:bCs/>
          <w:szCs w:val="28"/>
          <w:lang w:val="uk-UA"/>
        </w:rPr>
        <w:t>виключення з</w:t>
      </w:r>
      <w:r w:rsidR="00F25D1F" w:rsidRPr="00F25D1F">
        <w:rPr>
          <w:bCs/>
          <w:szCs w:val="28"/>
          <w:lang w:val="uk-UA"/>
        </w:rPr>
        <w:t xml:space="preserve"> конституційн</w:t>
      </w:r>
      <w:r w:rsidR="00A113A9">
        <w:rPr>
          <w:bCs/>
          <w:szCs w:val="28"/>
          <w:lang w:val="uk-UA"/>
        </w:rPr>
        <w:t xml:space="preserve">ого принципу </w:t>
      </w:r>
      <w:r w:rsidR="00F25D1F" w:rsidRPr="00F25D1F">
        <w:rPr>
          <w:bCs/>
          <w:szCs w:val="28"/>
          <w:lang w:val="uk-UA"/>
        </w:rPr>
        <w:t xml:space="preserve">рівності прав жінки і чоловіка </w:t>
      </w:r>
      <w:r w:rsidR="00A113A9">
        <w:rPr>
          <w:bCs/>
          <w:szCs w:val="28"/>
          <w:lang w:val="uk-UA"/>
        </w:rPr>
        <w:t xml:space="preserve">стосується </w:t>
      </w:r>
      <w:r w:rsidR="00F25D1F" w:rsidRPr="00F25D1F">
        <w:rPr>
          <w:bCs/>
          <w:szCs w:val="28"/>
          <w:lang w:val="uk-UA"/>
        </w:rPr>
        <w:t>лише вагітни</w:t>
      </w:r>
      <w:r w:rsidR="00A113A9">
        <w:rPr>
          <w:bCs/>
          <w:szCs w:val="28"/>
          <w:lang w:val="uk-UA"/>
        </w:rPr>
        <w:t>х</w:t>
      </w:r>
      <w:r w:rsidR="00F25D1F" w:rsidRPr="00F25D1F">
        <w:rPr>
          <w:bCs/>
          <w:szCs w:val="28"/>
          <w:lang w:val="uk-UA"/>
        </w:rPr>
        <w:t xml:space="preserve"> жін</w:t>
      </w:r>
      <w:r w:rsidR="00A113A9">
        <w:rPr>
          <w:bCs/>
          <w:szCs w:val="28"/>
          <w:lang w:val="uk-UA"/>
        </w:rPr>
        <w:t>о</w:t>
      </w:r>
      <w:r w:rsidR="00F25D1F" w:rsidRPr="00F25D1F">
        <w:rPr>
          <w:bCs/>
          <w:szCs w:val="28"/>
          <w:lang w:val="uk-UA"/>
        </w:rPr>
        <w:t>к і матер</w:t>
      </w:r>
      <w:r w:rsidR="00A113A9">
        <w:rPr>
          <w:bCs/>
          <w:szCs w:val="28"/>
          <w:lang w:val="uk-UA"/>
        </w:rPr>
        <w:t>ів</w:t>
      </w:r>
      <w:r w:rsidR="00F25D1F" w:rsidRPr="00F25D1F">
        <w:rPr>
          <w:bCs/>
          <w:szCs w:val="28"/>
          <w:lang w:val="uk-UA"/>
        </w:rPr>
        <w:t xml:space="preserve"> (</w:t>
      </w:r>
      <w:r w:rsidR="00833894">
        <w:rPr>
          <w:bCs/>
          <w:szCs w:val="28"/>
          <w:lang w:val="uk-UA"/>
        </w:rPr>
        <w:t xml:space="preserve">ч. 3 </w:t>
      </w:r>
      <w:r w:rsidR="00F25D1F" w:rsidRPr="00F25D1F">
        <w:rPr>
          <w:bCs/>
          <w:szCs w:val="28"/>
          <w:lang w:val="uk-UA"/>
        </w:rPr>
        <w:t>ст</w:t>
      </w:r>
      <w:r w:rsidR="00833894">
        <w:rPr>
          <w:bCs/>
          <w:szCs w:val="28"/>
          <w:lang w:val="uk-UA"/>
        </w:rPr>
        <w:t>.</w:t>
      </w:r>
      <w:r w:rsidR="00F25D1F" w:rsidRPr="00F25D1F">
        <w:rPr>
          <w:bCs/>
          <w:szCs w:val="28"/>
          <w:lang w:val="uk-UA"/>
        </w:rPr>
        <w:t xml:space="preserve"> 24 Конституції України). </w:t>
      </w:r>
    </w:p>
    <w:p w:rsidR="00B762ED" w:rsidRDefault="00186E3C" w:rsidP="00B762ED">
      <w:pPr>
        <w:ind w:firstLine="70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Єдиний орган конституційної юрисдикції України звертає увагу на те, що г</w:t>
      </w:r>
      <w:r w:rsidR="00B762ED" w:rsidRPr="004B48F1">
        <w:rPr>
          <w:bCs/>
          <w:szCs w:val="28"/>
          <w:lang w:val="uk-UA"/>
        </w:rPr>
        <w:t>арантована Конституцією України рівність усіх людей в їх правах і свободах означає необхідність забезпечення їм рівних правових можливостей як матеріального, так і процесуального характеру для реалізації однакових за змістом та обсягом прав і свобод.</w:t>
      </w:r>
      <w:r w:rsidR="00B762ED">
        <w:rPr>
          <w:bCs/>
          <w:szCs w:val="28"/>
          <w:lang w:val="uk-UA"/>
        </w:rPr>
        <w:t xml:space="preserve"> </w:t>
      </w:r>
      <w:r w:rsidR="00DB6949" w:rsidRPr="00DB6949">
        <w:rPr>
          <w:bCs/>
          <w:szCs w:val="28"/>
          <w:lang w:val="uk-UA"/>
        </w:rPr>
        <w:t xml:space="preserve">Рівність та недопустимість дискримінації особи є не тільки конституційними принципами національної правової системи України, а й фундаментальними цінностями світового співтовариства, на чому наголошено у міжнародних правових актах з питань захисту прав і свобод людини і громадянина, зокрема у Міжнародному пакті про </w:t>
      </w:r>
      <w:r w:rsidR="00DB6949" w:rsidRPr="00DB6949">
        <w:rPr>
          <w:bCs/>
          <w:szCs w:val="28"/>
          <w:lang w:val="uk-UA"/>
        </w:rPr>
        <w:lastRenderedPageBreak/>
        <w:t>громадянські і політичні права 1966 року (статтях 14, 26), Конвенції про захист прав людини і основоположних свобод 1950 року (статті 14), Протоколі № 12 до Конвенції про захист прав людини і основоположних свобод 1950 року (статті 1), ратифікованих Україною та у Загальній декларації прав людини 1948 року (статтях 1, 2, 7)</w:t>
      </w:r>
      <w:r w:rsidR="00B762ED">
        <w:rPr>
          <w:bCs/>
          <w:szCs w:val="28"/>
          <w:lang w:val="uk-UA"/>
        </w:rPr>
        <w:t xml:space="preserve"> (п.</w:t>
      </w:r>
      <w:r w:rsidR="00DB6949">
        <w:rPr>
          <w:bCs/>
          <w:szCs w:val="28"/>
          <w:lang w:val="uk-UA"/>
        </w:rPr>
        <w:t xml:space="preserve"> 2.2</w:t>
      </w:r>
      <w:r w:rsidR="004B48F1">
        <w:rPr>
          <w:bCs/>
          <w:szCs w:val="28"/>
          <w:lang w:val="uk-UA"/>
        </w:rPr>
        <w:t xml:space="preserve"> мотивувальної частини </w:t>
      </w:r>
      <w:r w:rsidR="00B762ED">
        <w:rPr>
          <w:bCs/>
          <w:szCs w:val="28"/>
          <w:lang w:val="uk-UA"/>
        </w:rPr>
        <w:t>рішенн</w:t>
      </w:r>
      <w:r>
        <w:rPr>
          <w:bCs/>
          <w:szCs w:val="28"/>
          <w:lang w:val="uk-UA"/>
        </w:rPr>
        <w:t>я</w:t>
      </w:r>
      <w:r w:rsidR="00B762ED">
        <w:rPr>
          <w:bCs/>
          <w:szCs w:val="28"/>
          <w:lang w:val="uk-UA"/>
        </w:rPr>
        <w:t xml:space="preserve"> Конституційного Суду України від </w:t>
      </w:r>
      <w:r w:rsidR="00B762ED" w:rsidRPr="00DB6949">
        <w:rPr>
          <w:bCs/>
          <w:szCs w:val="28"/>
          <w:lang w:val="uk-UA"/>
        </w:rPr>
        <w:t>12 квітня 2012 року</w:t>
      </w:r>
      <w:r w:rsidR="00B762ED">
        <w:rPr>
          <w:bCs/>
          <w:szCs w:val="28"/>
          <w:lang w:val="uk-UA"/>
        </w:rPr>
        <w:t xml:space="preserve"> </w:t>
      </w:r>
      <w:r w:rsidR="00B762ED" w:rsidRPr="00DB6949">
        <w:rPr>
          <w:bCs/>
          <w:szCs w:val="28"/>
          <w:lang w:val="uk-UA"/>
        </w:rPr>
        <w:t>№ 9-рп/2012</w:t>
      </w:r>
      <w:r w:rsidR="00B762ED">
        <w:rPr>
          <w:bCs/>
          <w:szCs w:val="28"/>
          <w:lang w:val="uk-UA"/>
        </w:rPr>
        <w:t>).</w:t>
      </w:r>
    </w:p>
    <w:p w:rsidR="00186E3C" w:rsidRPr="00186E3C" w:rsidRDefault="003F72E2" w:rsidP="00186E3C">
      <w:pPr>
        <w:ind w:firstLine="70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Рівність елементів прав і свобод в конституційно-правовому статусі  означає і рівність у відповідальності. Хоча і в</w:t>
      </w:r>
      <w:r w:rsidR="00186E3C" w:rsidRPr="00186E3C">
        <w:rPr>
          <w:bCs/>
          <w:szCs w:val="28"/>
          <w:lang w:val="uk-UA"/>
        </w:rPr>
        <w:t xml:space="preserve"> рішенні Великої Палати Європейського суду з прав людини у справі </w:t>
      </w:r>
      <w:proofErr w:type="spellStart"/>
      <w:r w:rsidR="00186E3C" w:rsidRPr="00186E3C">
        <w:rPr>
          <w:bCs/>
          <w:szCs w:val="28"/>
          <w:lang w:val="uk-UA"/>
        </w:rPr>
        <w:t>Хамтоху</w:t>
      </w:r>
      <w:proofErr w:type="spellEnd"/>
      <w:r w:rsidR="00186E3C" w:rsidRPr="00186E3C">
        <w:rPr>
          <w:bCs/>
          <w:szCs w:val="28"/>
          <w:lang w:val="uk-UA"/>
        </w:rPr>
        <w:t xml:space="preserve"> та </w:t>
      </w:r>
      <w:proofErr w:type="spellStart"/>
      <w:r w:rsidR="00186E3C" w:rsidRPr="00186E3C">
        <w:rPr>
          <w:bCs/>
          <w:szCs w:val="28"/>
          <w:lang w:val="uk-UA"/>
        </w:rPr>
        <w:t>Аксенчік</w:t>
      </w:r>
      <w:proofErr w:type="spellEnd"/>
      <w:r w:rsidR="00186E3C" w:rsidRPr="00186E3C">
        <w:rPr>
          <w:bCs/>
          <w:szCs w:val="28"/>
          <w:lang w:val="uk-UA"/>
        </w:rPr>
        <w:t xml:space="preserve"> проти Росії (</w:t>
      </w:r>
      <w:proofErr w:type="spellStart"/>
      <w:r w:rsidR="00186E3C" w:rsidRPr="00186E3C">
        <w:rPr>
          <w:bCs/>
          <w:szCs w:val="28"/>
          <w:lang w:val="uk-UA"/>
        </w:rPr>
        <w:t>Khamtokhu</w:t>
      </w:r>
      <w:proofErr w:type="spellEnd"/>
      <w:r w:rsidR="00186E3C" w:rsidRPr="00186E3C">
        <w:rPr>
          <w:bCs/>
          <w:szCs w:val="28"/>
          <w:lang w:val="uk-UA"/>
        </w:rPr>
        <w:t xml:space="preserve"> </w:t>
      </w:r>
      <w:proofErr w:type="spellStart"/>
      <w:r w:rsidR="00186E3C" w:rsidRPr="00186E3C">
        <w:rPr>
          <w:bCs/>
          <w:szCs w:val="28"/>
          <w:lang w:val="uk-UA"/>
        </w:rPr>
        <w:t>and</w:t>
      </w:r>
      <w:proofErr w:type="spellEnd"/>
      <w:r w:rsidR="00186E3C" w:rsidRPr="00186E3C">
        <w:rPr>
          <w:bCs/>
          <w:szCs w:val="28"/>
          <w:lang w:val="uk-UA"/>
        </w:rPr>
        <w:t xml:space="preserve"> </w:t>
      </w:r>
      <w:proofErr w:type="spellStart"/>
      <w:r w:rsidR="00186E3C" w:rsidRPr="00186E3C">
        <w:rPr>
          <w:bCs/>
          <w:szCs w:val="28"/>
          <w:lang w:val="uk-UA"/>
        </w:rPr>
        <w:t>Aksenchik</w:t>
      </w:r>
      <w:proofErr w:type="spellEnd"/>
      <w:r w:rsidR="00186E3C" w:rsidRPr="00186E3C">
        <w:rPr>
          <w:bCs/>
          <w:szCs w:val="28"/>
          <w:lang w:val="uk-UA"/>
        </w:rPr>
        <w:t xml:space="preserve"> v. </w:t>
      </w:r>
      <w:proofErr w:type="spellStart"/>
      <w:r w:rsidR="00186E3C" w:rsidRPr="00186E3C">
        <w:rPr>
          <w:bCs/>
          <w:szCs w:val="28"/>
          <w:lang w:val="uk-UA"/>
        </w:rPr>
        <w:t>Russia</w:t>
      </w:r>
      <w:proofErr w:type="spellEnd"/>
      <w:r w:rsidR="00186E3C" w:rsidRPr="00186E3C">
        <w:rPr>
          <w:bCs/>
          <w:szCs w:val="28"/>
          <w:lang w:val="uk-UA"/>
        </w:rPr>
        <w:t>, заяви № 60367/08 та 961/11 від 24.01.2017</w:t>
      </w:r>
      <w:r w:rsidR="00186E3C">
        <w:rPr>
          <w:bCs/>
          <w:szCs w:val="28"/>
          <w:lang w:val="uk-UA"/>
        </w:rPr>
        <w:t>р.</w:t>
      </w:r>
      <w:r w:rsidR="00186E3C" w:rsidRPr="00186E3C">
        <w:rPr>
          <w:bCs/>
          <w:szCs w:val="28"/>
          <w:lang w:val="uk-UA"/>
        </w:rPr>
        <w:t>) встановлено, що заборона застосування довічного позбавлення волі до жінок у кримінальному кодексі не може вважатись порушенням статті 14 Конвенції, яка передбачає заборону дискримінації</w:t>
      </w:r>
      <w:r w:rsidR="00C6573F">
        <w:rPr>
          <w:bCs/>
          <w:szCs w:val="28"/>
          <w:lang w:val="uk-UA"/>
        </w:rPr>
        <w:t xml:space="preserve">. Проте, </w:t>
      </w:r>
      <w:r w:rsidR="00186E3C" w:rsidRPr="00186E3C">
        <w:rPr>
          <w:bCs/>
          <w:szCs w:val="28"/>
          <w:lang w:val="uk-UA"/>
        </w:rPr>
        <w:t>водночас зазначається, що оскільки делікатні питання, порушені в цій справі, стосуються сфери, в якій відсутня згода держав - членів Ради Європи, і в цілому законодавство у цій галузі знаходиться на перехідній стадії, владі кожної держави повинні бути надані широкі межі розсуду (§ 85).</w:t>
      </w:r>
    </w:p>
    <w:p w:rsidR="00F25D1F" w:rsidRPr="00F25D1F" w:rsidRDefault="00186E3C" w:rsidP="00F25D1F">
      <w:pPr>
        <w:ind w:firstLine="709"/>
        <w:jc w:val="both"/>
        <w:rPr>
          <w:bCs/>
          <w:szCs w:val="28"/>
          <w:lang w:val="uk-UA"/>
        </w:rPr>
      </w:pPr>
      <w:r w:rsidRPr="00186E3C">
        <w:rPr>
          <w:b/>
          <w:bCs/>
          <w:szCs w:val="28"/>
          <w:lang w:val="uk-UA"/>
        </w:rPr>
        <w:t xml:space="preserve">2. </w:t>
      </w:r>
      <w:r w:rsidR="008B6F2E">
        <w:rPr>
          <w:bCs/>
          <w:szCs w:val="28"/>
          <w:lang w:val="uk-UA"/>
        </w:rPr>
        <w:t>У</w:t>
      </w:r>
      <w:r w:rsidR="00F25D1F" w:rsidRPr="00F25D1F">
        <w:rPr>
          <w:bCs/>
          <w:szCs w:val="28"/>
          <w:lang w:val="uk-UA"/>
        </w:rPr>
        <w:t xml:space="preserve"> законопроекті</w:t>
      </w:r>
      <w:r w:rsidR="008B6F2E">
        <w:rPr>
          <w:bCs/>
          <w:szCs w:val="28"/>
          <w:lang w:val="uk-UA"/>
        </w:rPr>
        <w:t xml:space="preserve"> </w:t>
      </w:r>
      <w:r w:rsidR="00F25D1F" w:rsidRPr="00F25D1F">
        <w:rPr>
          <w:bCs/>
          <w:szCs w:val="28"/>
          <w:lang w:val="uk-UA"/>
        </w:rPr>
        <w:t>не враховано</w:t>
      </w:r>
      <w:r>
        <w:rPr>
          <w:bCs/>
          <w:szCs w:val="28"/>
          <w:lang w:val="uk-UA"/>
        </w:rPr>
        <w:t xml:space="preserve"> те</w:t>
      </w:r>
      <w:r w:rsidR="00F25D1F" w:rsidRPr="00F25D1F">
        <w:rPr>
          <w:bCs/>
          <w:szCs w:val="28"/>
          <w:lang w:val="uk-UA"/>
        </w:rPr>
        <w:t>, що суд призначає покарання враховуючи ступінь тяжкості вчиненого злочину, осо</w:t>
      </w:r>
      <w:r w:rsidR="002A2713">
        <w:rPr>
          <w:bCs/>
          <w:szCs w:val="28"/>
          <w:lang w:val="uk-UA"/>
        </w:rPr>
        <w:t>бу винного та обставини, що пом</w:t>
      </w:r>
      <w:r w:rsidR="002A2713" w:rsidRPr="00F25D1F">
        <w:rPr>
          <w:bCs/>
          <w:szCs w:val="28"/>
          <w:lang w:val="uk-UA"/>
        </w:rPr>
        <w:t>’якшують</w:t>
      </w:r>
      <w:r w:rsidR="00F25D1F" w:rsidRPr="00F25D1F">
        <w:rPr>
          <w:bCs/>
          <w:szCs w:val="28"/>
          <w:lang w:val="uk-UA"/>
        </w:rPr>
        <w:t xml:space="preserve"> та обтяжують покарання. При цьому особі, яка вчинила злочин, має бути призначене покарання, необхідне й достатнє для її виправлення та попередження нових злочинів. Більш суворий вид покарання з числа передбачених за вчинений злочин призначається лише у разі, якщо менш суворий вид покарання буде недостатній для виправлення особи та попередження вчинення нею нових злочинів (частина друга статті 65 КК).</w:t>
      </w:r>
    </w:p>
    <w:p w:rsidR="000F01DA" w:rsidRDefault="0001658B" w:rsidP="00D262BB">
      <w:pPr>
        <w:ind w:firstLine="709"/>
        <w:jc w:val="both"/>
        <w:rPr>
          <w:bCs/>
          <w:szCs w:val="28"/>
          <w:lang w:val="uk-UA"/>
        </w:rPr>
      </w:pPr>
      <w:r w:rsidRPr="00186E3C">
        <w:rPr>
          <w:b/>
          <w:bCs/>
          <w:szCs w:val="28"/>
          <w:lang w:val="uk-UA"/>
        </w:rPr>
        <w:t>3</w:t>
      </w:r>
      <w:r w:rsidR="00355A6B" w:rsidRPr="00186E3C">
        <w:rPr>
          <w:b/>
          <w:bCs/>
          <w:szCs w:val="28"/>
          <w:lang w:val="uk-UA"/>
        </w:rPr>
        <w:t>.</w:t>
      </w:r>
      <w:r w:rsidR="00355A6B">
        <w:rPr>
          <w:bCs/>
          <w:szCs w:val="28"/>
          <w:lang w:val="uk-UA"/>
        </w:rPr>
        <w:t xml:space="preserve"> </w:t>
      </w:r>
      <w:r w:rsidR="000F01DA" w:rsidRPr="000F01DA">
        <w:rPr>
          <w:bCs/>
          <w:szCs w:val="28"/>
          <w:lang w:val="uk-UA"/>
        </w:rPr>
        <w:t xml:space="preserve">Законопроект має вади техніко-юридичного характеру. </w:t>
      </w:r>
      <w:r w:rsidR="00C6573F">
        <w:rPr>
          <w:bCs/>
          <w:szCs w:val="28"/>
          <w:lang w:val="uk-UA"/>
        </w:rPr>
        <w:t xml:space="preserve">За </w:t>
      </w:r>
      <w:r w:rsidR="00A113A9" w:rsidRPr="00A113A9">
        <w:rPr>
          <w:bCs/>
          <w:szCs w:val="28"/>
          <w:lang w:val="uk-UA"/>
        </w:rPr>
        <w:t xml:space="preserve">загальними вимогами законодавчої техніки у разі внесення змін до </w:t>
      </w:r>
      <w:r w:rsidR="003F72E2">
        <w:rPr>
          <w:bCs/>
          <w:szCs w:val="28"/>
          <w:lang w:val="uk-UA"/>
        </w:rPr>
        <w:t>де</w:t>
      </w:r>
      <w:r w:rsidR="00A113A9" w:rsidRPr="00A113A9">
        <w:rPr>
          <w:bCs/>
          <w:szCs w:val="28"/>
          <w:lang w:val="uk-UA"/>
        </w:rPr>
        <w:t xml:space="preserve">кількох законів, вони подаються в хронологічному порядку, причому, якщо в переліку актів, до яких вносяться зміни, </w:t>
      </w:r>
      <w:r w:rsidR="00A113A9" w:rsidRPr="00186E3C">
        <w:rPr>
          <w:bCs/>
          <w:szCs w:val="28"/>
          <w:lang w:val="uk-UA"/>
        </w:rPr>
        <w:t>є кодекси, вони ставляться на першому місці.</w:t>
      </w:r>
    </w:p>
    <w:p w:rsidR="000F01DA" w:rsidRDefault="000F01DA" w:rsidP="00D262BB">
      <w:pPr>
        <w:ind w:firstLine="709"/>
        <w:jc w:val="both"/>
        <w:rPr>
          <w:bCs/>
          <w:szCs w:val="28"/>
          <w:lang w:val="uk-UA"/>
        </w:rPr>
      </w:pPr>
      <w:r w:rsidRPr="000F01DA">
        <w:rPr>
          <w:bCs/>
          <w:szCs w:val="28"/>
          <w:lang w:val="uk-UA"/>
        </w:rPr>
        <w:t xml:space="preserve">Зауваження викликає </w:t>
      </w:r>
      <w:r w:rsidR="00F25D1F">
        <w:rPr>
          <w:bCs/>
          <w:szCs w:val="28"/>
          <w:lang w:val="uk-UA"/>
        </w:rPr>
        <w:t xml:space="preserve">також </w:t>
      </w:r>
      <w:r w:rsidRPr="000F01DA">
        <w:rPr>
          <w:bCs/>
          <w:szCs w:val="28"/>
          <w:lang w:val="uk-UA"/>
        </w:rPr>
        <w:t>структура законопроекту, який має складатися з двох розділів, де в першому розділі викладаються зміни до законів, а в другому – «Прикінцеві положення» зазначається строк набрання чинності законом та даються доручення Кабінету Міністрів України, пов’язані з прийняттям закону та приведенням у відповідність із новими нормами підзаконних нормативно-правових актів.</w:t>
      </w:r>
    </w:p>
    <w:p w:rsidR="000F01DA" w:rsidRDefault="000F01DA" w:rsidP="00D262BB">
      <w:pPr>
        <w:ind w:firstLine="709"/>
        <w:jc w:val="both"/>
        <w:rPr>
          <w:bCs/>
          <w:szCs w:val="28"/>
          <w:lang w:val="uk-UA"/>
        </w:rPr>
      </w:pPr>
    </w:p>
    <w:p w:rsidR="00186E3C" w:rsidRPr="00186E3C" w:rsidRDefault="00186E3C" w:rsidP="00186E3C">
      <w:pPr>
        <w:ind w:firstLine="709"/>
        <w:jc w:val="both"/>
        <w:rPr>
          <w:b/>
          <w:lang w:val="uk-UA"/>
        </w:rPr>
      </w:pPr>
      <w:r w:rsidRPr="00186E3C">
        <w:rPr>
          <w:b/>
          <w:lang w:val="uk-UA"/>
        </w:rPr>
        <w:t xml:space="preserve">Узагальнюючий висновок: за результатами розгляду в першому читанні законопроект доцільно </w:t>
      </w:r>
      <w:r w:rsidRPr="00186E3C">
        <w:rPr>
          <w:b/>
          <w:szCs w:val="28"/>
          <w:lang w:val="uk-UA"/>
        </w:rPr>
        <w:t>повернути суб’єкту права законодавчої ініціативи на доопрацювання.</w:t>
      </w:r>
    </w:p>
    <w:p w:rsidR="00186E3C" w:rsidRPr="008B4EF7" w:rsidRDefault="00186E3C" w:rsidP="00186E3C">
      <w:pPr>
        <w:ind w:firstLine="709"/>
        <w:rPr>
          <w:b/>
          <w:szCs w:val="28"/>
          <w:lang w:eastAsia="uk-UA"/>
        </w:rPr>
      </w:pPr>
    </w:p>
    <w:p w:rsidR="006A28B8" w:rsidRPr="00186E3C" w:rsidRDefault="006A28B8" w:rsidP="00C21A1A">
      <w:pPr>
        <w:ind w:firstLine="720"/>
        <w:jc w:val="both"/>
        <w:rPr>
          <w:bCs/>
          <w:color w:val="000000"/>
          <w:szCs w:val="28"/>
          <w:bdr w:val="none" w:sz="0" w:space="0" w:color="auto" w:frame="1"/>
        </w:rPr>
      </w:pPr>
    </w:p>
    <w:p w:rsidR="00EF2DA2" w:rsidRPr="00FC5498" w:rsidRDefault="00EF2DA2" w:rsidP="00F92749">
      <w:pPr>
        <w:ind w:firstLine="720"/>
        <w:jc w:val="both"/>
        <w:rPr>
          <w:lang w:val="uk-UA"/>
        </w:rPr>
      </w:pPr>
      <w:r>
        <w:rPr>
          <w:b/>
          <w:lang w:val="uk-UA"/>
        </w:rPr>
        <w:t>К</w:t>
      </w:r>
      <w:r w:rsidRPr="00FC5498">
        <w:rPr>
          <w:b/>
          <w:lang w:val="uk-UA"/>
        </w:rPr>
        <w:t xml:space="preserve">ерівник Головного управління                                         В. </w:t>
      </w:r>
      <w:r w:rsidR="00426D1B">
        <w:rPr>
          <w:b/>
          <w:lang w:val="uk-UA"/>
        </w:rPr>
        <w:t xml:space="preserve">І. </w:t>
      </w:r>
      <w:r w:rsidRPr="00FC5498">
        <w:rPr>
          <w:b/>
          <w:lang w:val="uk-UA"/>
        </w:rPr>
        <w:t>Борденюк</w:t>
      </w:r>
    </w:p>
    <w:p w:rsidR="00EF2DA2" w:rsidRPr="00FC5498" w:rsidRDefault="00EF2DA2" w:rsidP="00F92749">
      <w:pPr>
        <w:ind w:firstLine="720"/>
        <w:jc w:val="both"/>
        <w:rPr>
          <w:lang w:val="uk-UA"/>
        </w:rPr>
      </w:pPr>
    </w:p>
    <w:p w:rsidR="00EF2DA2" w:rsidRPr="00426D1B" w:rsidRDefault="000F01DA" w:rsidP="00F92749">
      <w:pPr>
        <w:ind w:firstLine="720"/>
        <w:jc w:val="both"/>
        <w:rPr>
          <w:sz w:val="18"/>
          <w:szCs w:val="20"/>
          <w:lang w:val="uk-UA"/>
        </w:rPr>
      </w:pPr>
      <w:r w:rsidRPr="00426D1B">
        <w:rPr>
          <w:sz w:val="18"/>
          <w:szCs w:val="20"/>
          <w:lang w:eastAsia="uk-UA"/>
        </w:rPr>
        <w:t>Вик.:</w:t>
      </w:r>
      <w:r w:rsidR="00355A6B" w:rsidRPr="00426D1B">
        <w:rPr>
          <w:sz w:val="18"/>
          <w:szCs w:val="20"/>
          <w:lang w:val="uk-UA" w:eastAsia="uk-UA"/>
        </w:rPr>
        <w:t xml:space="preserve"> </w:t>
      </w:r>
      <w:r w:rsidR="00EF2DA2" w:rsidRPr="00426D1B">
        <w:rPr>
          <w:sz w:val="18"/>
          <w:szCs w:val="20"/>
          <w:lang w:val="uk-UA" w:eastAsia="uk-UA"/>
        </w:rPr>
        <w:t>В. Грицак</w:t>
      </w:r>
      <w:r w:rsidR="00A24BC4" w:rsidRPr="00426D1B">
        <w:rPr>
          <w:sz w:val="18"/>
          <w:szCs w:val="20"/>
          <w:lang w:val="uk-UA" w:eastAsia="uk-UA"/>
        </w:rPr>
        <w:t>, В. Попович</w:t>
      </w:r>
    </w:p>
    <w:sectPr w:rsidR="00EF2DA2" w:rsidRPr="00426D1B" w:rsidSect="00FC5498">
      <w:headerReference w:type="even" r:id="rId8"/>
      <w:headerReference w:type="default" r:id="rId9"/>
      <w:headerReference w:type="first" r:id="rId10"/>
      <w:pgSz w:w="11906" w:h="16838" w:code="9"/>
      <w:pgMar w:top="1134" w:right="85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D4B" w:rsidRDefault="00000D4B" w:rsidP="00F92749">
      <w:r>
        <w:separator/>
      </w:r>
    </w:p>
  </w:endnote>
  <w:endnote w:type="continuationSeparator" w:id="0">
    <w:p w:rsidR="00000D4B" w:rsidRDefault="00000D4B" w:rsidP="00F9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D4B" w:rsidRDefault="00000D4B" w:rsidP="00F92749">
      <w:r>
        <w:separator/>
      </w:r>
    </w:p>
  </w:footnote>
  <w:footnote w:type="continuationSeparator" w:id="0">
    <w:p w:rsidR="00000D4B" w:rsidRDefault="00000D4B" w:rsidP="00F92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A2" w:rsidRDefault="00EF2DA2" w:rsidP="007B0B9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2DA2" w:rsidRDefault="00EF2DA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1F" w:rsidRPr="00F25D1F" w:rsidRDefault="00144E39" w:rsidP="00F25D1F">
    <w:pPr>
      <w:pStyle w:val="a5"/>
      <w:jc w:val="right"/>
      <w:rPr>
        <w:sz w:val="20"/>
        <w:lang w:val="uk-UA"/>
      </w:rPr>
    </w:pPr>
    <w:r>
      <w:fldChar w:fldCharType="begin"/>
    </w:r>
    <w:r>
      <w:instrText>PAGE   \* MERGEFORMAT</w:instrText>
    </w:r>
    <w:r>
      <w:fldChar w:fldCharType="separate"/>
    </w:r>
    <w:r w:rsidR="00C1529C" w:rsidRPr="00C1529C">
      <w:rPr>
        <w:noProof/>
        <w:lang w:val="uk-UA"/>
      </w:rPr>
      <w:t>2</w:t>
    </w:r>
    <w:r>
      <w:rPr>
        <w:noProof/>
        <w:lang w:val="uk-UA"/>
      </w:rPr>
      <w:fldChar w:fldCharType="end"/>
    </w:r>
    <w:r w:rsidR="00EF2DA2">
      <w:rPr>
        <w:lang w:val="uk-UA"/>
      </w:rPr>
      <w:t xml:space="preserve">                        </w:t>
    </w:r>
    <w:r w:rsidR="00EF2DA2" w:rsidRPr="007D4247">
      <w:rPr>
        <w:sz w:val="20"/>
        <w:szCs w:val="20"/>
        <w:lang w:val="uk-UA"/>
      </w:rPr>
      <w:t xml:space="preserve"> </w:t>
    </w:r>
    <w:r w:rsidR="00F25D1F" w:rsidRPr="00F25D1F">
      <w:rPr>
        <w:sz w:val="20"/>
        <w:lang w:val="uk-UA"/>
      </w:rPr>
      <w:t>До реєстр. № 6353 від 12.04.2017 р.</w:t>
    </w:r>
  </w:p>
  <w:p w:rsidR="00EF2DA2" w:rsidRDefault="00F25D1F" w:rsidP="00F25D1F">
    <w:pPr>
      <w:pStyle w:val="a5"/>
      <w:jc w:val="right"/>
      <w:rPr>
        <w:sz w:val="20"/>
        <w:lang w:val="uk-UA"/>
      </w:rPr>
    </w:pPr>
    <w:r w:rsidRPr="00F25D1F">
      <w:rPr>
        <w:sz w:val="20"/>
        <w:lang w:val="uk-UA"/>
      </w:rPr>
      <w:t>Н.д. України А. Кожем’якін та ін.</w:t>
    </w:r>
  </w:p>
  <w:p w:rsidR="00F25D1F" w:rsidRPr="002A6250" w:rsidRDefault="00F25D1F" w:rsidP="00F25D1F">
    <w:pPr>
      <w:pStyle w:val="a5"/>
      <w:jc w:val="right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A2" w:rsidRDefault="00EF2DA2" w:rsidP="00F92749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До </w:t>
    </w:r>
    <w:r w:rsidR="0064046D">
      <w:rPr>
        <w:sz w:val="20"/>
        <w:szCs w:val="20"/>
        <w:lang w:val="uk-UA"/>
      </w:rPr>
      <w:t xml:space="preserve">реєстр. </w:t>
    </w:r>
    <w:r>
      <w:rPr>
        <w:sz w:val="20"/>
        <w:szCs w:val="20"/>
        <w:lang w:val="uk-UA"/>
      </w:rPr>
      <w:t xml:space="preserve">№ </w:t>
    </w:r>
    <w:r w:rsidR="005E3365">
      <w:rPr>
        <w:sz w:val="20"/>
        <w:szCs w:val="20"/>
        <w:lang w:val="uk-UA"/>
      </w:rPr>
      <w:t>6353</w:t>
    </w:r>
    <w:r>
      <w:rPr>
        <w:sz w:val="20"/>
        <w:szCs w:val="20"/>
        <w:lang w:val="uk-UA"/>
      </w:rPr>
      <w:t xml:space="preserve"> від </w:t>
    </w:r>
    <w:r w:rsidR="005E3365">
      <w:rPr>
        <w:sz w:val="20"/>
        <w:szCs w:val="20"/>
        <w:lang w:val="uk-UA"/>
      </w:rPr>
      <w:t>12.04</w:t>
    </w:r>
    <w:r>
      <w:rPr>
        <w:sz w:val="20"/>
        <w:szCs w:val="20"/>
        <w:lang w:val="uk-UA"/>
      </w:rPr>
      <w:t>.201</w:t>
    </w:r>
    <w:r w:rsidR="005E3365">
      <w:rPr>
        <w:sz w:val="20"/>
        <w:szCs w:val="20"/>
        <w:lang w:val="uk-UA"/>
      </w:rPr>
      <w:t>7</w:t>
    </w:r>
    <w:r>
      <w:rPr>
        <w:sz w:val="20"/>
        <w:szCs w:val="20"/>
        <w:lang w:val="uk-UA"/>
      </w:rPr>
      <w:t xml:space="preserve"> р.</w:t>
    </w:r>
  </w:p>
  <w:p w:rsidR="00EF2DA2" w:rsidRPr="00F92749" w:rsidRDefault="00EF2DA2" w:rsidP="00F92749">
    <w:pPr>
      <w:pStyle w:val="a5"/>
      <w:jc w:val="right"/>
      <w:rPr>
        <w:sz w:val="20"/>
        <w:szCs w:val="20"/>
        <w:lang w:val="uk-UA"/>
      </w:rPr>
    </w:pPr>
    <w:r w:rsidRPr="00F92749">
      <w:rPr>
        <w:sz w:val="20"/>
        <w:szCs w:val="20"/>
        <w:lang w:val="uk-UA"/>
      </w:rPr>
      <w:t xml:space="preserve">Н.д. України </w:t>
    </w:r>
    <w:r w:rsidR="005E3365">
      <w:rPr>
        <w:sz w:val="20"/>
        <w:szCs w:val="20"/>
        <w:lang w:val="uk-UA"/>
      </w:rPr>
      <w:t xml:space="preserve">А. </w:t>
    </w:r>
    <w:proofErr w:type="spellStart"/>
    <w:r w:rsidR="005E3365">
      <w:rPr>
        <w:sz w:val="20"/>
        <w:szCs w:val="20"/>
        <w:lang w:val="uk-UA"/>
      </w:rPr>
      <w:t>Кожем</w:t>
    </w:r>
    <w:proofErr w:type="spellEnd"/>
    <w:r w:rsidR="005E3365" w:rsidRPr="005E3365">
      <w:rPr>
        <w:sz w:val="20"/>
        <w:szCs w:val="20"/>
      </w:rPr>
      <w:t>’</w:t>
    </w:r>
    <w:proofErr w:type="spellStart"/>
    <w:r w:rsidR="005E3365">
      <w:rPr>
        <w:sz w:val="20"/>
        <w:szCs w:val="20"/>
        <w:lang w:val="uk-UA"/>
      </w:rPr>
      <w:t>якін</w:t>
    </w:r>
    <w:proofErr w:type="spellEnd"/>
    <w:r w:rsidRPr="00F92749">
      <w:rPr>
        <w:sz w:val="20"/>
        <w:szCs w:val="20"/>
        <w:lang w:val="uk-UA"/>
      </w:rPr>
      <w:t xml:space="preserve"> 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FBA6D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F8E2E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A4EB9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5C64E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1BC8A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4A8F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E2B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8AAF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52D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7C6A3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49"/>
    <w:rsid w:val="00000D4B"/>
    <w:rsid w:val="0001658B"/>
    <w:rsid w:val="00035E46"/>
    <w:rsid w:val="000445E5"/>
    <w:rsid w:val="000574CF"/>
    <w:rsid w:val="000800A2"/>
    <w:rsid w:val="000A4232"/>
    <w:rsid w:val="000A4DD4"/>
    <w:rsid w:val="000A5D7C"/>
    <w:rsid w:val="000A7F64"/>
    <w:rsid w:val="000F01DA"/>
    <w:rsid w:val="00116948"/>
    <w:rsid w:val="00144E39"/>
    <w:rsid w:val="00145E70"/>
    <w:rsid w:val="00146E84"/>
    <w:rsid w:val="00150757"/>
    <w:rsid w:val="00182AC1"/>
    <w:rsid w:val="00186E3C"/>
    <w:rsid w:val="00187345"/>
    <w:rsid w:val="001A6D6A"/>
    <w:rsid w:val="001B2718"/>
    <w:rsid w:val="001D0598"/>
    <w:rsid w:val="001D6344"/>
    <w:rsid w:val="002021CD"/>
    <w:rsid w:val="00211FD9"/>
    <w:rsid w:val="00245558"/>
    <w:rsid w:val="0026560A"/>
    <w:rsid w:val="002765B8"/>
    <w:rsid w:val="002A1EEA"/>
    <w:rsid w:val="002A2713"/>
    <w:rsid w:val="002A6250"/>
    <w:rsid w:val="002F5B4C"/>
    <w:rsid w:val="0030332E"/>
    <w:rsid w:val="00346EAA"/>
    <w:rsid w:val="0035105D"/>
    <w:rsid w:val="00355A6B"/>
    <w:rsid w:val="00355F08"/>
    <w:rsid w:val="003814C4"/>
    <w:rsid w:val="0038528F"/>
    <w:rsid w:val="00390B62"/>
    <w:rsid w:val="00396B9F"/>
    <w:rsid w:val="003C0C23"/>
    <w:rsid w:val="003E5D6E"/>
    <w:rsid w:val="003F72E2"/>
    <w:rsid w:val="00426D1B"/>
    <w:rsid w:val="00433651"/>
    <w:rsid w:val="00454FD4"/>
    <w:rsid w:val="004636F1"/>
    <w:rsid w:val="004B1721"/>
    <w:rsid w:val="004B48F1"/>
    <w:rsid w:val="004E27DF"/>
    <w:rsid w:val="00500D33"/>
    <w:rsid w:val="005204CF"/>
    <w:rsid w:val="00520720"/>
    <w:rsid w:val="0052633E"/>
    <w:rsid w:val="005667C0"/>
    <w:rsid w:val="00572EC8"/>
    <w:rsid w:val="005E3365"/>
    <w:rsid w:val="005E79A6"/>
    <w:rsid w:val="006102E9"/>
    <w:rsid w:val="00624DF3"/>
    <w:rsid w:val="0064046D"/>
    <w:rsid w:val="00673612"/>
    <w:rsid w:val="006901E9"/>
    <w:rsid w:val="00696FB1"/>
    <w:rsid w:val="006A28B8"/>
    <w:rsid w:val="006F5EEE"/>
    <w:rsid w:val="00711146"/>
    <w:rsid w:val="00775E53"/>
    <w:rsid w:val="00790417"/>
    <w:rsid w:val="007B0B92"/>
    <w:rsid w:val="007B2A28"/>
    <w:rsid w:val="007C29A0"/>
    <w:rsid w:val="007C3053"/>
    <w:rsid w:val="007C3BC9"/>
    <w:rsid w:val="007C6182"/>
    <w:rsid w:val="007C7925"/>
    <w:rsid w:val="007D4247"/>
    <w:rsid w:val="007D6E23"/>
    <w:rsid w:val="007F6AF0"/>
    <w:rsid w:val="00833894"/>
    <w:rsid w:val="008350EE"/>
    <w:rsid w:val="00847024"/>
    <w:rsid w:val="00864F5F"/>
    <w:rsid w:val="008A1A4C"/>
    <w:rsid w:val="008B1361"/>
    <w:rsid w:val="008B6F2E"/>
    <w:rsid w:val="009346D3"/>
    <w:rsid w:val="0095251F"/>
    <w:rsid w:val="00952B51"/>
    <w:rsid w:val="00973178"/>
    <w:rsid w:val="009877E3"/>
    <w:rsid w:val="009A3F67"/>
    <w:rsid w:val="009A44EE"/>
    <w:rsid w:val="009C517A"/>
    <w:rsid w:val="009D6576"/>
    <w:rsid w:val="00A025BB"/>
    <w:rsid w:val="00A113A9"/>
    <w:rsid w:val="00A24BC4"/>
    <w:rsid w:val="00A453DF"/>
    <w:rsid w:val="00A72DD8"/>
    <w:rsid w:val="00AA78D6"/>
    <w:rsid w:val="00AE01E3"/>
    <w:rsid w:val="00B069CB"/>
    <w:rsid w:val="00B21A9E"/>
    <w:rsid w:val="00B64FBC"/>
    <w:rsid w:val="00B73FEF"/>
    <w:rsid w:val="00B762ED"/>
    <w:rsid w:val="00BA584F"/>
    <w:rsid w:val="00BD2893"/>
    <w:rsid w:val="00C1529C"/>
    <w:rsid w:val="00C21A1A"/>
    <w:rsid w:val="00C27D67"/>
    <w:rsid w:val="00C36F6E"/>
    <w:rsid w:val="00C419FA"/>
    <w:rsid w:val="00C6573F"/>
    <w:rsid w:val="00C749D0"/>
    <w:rsid w:val="00C817EF"/>
    <w:rsid w:val="00C838C3"/>
    <w:rsid w:val="00C9771B"/>
    <w:rsid w:val="00CA130A"/>
    <w:rsid w:val="00CD44DC"/>
    <w:rsid w:val="00CD4E78"/>
    <w:rsid w:val="00D01788"/>
    <w:rsid w:val="00D153E4"/>
    <w:rsid w:val="00D16A4A"/>
    <w:rsid w:val="00D24C3E"/>
    <w:rsid w:val="00D262BB"/>
    <w:rsid w:val="00D502EF"/>
    <w:rsid w:val="00D85D6C"/>
    <w:rsid w:val="00DA09BE"/>
    <w:rsid w:val="00DB6949"/>
    <w:rsid w:val="00DC66A4"/>
    <w:rsid w:val="00DF3F04"/>
    <w:rsid w:val="00E209BC"/>
    <w:rsid w:val="00E27EEC"/>
    <w:rsid w:val="00E31B6A"/>
    <w:rsid w:val="00E57BB2"/>
    <w:rsid w:val="00E639A5"/>
    <w:rsid w:val="00E725B5"/>
    <w:rsid w:val="00E81689"/>
    <w:rsid w:val="00EA29CF"/>
    <w:rsid w:val="00EC7543"/>
    <w:rsid w:val="00EF2DA2"/>
    <w:rsid w:val="00EF726B"/>
    <w:rsid w:val="00F05D9C"/>
    <w:rsid w:val="00F25D1F"/>
    <w:rsid w:val="00F43A21"/>
    <w:rsid w:val="00F47C14"/>
    <w:rsid w:val="00F6151F"/>
    <w:rsid w:val="00F92749"/>
    <w:rsid w:val="00F974D8"/>
    <w:rsid w:val="00FC5498"/>
    <w:rsid w:val="00FE5A35"/>
    <w:rsid w:val="00FF2FEA"/>
    <w:rsid w:val="00FF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F9A981-3DA1-413A-9BF1-98C14FE28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46D"/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F9274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4">
    <w:name w:val="Нормальний текст Знак"/>
    <w:link w:val="a3"/>
    <w:uiPriority w:val="99"/>
    <w:locked/>
    <w:rsid w:val="00F92749"/>
    <w:rPr>
      <w:rFonts w:ascii="Antiqua" w:hAnsi="Antiqua"/>
      <w:sz w:val="20"/>
      <w:lang w:eastAsia="ru-RU"/>
    </w:rPr>
  </w:style>
  <w:style w:type="paragraph" w:styleId="a5">
    <w:name w:val="header"/>
    <w:basedOn w:val="a"/>
    <w:link w:val="a6"/>
    <w:uiPriority w:val="99"/>
    <w:rsid w:val="00F927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F92749"/>
    <w:rPr>
      <w:rFonts w:eastAsia="Times New Roman"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F92749"/>
    <w:rPr>
      <w:rFonts w:cs="Times New Roman"/>
    </w:rPr>
  </w:style>
  <w:style w:type="paragraph" w:styleId="2">
    <w:name w:val="Body Text Indent 2"/>
    <w:basedOn w:val="a"/>
    <w:link w:val="20"/>
    <w:uiPriority w:val="99"/>
    <w:rsid w:val="00F92749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F92749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F9274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F92749"/>
    <w:rPr>
      <w:rFonts w:eastAsia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035E46"/>
    <w:rPr>
      <w:rFonts w:cs="Times New Roman"/>
    </w:rPr>
  </w:style>
  <w:style w:type="character" w:customStyle="1" w:styleId="st24">
    <w:name w:val="st24"/>
    <w:uiPriority w:val="99"/>
    <w:rsid w:val="006102E9"/>
    <w:rPr>
      <w:rFonts w:ascii="Times New Roman" w:hAnsi="Times New Roman"/>
      <w:b/>
      <w:color w:val="000000"/>
      <w:sz w:val="32"/>
    </w:rPr>
  </w:style>
  <w:style w:type="character" w:customStyle="1" w:styleId="st101">
    <w:name w:val="st101"/>
    <w:uiPriority w:val="99"/>
    <w:rsid w:val="006102E9"/>
    <w:rPr>
      <w:rFonts w:ascii="Times New Roman" w:hAnsi="Times New Roman"/>
      <w:b/>
      <w:color w:val="000000"/>
    </w:rPr>
  </w:style>
  <w:style w:type="paragraph" w:styleId="aa">
    <w:name w:val="List Paragraph"/>
    <w:basedOn w:val="a"/>
    <w:uiPriority w:val="34"/>
    <w:qFormat/>
    <w:rsid w:val="00F43A21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D24C3E"/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D24C3E"/>
    <w:rPr>
      <w:rFonts w:eastAsia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D24C3E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DF3F04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F3F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BE30-CEC0-486E-B951-7B44CE9E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3117</Words>
  <Characters>1777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 5089-1 від 07.09.2016 р.,</vt:lpstr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5089-1 від 07.09.2016 р.,</dc:title>
  <dc:subject/>
  <dc:creator>Лубська Марія Володимирівна</dc:creator>
  <cp:keywords/>
  <dc:description/>
  <cp:lastModifiedBy>Наталія Олександрівна Ромашевська</cp:lastModifiedBy>
  <cp:revision>2</cp:revision>
  <cp:lastPrinted>2017-05-10T12:06:00Z</cp:lastPrinted>
  <dcterms:created xsi:type="dcterms:W3CDTF">2017-05-17T14:55:00Z</dcterms:created>
  <dcterms:modified xsi:type="dcterms:W3CDTF">2017-05-17T14:55:00Z</dcterms:modified>
</cp:coreProperties>
</file>