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C17" w:rsidRPr="003B31AD" w:rsidRDefault="00222C17" w:rsidP="00222C17"/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Default="00222C17" w:rsidP="00222C17">
      <w:pPr>
        <w:jc w:val="center"/>
        <w:rPr>
          <w:b/>
          <w:color w:val="000000" w:themeColor="text1"/>
          <w:sz w:val="28"/>
          <w:szCs w:val="28"/>
        </w:rPr>
      </w:pPr>
    </w:p>
    <w:p w:rsidR="00222C17" w:rsidRPr="00C75174" w:rsidRDefault="00222C17" w:rsidP="00222C1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22C17" w:rsidRPr="00C44019" w:rsidRDefault="00222C17" w:rsidP="00222C1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22C17" w:rsidRPr="00547F15" w:rsidRDefault="00222C17" w:rsidP="00222C17">
      <w:pPr>
        <w:tabs>
          <w:tab w:val="left" w:pos="6120"/>
        </w:tabs>
        <w:rPr>
          <w:color w:val="auto"/>
          <w:sz w:val="28"/>
          <w:szCs w:val="28"/>
        </w:rPr>
      </w:pPr>
    </w:p>
    <w:p w:rsidR="00222C17" w:rsidRPr="00547F15" w:rsidRDefault="00222C17" w:rsidP="00222C1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22C17" w:rsidRPr="00520824" w:rsidRDefault="00222C17" w:rsidP="00222C1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вдосконалення регулювання у сфері виробництва, обігу, заборони реклами та спонсорства тютюнових виробів, електронних сигарет і трав'яних виробів для куріння (реєстр.№</w:t>
      </w:r>
      <w:bookmarkStart w:id="0" w:name="_GoBack"/>
      <w:r w:rsidRPr="000A5F49">
        <w:rPr>
          <w:sz w:val="28"/>
          <w:szCs w:val="28"/>
        </w:rPr>
        <w:t>2430-д</w:t>
      </w:r>
      <w:bookmarkEnd w:id="0"/>
      <w:r w:rsidRPr="000A5F4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222C17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C17"/>
    <w:rsid w:val="00222C17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2C1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2C1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2019-04-10T11:32:00Z</dcterms:created>
  <dcterms:modified xsi:type="dcterms:W3CDTF">2019-04-10T11:33:00Z</dcterms:modified>
</cp:coreProperties>
</file>