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C4A" w:rsidRPr="00E10C4A" w:rsidRDefault="00E10C4A" w:rsidP="00E10C4A">
      <w:pPr>
        <w:widowControl w:val="0"/>
        <w:spacing w:after="0" w:line="240" w:lineRule="auto"/>
        <w:jc w:val="right"/>
        <w:rPr>
          <w:szCs w:val="28"/>
          <w:lang w:val="en-US"/>
        </w:rPr>
      </w:pPr>
      <w:r w:rsidRPr="00154467">
        <w:rPr>
          <w:szCs w:val="28"/>
          <w:lang w:val="uk-UA"/>
        </w:rPr>
        <w:t>До реєстр. № 6</w:t>
      </w:r>
      <w:r>
        <w:rPr>
          <w:szCs w:val="28"/>
          <w:lang w:val="en-US"/>
        </w:rPr>
        <w:t>484</w:t>
      </w:r>
    </w:p>
    <w:p w:rsidR="00E10C4A" w:rsidRPr="00154467" w:rsidRDefault="00E10C4A" w:rsidP="00E10C4A">
      <w:pPr>
        <w:widowControl w:val="0"/>
        <w:spacing w:after="0" w:line="240" w:lineRule="auto"/>
        <w:jc w:val="right"/>
        <w:rPr>
          <w:szCs w:val="28"/>
          <w:lang w:val="uk-UA"/>
        </w:rPr>
      </w:pPr>
      <w:r w:rsidRPr="00154467">
        <w:rPr>
          <w:szCs w:val="28"/>
          <w:lang w:val="uk-UA"/>
        </w:rPr>
        <w:t xml:space="preserve">від </w:t>
      </w:r>
      <w:r>
        <w:rPr>
          <w:szCs w:val="28"/>
          <w:lang w:val="en-US"/>
        </w:rPr>
        <w:t>22</w:t>
      </w:r>
      <w:r w:rsidRPr="00154467">
        <w:rPr>
          <w:szCs w:val="28"/>
          <w:lang w:val="uk-UA"/>
        </w:rPr>
        <w:t xml:space="preserve"> </w:t>
      </w:r>
      <w:r w:rsidRPr="00E10C4A">
        <w:rPr>
          <w:rFonts w:eastAsia="Times New Roman" w:cs="Times New Roman"/>
          <w:szCs w:val="28"/>
          <w:lang w:val="uk-UA" w:eastAsia="uk-UA"/>
        </w:rPr>
        <w:t>травня</w:t>
      </w:r>
      <w:r w:rsidRPr="00154467">
        <w:rPr>
          <w:szCs w:val="28"/>
          <w:lang w:val="uk-UA"/>
        </w:rPr>
        <w:t xml:space="preserve"> 2017 року</w:t>
      </w:r>
    </w:p>
    <w:p w:rsidR="00E10C4A" w:rsidRPr="00154467" w:rsidRDefault="00E10C4A" w:rsidP="00E10C4A">
      <w:pPr>
        <w:spacing w:after="0" w:line="240" w:lineRule="auto"/>
        <w:jc w:val="center"/>
        <w:rPr>
          <w:rFonts w:eastAsia="Times New Roman" w:cs="Times New Roman"/>
          <w:b/>
          <w:bCs/>
          <w:szCs w:val="28"/>
          <w:lang w:val="uk-UA" w:eastAsia="ru-RU"/>
        </w:rPr>
      </w:pPr>
    </w:p>
    <w:p w:rsidR="00E10C4A" w:rsidRDefault="00E10C4A" w:rsidP="00E10C4A">
      <w:pPr>
        <w:spacing w:after="0" w:line="240" w:lineRule="auto"/>
        <w:jc w:val="center"/>
        <w:rPr>
          <w:rFonts w:eastAsia="Times New Roman" w:cs="Times New Roman"/>
          <w:b/>
          <w:bCs/>
          <w:szCs w:val="28"/>
          <w:lang w:val="uk-UA" w:eastAsia="ru-RU"/>
        </w:rPr>
      </w:pPr>
    </w:p>
    <w:p w:rsidR="00E10C4A" w:rsidRDefault="00E10C4A" w:rsidP="00E10C4A">
      <w:pPr>
        <w:widowControl w:val="0"/>
        <w:spacing w:after="0" w:line="240" w:lineRule="auto"/>
        <w:jc w:val="center"/>
        <w:rPr>
          <w:b/>
          <w:bCs/>
          <w:szCs w:val="28"/>
        </w:rPr>
      </w:pPr>
      <w:r>
        <w:rPr>
          <w:b/>
          <w:bCs/>
          <w:szCs w:val="28"/>
        </w:rPr>
        <w:t>ВИСНОВОК</w:t>
      </w:r>
    </w:p>
    <w:p w:rsidR="00E10C4A" w:rsidRDefault="00E10C4A" w:rsidP="00E10C4A">
      <w:pPr>
        <w:widowControl w:val="0"/>
        <w:spacing w:after="0" w:line="240" w:lineRule="auto"/>
        <w:jc w:val="center"/>
        <w:rPr>
          <w:b/>
          <w:bCs/>
          <w:szCs w:val="28"/>
        </w:rPr>
      </w:pPr>
    </w:p>
    <w:p w:rsidR="00E10C4A" w:rsidRPr="00154467" w:rsidRDefault="00E10C4A" w:rsidP="00E10C4A">
      <w:pPr>
        <w:widowControl w:val="0"/>
        <w:spacing w:after="0" w:line="240" w:lineRule="auto"/>
        <w:jc w:val="center"/>
        <w:rPr>
          <w:b/>
          <w:szCs w:val="28"/>
          <w:lang w:val="uk-UA"/>
        </w:rPr>
      </w:pPr>
      <w:r w:rsidRPr="00154467">
        <w:rPr>
          <w:b/>
          <w:szCs w:val="28"/>
          <w:lang w:val="uk-UA"/>
        </w:rPr>
        <w:t>Комітету Верховної Ради України</w:t>
      </w:r>
      <w:bookmarkStart w:id="0" w:name="_GoBack"/>
      <w:bookmarkEnd w:id="0"/>
    </w:p>
    <w:p w:rsidR="00E10C4A" w:rsidRPr="00154467" w:rsidRDefault="00E10C4A" w:rsidP="00E10C4A">
      <w:pPr>
        <w:widowControl w:val="0"/>
        <w:spacing w:after="0" w:line="240" w:lineRule="auto"/>
        <w:jc w:val="center"/>
        <w:rPr>
          <w:b/>
          <w:szCs w:val="28"/>
          <w:lang w:val="uk-UA"/>
        </w:rPr>
      </w:pPr>
      <w:r w:rsidRPr="00154467">
        <w:rPr>
          <w:b/>
          <w:szCs w:val="28"/>
          <w:lang w:val="uk-UA"/>
        </w:rPr>
        <w:t>з питань правової політики та правосуддя</w:t>
      </w:r>
    </w:p>
    <w:p w:rsidR="00E10C4A" w:rsidRPr="00E10C4A" w:rsidRDefault="00E10C4A" w:rsidP="00E10C4A">
      <w:pPr>
        <w:spacing w:after="0" w:line="240" w:lineRule="auto"/>
        <w:jc w:val="center"/>
        <w:rPr>
          <w:rFonts w:eastAsia="Times New Roman" w:cs="Times New Roman"/>
          <w:b/>
          <w:bCs/>
          <w:szCs w:val="28"/>
          <w:lang w:val="uk-UA" w:eastAsia="ru-RU"/>
        </w:rPr>
      </w:pPr>
    </w:p>
    <w:p w:rsidR="00E10C4A" w:rsidRPr="00E10C4A" w:rsidRDefault="00E10C4A" w:rsidP="00E10C4A">
      <w:pPr>
        <w:spacing w:after="0" w:line="240" w:lineRule="auto"/>
        <w:jc w:val="center"/>
        <w:rPr>
          <w:b/>
          <w:szCs w:val="28"/>
          <w:lang w:val="uk-UA"/>
        </w:rPr>
      </w:pPr>
      <w:r w:rsidRPr="00E10C4A">
        <w:rPr>
          <w:rFonts w:eastAsia="Times New Roman" w:cs="Times New Roman"/>
          <w:b/>
          <w:szCs w:val="28"/>
          <w:lang w:val="uk-UA" w:eastAsia="uk-UA"/>
        </w:rPr>
        <w:t>щодо проекту Закону</w:t>
      </w:r>
      <w:r w:rsidRPr="00E10C4A">
        <w:rPr>
          <w:rFonts w:eastAsia="Times New Roman" w:cs="Times New Roman"/>
          <w:szCs w:val="28"/>
          <w:lang w:val="uk-UA" w:eastAsia="uk-UA"/>
        </w:rPr>
        <w:t xml:space="preserve"> </w:t>
      </w:r>
      <w:r w:rsidRPr="00E10C4A">
        <w:rPr>
          <w:b/>
          <w:szCs w:val="28"/>
          <w:lang w:val="uk-UA"/>
        </w:rPr>
        <w:t>про внесення змін до деяких</w:t>
      </w:r>
    </w:p>
    <w:p w:rsidR="00E10C4A" w:rsidRPr="00E10C4A" w:rsidRDefault="00E10C4A" w:rsidP="00E10C4A">
      <w:pPr>
        <w:spacing w:after="0" w:line="240" w:lineRule="auto"/>
        <w:jc w:val="center"/>
        <w:rPr>
          <w:b/>
          <w:szCs w:val="28"/>
          <w:lang w:val="uk-UA"/>
        </w:rPr>
      </w:pPr>
      <w:r w:rsidRPr="00E10C4A">
        <w:rPr>
          <w:b/>
          <w:szCs w:val="28"/>
          <w:lang w:val="uk-UA"/>
        </w:rPr>
        <w:t>законодавчих актів України щодо реформування іпотечної заставної</w:t>
      </w:r>
    </w:p>
    <w:p w:rsidR="00E10C4A" w:rsidRPr="00E10C4A" w:rsidRDefault="00E10C4A" w:rsidP="00E10C4A">
      <w:pPr>
        <w:widowControl w:val="0"/>
        <w:spacing w:after="0" w:line="240" w:lineRule="auto"/>
        <w:jc w:val="center"/>
        <w:rPr>
          <w:rFonts w:eastAsia="Times New Roman" w:cs="Times New Roman"/>
          <w:b/>
          <w:bCs/>
          <w:szCs w:val="28"/>
          <w:lang w:val="uk-UA" w:eastAsia="uk-UA"/>
        </w:rPr>
      </w:pPr>
      <w:r w:rsidRPr="00E10C4A">
        <w:rPr>
          <w:rFonts w:eastAsia="Times New Roman" w:cs="Times New Roman"/>
          <w:b/>
          <w:bCs/>
          <w:szCs w:val="28"/>
          <w:lang w:val="uk-UA" w:eastAsia="uk-UA"/>
        </w:rPr>
        <w:t>(реєстр.</w:t>
      </w:r>
      <w:r w:rsidRPr="00E10C4A">
        <w:rPr>
          <w:rFonts w:eastAsia="Times New Roman" w:cs="Times New Roman"/>
          <w:szCs w:val="28"/>
          <w:lang w:val="uk-UA" w:eastAsia="uk-UA"/>
        </w:rPr>
        <w:t xml:space="preserve"> </w:t>
      </w:r>
      <w:r w:rsidRPr="00E10C4A">
        <w:rPr>
          <w:rFonts w:eastAsia="Times New Roman" w:cs="Times New Roman"/>
          <w:b/>
          <w:szCs w:val="28"/>
          <w:lang w:val="uk-UA" w:eastAsia="uk-UA"/>
        </w:rPr>
        <w:t>№ 6484 від 22 травня 2017</w:t>
      </w:r>
      <w:r w:rsidRPr="00E10C4A">
        <w:rPr>
          <w:rFonts w:eastAsia="Times New Roman" w:cs="Times New Roman"/>
          <w:b/>
          <w:bCs/>
          <w:szCs w:val="28"/>
          <w:lang w:val="uk-UA" w:eastAsia="uk-UA"/>
        </w:rPr>
        <w:t xml:space="preserve"> року)</w:t>
      </w:r>
    </w:p>
    <w:p w:rsidR="00E10C4A" w:rsidRPr="00E10C4A" w:rsidRDefault="00E10C4A" w:rsidP="00E10C4A">
      <w:pPr>
        <w:spacing w:after="0" w:line="240" w:lineRule="auto"/>
        <w:jc w:val="center"/>
        <w:rPr>
          <w:rFonts w:eastAsia="Times New Roman" w:cs="Times New Roman"/>
          <w:b/>
          <w:szCs w:val="28"/>
          <w:lang w:val="uk-UA" w:eastAsia="ru-RU"/>
        </w:rPr>
      </w:pPr>
    </w:p>
    <w:p w:rsidR="00E10C4A" w:rsidRPr="00E10C4A" w:rsidRDefault="00E10C4A" w:rsidP="00E10C4A">
      <w:pPr>
        <w:spacing w:after="0" w:line="240" w:lineRule="auto"/>
        <w:jc w:val="center"/>
        <w:rPr>
          <w:rFonts w:eastAsia="Times New Roman" w:cs="Times New Roman"/>
          <w:b/>
          <w:szCs w:val="28"/>
          <w:lang w:val="uk-UA" w:eastAsia="ru-RU"/>
        </w:rPr>
      </w:pPr>
    </w:p>
    <w:p w:rsidR="00E10C4A" w:rsidRPr="00E10C4A" w:rsidRDefault="00E10C4A" w:rsidP="00E10C4A">
      <w:pPr>
        <w:spacing w:after="0" w:line="240" w:lineRule="auto"/>
        <w:ind w:firstLine="709"/>
        <w:jc w:val="both"/>
        <w:rPr>
          <w:rFonts w:eastAsia="Times New Roman" w:cs="Times New Roman"/>
          <w:bCs/>
          <w:szCs w:val="20"/>
          <w:lang w:val="uk-UA" w:eastAsia="ru-RU"/>
        </w:rPr>
      </w:pPr>
      <w:r w:rsidRPr="00E10C4A">
        <w:rPr>
          <w:rFonts w:eastAsia="Times New Roman" w:cs="Times New Roman"/>
          <w:szCs w:val="28"/>
          <w:lang w:val="uk-UA" w:eastAsia="ru-RU"/>
        </w:rPr>
        <w:t xml:space="preserve">Комітет з питань правової політики та правосуддя </w:t>
      </w:r>
      <w:r w:rsidRPr="00E10C4A">
        <w:rPr>
          <w:rFonts w:eastAsia="Times New Roman" w:cs="Times New Roman"/>
          <w:bCs/>
          <w:szCs w:val="28"/>
          <w:lang w:val="uk-UA" w:eastAsia="ru-RU"/>
        </w:rPr>
        <w:t xml:space="preserve">на своєму </w:t>
      </w:r>
      <w:r w:rsidRPr="00E10C4A">
        <w:rPr>
          <w:rFonts w:eastAsia="Times New Roman" w:cs="Times New Roman"/>
          <w:szCs w:val="28"/>
          <w:lang w:val="uk-UA" w:eastAsia="ru-RU"/>
        </w:rPr>
        <w:t>засіданні                       28 лютого 2018 року (протокол № 67) розглянув на відповідність Конституції України</w:t>
      </w:r>
      <w:r w:rsidRPr="00E10C4A">
        <w:rPr>
          <w:rFonts w:eastAsia="Times New Roman" w:cs="Times New Roman"/>
          <w:b/>
          <w:szCs w:val="28"/>
          <w:lang w:val="uk-UA" w:eastAsia="ru-RU"/>
        </w:rPr>
        <w:t xml:space="preserve"> </w:t>
      </w:r>
      <w:r w:rsidRPr="00E10C4A">
        <w:rPr>
          <w:rFonts w:eastAsia="Times New Roman" w:cs="Times New Roman"/>
          <w:bCs/>
          <w:szCs w:val="20"/>
          <w:lang w:val="uk-UA" w:eastAsia="ru-RU"/>
        </w:rPr>
        <w:t xml:space="preserve">проект Закону </w:t>
      </w:r>
      <w:r w:rsidRPr="00E10C4A">
        <w:rPr>
          <w:szCs w:val="28"/>
          <w:lang w:val="uk-UA"/>
        </w:rPr>
        <w:t xml:space="preserve">про внесення змін до деяких законодавчих актів України щодо реформування іпотечної заставної </w:t>
      </w:r>
      <w:r w:rsidRPr="00E10C4A">
        <w:rPr>
          <w:rFonts w:eastAsia="Times New Roman" w:cs="Times New Roman"/>
          <w:szCs w:val="28"/>
          <w:lang w:val="uk-UA" w:eastAsia="ar-SA"/>
        </w:rPr>
        <w:t xml:space="preserve">(реєстр. № 6484                                                                  від 22 травня 2017 року), поданий народним депутатом України                              </w:t>
      </w:r>
      <w:r w:rsidRPr="00E10C4A">
        <w:rPr>
          <w:szCs w:val="28"/>
          <w:lang w:val="uk-UA"/>
        </w:rPr>
        <w:t xml:space="preserve">Бубликом Ю.В. </w:t>
      </w:r>
      <w:r w:rsidRPr="00E10C4A">
        <w:rPr>
          <w:rFonts w:eastAsia="Times New Roman" w:cs="Times New Roman"/>
          <w:bCs/>
          <w:szCs w:val="28"/>
          <w:lang w:val="uk-UA" w:eastAsia="ar-SA"/>
        </w:rPr>
        <w:t>(далі – Законопроект).</w:t>
      </w:r>
    </w:p>
    <w:p w:rsidR="00E10C4A" w:rsidRPr="00E10C4A" w:rsidRDefault="00E10C4A" w:rsidP="00E10C4A">
      <w:pPr>
        <w:spacing w:after="0" w:line="240" w:lineRule="auto"/>
        <w:ind w:firstLine="709"/>
        <w:jc w:val="both"/>
        <w:rPr>
          <w:rFonts w:eastAsia="Times New Roman" w:cs="Times New Roman"/>
          <w:szCs w:val="28"/>
          <w:lang w:val="uk-UA" w:eastAsia="uk-UA"/>
        </w:rPr>
      </w:pPr>
    </w:p>
    <w:p w:rsidR="00E10C4A" w:rsidRPr="00E10C4A" w:rsidRDefault="00E10C4A" w:rsidP="00E10C4A">
      <w:pPr>
        <w:spacing w:after="0" w:line="240" w:lineRule="auto"/>
        <w:ind w:firstLine="709"/>
        <w:jc w:val="both"/>
        <w:rPr>
          <w:szCs w:val="28"/>
          <w:lang w:val="uk-UA"/>
        </w:rPr>
      </w:pPr>
      <w:r w:rsidRPr="00E10C4A">
        <w:rPr>
          <w:rFonts w:eastAsia="Times New Roman" w:cs="Times New Roman"/>
          <w:szCs w:val="28"/>
          <w:lang w:val="uk-UA" w:eastAsia="uk-UA"/>
        </w:rPr>
        <w:t xml:space="preserve">Згідно з пояснювальною запискою до Законопроекту </w:t>
      </w:r>
      <w:r w:rsidRPr="00E10C4A">
        <w:rPr>
          <w:rFonts w:eastAsia="Times New Roman" w:cs="Times New Roman"/>
          <w:bCs/>
          <w:szCs w:val="28"/>
          <w:lang w:val="uk-UA" w:eastAsia="uk-UA"/>
        </w:rPr>
        <w:t xml:space="preserve">він розроблений з метою </w:t>
      </w:r>
      <w:r w:rsidRPr="00E10C4A">
        <w:rPr>
          <w:szCs w:val="28"/>
          <w:lang w:val="uk-UA"/>
        </w:rPr>
        <w:t>впровадження в господарські правовідносини іпотечної заставної та надання подальшого розвитку обігу іпотечної заставної в сфері господарювання.</w:t>
      </w:r>
    </w:p>
    <w:p w:rsidR="00E10C4A" w:rsidRPr="00E10C4A" w:rsidRDefault="00E10C4A" w:rsidP="00E10C4A">
      <w:pPr>
        <w:spacing w:after="0" w:line="240" w:lineRule="auto"/>
        <w:ind w:firstLine="709"/>
        <w:jc w:val="both"/>
        <w:rPr>
          <w:rFonts w:eastAsia="Times New Roman" w:cs="Times New Roman"/>
          <w:szCs w:val="28"/>
          <w:lang w:val="uk-UA" w:eastAsia="uk-UA"/>
        </w:rPr>
      </w:pPr>
      <w:r w:rsidRPr="00E10C4A">
        <w:rPr>
          <w:rFonts w:eastAsia="Times New Roman" w:cs="Times New Roman"/>
          <w:szCs w:val="28"/>
          <w:lang w:val="uk-UA" w:eastAsia="uk-UA"/>
        </w:rPr>
        <w:t xml:space="preserve">Для досягнення мети пропонується внесення змін до </w:t>
      </w:r>
      <w:r w:rsidRPr="00E10C4A">
        <w:rPr>
          <w:rFonts w:cs="Times New Roman"/>
          <w:bCs/>
          <w:szCs w:val="28"/>
          <w:shd w:val="clear" w:color="auto" w:fill="FFFFFF"/>
          <w:lang w:val="uk-UA"/>
        </w:rPr>
        <w:t xml:space="preserve">Господарського процесуального кодексу України та законів України </w:t>
      </w:r>
      <w:r w:rsidRPr="00E10C4A">
        <w:rPr>
          <w:szCs w:val="28"/>
          <w:lang w:val="uk-UA"/>
        </w:rPr>
        <w:t>«Про іпотеку» і «Про державну реєстрацію речових прав на нерухоме майно та їх обтяжень»</w:t>
      </w:r>
      <w:r w:rsidRPr="00E10C4A">
        <w:rPr>
          <w:rFonts w:eastAsia="Times New Roman" w:cs="Times New Roman"/>
          <w:szCs w:val="28"/>
          <w:lang w:val="uk-UA" w:eastAsia="uk-UA"/>
        </w:rPr>
        <w:t xml:space="preserve">, згідно яких </w:t>
      </w:r>
      <w:proofErr w:type="spellStart"/>
      <w:r w:rsidRPr="00E10C4A">
        <w:rPr>
          <w:rFonts w:eastAsia="Times New Roman" w:cs="Times New Roman"/>
          <w:szCs w:val="28"/>
          <w:lang w:val="uk-UA" w:eastAsia="uk-UA"/>
        </w:rPr>
        <w:t>уточнюються</w:t>
      </w:r>
      <w:proofErr w:type="spellEnd"/>
      <w:r w:rsidRPr="00E10C4A">
        <w:rPr>
          <w:rFonts w:eastAsia="Times New Roman" w:cs="Times New Roman"/>
          <w:szCs w:val="28"/>
          <w:lang w:val="uk-UA" w:eastAsia="uk-UA"/>
        </w:rPr>
        <w:t xml:space="preserve"> законодавчі приписи щодо документів, які додаються до позовної заяви; підстав повернення позовної заяви і доданих до неї документів без розгляду; істотних умов іпотечного договору; визначення поняття заставної; форми та змісту заставної; підстав для звернення стягнення на предмет іпотеки; підстав для державної реєстрації права власності тощо.</w:t>
      </w:r>
    </w:p>
    <w:p w:rsidR="00E10C4A" w:rsidRPr="00E10C4A" w:rsidRDefault="00E10C4A" w:rsidP="00E10C4A">
      <w:pPr>
        <w:spacing w:after="0" w:line="240" w:lineRule="auto"/>
        <w:ind w:firstLine="709"/>
        <w:jc w:val="both"/>
        <w:rPr>
          <w:rFonts w:eastAsia="Times New Roman" w:cs="Times New Roman"/>
          <w:szCs w:val="28"/>
          <w:lang w:val="uk-UA" w:eastAsia="uk-UA"/>
        </w:rPr>
      </w:pPr>
    </w:p>
    <w:p w:rsidR="00E10C4A" w:rsidRPr="00E10C4A" w:rsidRDefault="00E10C4A" w:rsidP="00E10C4A">
      <w:pPr>
        <w:spacing w:after="0" w:line="240" w:lineRule="auto"/>
        <w:ind w:firstLine="709"/>
        <w:jc w:val="both"/>
        <w:rPr>
          <w:rFonts w:eastAsia="Times New Roman" w:cs="Times New Roman"/>
          <w:szCs w:val="28"/>
          <w:lang w:val="uk-UA" w:eastAsia="uk-UA"/>
        </w:rPr>
      </w:pPr>
      <w:r w:rsidRPr="00E10C4A">
        <w:rPr>
          <w:rFonts w:eastAsia="Times New Roman" w:cs="Times New Roman"/>
          <w:szCs w:val="28"/>
          <w:lang w:val="uk-UA" w:eastAsia="uk-UA"/>
        </w:rPr>
        <w:t>Вирішуючи питання про відповідність Законопроекту положенням Конституції України, Комітет виходить з такого.</w:t>
      </w:r>
    </w:p>
    <w:p w:rsidR="00E10C4A" w:rsidRPr="00E10C4A" w:rsidRDefault="00E10C4A" w:rsidP="00E10C4A">
      <w:pPr>
        <w:spacing w:after="0" w:line="240" w:lineRule="auto"/>
        <w:ind w:firstLine="709"/>
        <w:jc w:val="both"/>
        <w:rPr>
          <w:rFonts w:cs="Times New Roman"/>
          <w:color w:val="000000"/>
          <w:szCs w:val="28"/>
          <w:lang w:val="uk-UA"/>
        </w:rPr>
      </w:pPr>
      <w:r w:rsidRPr="00E10C4A">
        <w:rPr>
          <w:rFonts w:cs="Times New Roman"/>
          <w:color w:val="000000"/>
          <w:szCs w:val="28"/>
          <w:lang w:val="uk-UA"/>
        </w:rPr>
        <w:t xml:space="preserve">Україна як соціальна, правова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(стаття 1, частина четверта статті 13 Конституції України). </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За Конституцією України кожен має право, зокрема, володіти, користуватися і розпоряджатися своєю власністю; право приватної власності набувається в порядку, визначеному законом; ніхто не може бути протиправно </w:t>
      </w:r>
      <w:r w:rsidRPr="00E10C4A">
        <w:rPr>
          <w:rFonts w:eastAsia="Times New Roman" w:cs="Times New Roman"/>
          <w:color w:val="000000"/>
          <w:szCs w:val="28"/>
          <w:lang w:val="uk-UA" w:eastAsia="uk-UA"/>
        </w:rPr>
        <w:lastRenderedPageBreak/>
        <w:t xml:space="preserve">позбавлений права власності, право приватної власності є непорушним (частини перша, друга, четверта статті 41). </w:t>
      </w:r>
    </w:p>
    <w:p w:rsidR="00E10C4A" w:rsidRPr="00E10C4A" w:rsidRDefault="00E10C4A" w:rsidP="00E10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Україна як демократична і правова держава закріпила принцип поваги і непорушності прав та свобод людини, утвердження і забезпечення яких є головним обов'язком держави. Конституційний принцип правової держави вимагає від неї утримуватися від обмеження загальновизнаних прав і свобод людини і громадянина, в тому числі майнових прав (стаття 1, частина друга статті 3, статті 21, 22, 64 Конституції України). </w:t>
      </w:r>
    </w:p>
    <w:p w:rsidR="00E10C4A" w:rsidRPr="00E10C4A" w:rsidRDefault="00E10C4A" w:rsidP="00E10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Разом з тим, члени Комітету беруть до уваги також положення </w:t>
      </w:r>
      <w:r w:rsidRPr="00E10C4A">
        <w:rPr>
          <w:color w:val="000000"/>
          <w:lang w:val="uk-UA"/>
        </w:rPr>
        <w:br/>
        <w:t>актів міжнародного права.</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Так, у статті 1 Протоколу першого до Конвенції </w:t>
      </w:r>
      <w:r w:rsidRPr="00E10C4A">
        <w:rPr>
          <w:color w:val="000000"/>
          <w:szCs w:val="28"/>
          <w:lang w:val="uk-UA"/>
        </w:rPr>
        <w:t>про захист прав людини і основоположних свобод від 4 листопада 1950 року</w:t>
      </w:r>
      <w:r w:rsidRPr="00E10C4A">
        <w:rPr>
          <w:rFonts w:eastAsia="Times New Roman" w:cs="Times New Roman"/>
          <w:color w:val="000000"/>
          <w:szCs w:val="28"/>
          <w:lang w:val="uk-UA" w:eastAsia="uk-UA"/>
        </w:rPr>
        <w:t xml:space="preserve"> йдеться про те, що «кожна фізична або юридична особа має право мирно володіти своїм майном і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або для забезпечення сплати податків, зборів або штрафів».</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Закріплюючи право кожного на беззаперечне володіння своїм майном, стаття 1 Протоколу першого за своєю суттю є гарантією права власності (рішення Європейського Суду </w:t>
      </w:r>
      <w:r w:rsidRPr="00E10C4A">
        <w:rPr>
          <w:color w:val="000000"/>
          <w:szCs w:val="28"/>
          <w:lang w:val="uk-UA"/>
        </w:rPr>
        <w:t>з прав людини</w:t>
      </w:r>
      <w:r w:rsidRPr="00E10C4A">
        <w:rPr>
          <w:rFonts w:eastAsia="Times New Roman" w:cs="Times New Roman"/>
          <w:color w:val="000000"/>
          <w:szCs w:val="28"/>
          <w:lang w:val="uk-UA" w:eastAsia="uk-UA"/>
        </w:rPr>
        <w:t xml:space="preserve"> від 13 червня 1979 року у справі «Маркс проти Бельгії» (</w:t>
      </w:r>
      <w:proofErr w:type="spellStart"/>
      <w:r w:rsidRPr="00E10C4A">
        <w:rPr>
          <w:rFonts w:eastAsia="Times New Roman" w:cs="Times New Roman"/>
          <w:color w:val="000000"/>
          <w:szCs w:val="28"/>
          <w:lang w:val="uk-UA" w:eastAsia="uk-UA"/>
        </w:rPr>
        <w:t>Marckx</w:t>
      </w:r>
      <w:proofErr w:type="spellEnd"/>
      <w:r w:rsidRPr="00E10C4A">
        <w:rPr>
          <w:rFonts w:eastAsia="Times New Roman" w:cs="Times New Roman"/>
          <w:color w:val="000000"/>
          <w:szCs w:val="28"/>
          <w:lang w:val="uk-UA" w:eastAsia="uk-UA"/>
        </w:rPr>
        <w:t xml:space="preserve"> v. </w:t>
      </w:r>
      <w:proofErr w:type="spellStart"/>
      <w:r w:rsidRPr="00E10C4A">
        <w:rPr>
          <w:rFonts w:eastAsia="Times New Roman" w:cs="Times New Roman"/>
          <w:color w:val="000000"/>
          <w:szCs w:val="28"/>
          <w:lang w:val="uk-UA" w:eastAsia="uk-UA"/>
        </w:rPr>
        <w:t>Belgium</w:t>
      </w:r>
      <w:proofErr w:type="spellEnd"/>
      <w:r w:rsidRPr="00E10C4A">
        <w:rPr>
          <w:rFonts w:eastAsia="Times New Roman" w:cs="Times New Roman"/>
          <w:color w:val="000000"/>
          <w:szCs w:val="28"/>
          <w:lang w:val="uk-UA" w:eastAsia="uk-UA"/>
        </w:rPr>
        <w:t xml:space="preserve">, п. 63). Основні вимоги стосовно застосування статті 1 Протоколу першого щодо захисту права власності відображено у рішенні Європейського Суду </w:t>
      </w:r>
      <w:r w:rsidRPr="00E10C4A">
        <w:rPr>
          <w:color w:val="000000"/>
          <w:szCs w:val="28"/>
          <w:lang w:val="uk-UA"/>
        </w:rPr>
        <w:t>з прав людини</w:t>
      </w:r>
      <w:r w:rsidRPr="00E10C4A">
        <w:rPr>
          <w:rFonts w:eastAsia="Times New Roman" w:cs="Times New Roman"/>
          <w:color w:val="000000"/>
          <w:szCs w:val="28"/>
          <w:lang w:val="uk-UA" w:eastAsia="uk-UA"/>
        </w:rPr>
        <w:t xml:space="preserve"> у справі «</w:t>
      </w:r>
      <w:proofErr w:type="spellStart"/>
      <w:r w:rsidRPr="00E10C4A">
        <w:rPr>
          <w:rFonts w:eastAsia="Times New Roman" w:cs="Times New Roman"/>
          <w:color w:val="000000"/>
          <w:szCs w:val="28"/>
          <w:lang w:val="uk-UA" w:eastAsia="uk-UA"/>
        </w:rPr>
        <w:t>Спорронг</w:t>
      </w:r>
      <w:proofErr w:type="spellEnd"/>
      <w:r w:rsidRPr="00E10C4A">
        <w:rPr>
          <w:rFonts w:eastAsia="Times New Roman" w:cs="Times New Roman"/>
          <w:color w:val="000000"/>
          <w:szCs w:val="28"/>
          <w:lang w:val="uk-UA" w:eastAsia="uk-UA"/>
        </w:rPr>
        <w:t xml:space="preserve"> і </w:t>
      </w:r>
      <w:proofErr w:type="spellStart"/>
      <w:r w:rsidRPr="00E10C4A">
        <w:rPr>
          <w:rFonts w:eastAsia="Times New Roman" w:cs="Times New Roman"/>
          <w:color w:val="000000"/>
          <w:szCs w:val="28"/>
          <w:lang w:val="uk-UA" w:eastAsia="uk-UA"/>
        </w:rPr>
        <w:t>Льоннрот</w:t>
      </w:r>
      <w:proofErr w:type="spellEnd"/>
      <w:r w:rsidRPr="00E10C4A">
        <w:rPr>
          <w:rFonts w:eastAsia="Times New Roman" w:cs="Times New Roman"/>
          <w:color w:val="000000"/>
          <w:szCs w:val="28"/>
          <w:lang w:val="uk-UA" w:eastAsia="uk-UA"/>
        </w:rPr>
        <w:t xml:space="preserve"> проти Швеції» від 23 вересня 1982 року (</w:t>
      </w:r>
      <w:proofErr w:type="spellStart"/>
      <w:r w:rsidRPr="00E10C4A">
        <w:rPr>
          <w:rFonts w:eastAsia="Times New Roman" w:cs="Times New Roman"/>
          <w:color w:val="000000"/>
          <w:szCs w:val="28"/>
          <w:lang w:val="uk-UA" w:eastAsia="uk-UA"/>
        </w:rPr>
        <w:t>Case</w:t>
      </w:r>
      <w:proofErr w:type="spellEnd"/>
      <w:r w:rsidRPr="00E10C4A">
        <w:rPr>
          <w:rFonts w:eastAsia="Times New Roman" w:cs="Times New Roman"/>
          <w:color w:val="000000"/>
          <w:szCs w:val="28"/>
          <w:lang w:val="uk-UA" w:eastAsia="uk-UA"/>
        </w:rPr>
        <w:t xml:space="preserve"> </w:t>
      </w:r>
      <w:proofErr w:type="spellStart"/>
      <w:r w:rsidRPr="00E10C4A">
        <w:rPr>
          <w:rFonts w:eastAsia="Times New Roman" w:cs="Times New Roman"/>
          <w:color w:val="000000"/>
          <w:szCs w:val="28"/>
          <w:lang w:val="uk-UA" w:eastAsia="uk-UA"/>
        </w:rPr>
        <w:t>of</w:t>
      </w:r>
      <w:proofErr w:type="spellEnd"/>
      <w:r w:rsidRPr="00E10C4A">
        <w:rPr>
          <w:rFonts w:eastAsia="Times New Roman" w:cs="Times New Roman"/>
          <w:color w:val="000000"/>
          <w:szCs w:val="28"/>
          <w:lang w:val="uk-UA" w:eastAsia="uk-UA"/>
        </w:rPr>
        <w:t xml:space="preserve"> </w:t>
      </w:r>
      <w:proofErr w:type="spellStart"/>
      <w:r w:rsidRPr="00E10C4A">
        <w:rPr>
          <w:rFonts w:eastAsia="Times New Roman" w:cs="Times New Roman"/>
          <w:color w:val="000000"/>
          <w:szCs w:val="28"/>
          <w:lang w:val="uk-UA" w:eastAsia="uk-UA"/>
        </w:rPr>
        <w:t>Sporrong</w:t>
      </w:r>
      <w:proofErr w:type="spellEnd"/>
      <w:r w:rsidRPr="00E10C4A">
        <w:rPr>
          <w:rFonts w:eastAsia="Times New Roman" w:cs="Times New Roman"/>
          <w:color w:val="000000"/>
          <w:szCs w:val="28"/>
          <w:lang w:val="uk-UA" w:eastAsia="uk-UA"/>
        </w:rPr>
        <w:t xml:space="preserve"> </w:t>
      </w:r>
      <w:proofErr w:type="spellStart"/>
      <w:r w:rsidRPr="00E10C4A">
        <w:rPr>
          <w:rFonts w:eastAsia="Times New Roman" w:cs="Times New Roman"/>
          <w:color w:val="000000"/>
          <w:szCs w:val="28"/>
          <w:lang w:val="uk-UA" w:eastAsia="uk-UA"/>
        </w:rPr>
        <w:t>and</w:t>
      </w:r>
      <w:proofErr w:type="spellEnd"/>
      <w:r w:rsidRPr="00E10C4A">
        <w:rPr>
          <w:rFonts w:eastAsia="Times New Roman" w:cs="Times New Roman"/>
          <w:color w:val="000000"/>
          <w:szCs w:val="28"/>
          <w:lang w:val="uk-UA" w:eastAsia="uk-UA"/>
        </w:rPr>
        <w:t xml:space="preserve"> </w:t>
      </w:r>
      <w:proofErr w:type="spellStart"/>
      <w:r w:rsidRPr="00E10C4A">
        <w:rPr>
          <w:rFonts w:eastAsia="Times New Roman" w:cs="Times New Roman"/>
          <w:color w:val="000000"/>
          <w:szCs w:val="28"/>
          <w:lang w:val="uk-UA" w:eastAsia="uk-UA"/>
        </w:rPr>
        <w:t>Lonnroth</w:t>
      </w:r>
      <w:proofErr w:type="spellEnd"/>
      <w:r w:rsidRPr="00E10C4A">
        <w:rPr>
          <w:rFonts w:eastAsia="Times New Roman" w:cs="Times New Roman"/>
          <w:color w:val="000000"/>
          <w:szCs w:val="28"/>
          <w:lang w:val="uk-UA" w:eastAsia="uk-UA"/>
        </w:rPr>
        <w:t xml:space="preserve"> v. </w:t>
      </w:r>
      <w:proofErr w:type="spellStart"/>
      <w:r w:rsidRPr="00E10C4A">
        <w:rPr>
          <w:rFonts w:eastAsia="Times New Roman" w:cs="Times New Roman"/>
          <w:color w:val="000000"/>
          <w:szCs w:val="28"/>
          <w:lang w:val="uk-UA" w:eastAsia="uk-UA"/>
        </w:rPr>
        <w:t>Sweden</w:t>
      </w:r>
      <w:proofErr w:type="spellEnd"/>
      <w:r w:rsidRPr="00E10C4A">
        <w:rPr>
          <w:rFonts w:eastAsia="Times New Roman" w:cs="Times New Roman"/>
          <w:color w:val="000000"/>
          <w:szCs w:val="28"/>
          <w:lang w:val="uk-UA" w:eastAsia="uk-UA"/>
        </w:rPr>
        <w:t>, п. 61).</w:t>
      </w:r>
    </w:p>
    <w:p w:rsidR="00E10C4A" w:rsidRPr="00E10C4A" w:rsidRDefault="00E10C4A" w:rsidP="00E10C4A">
      <w:pPr>
        <w:shd w:val="clear" w:color="auto" w:fill="FFFFFF"/>
        <w:spacing w:after="0" w:line="240" w:lineRule="auto"/>
        <w:ind w:firstLine="709"/>
        <w:jc w:val="both"/>
        <w:rPr>
          <w:rFonts w:eastAsia="Times New Roman" w:cs="Times New Roman"/>
          <w:color w:val="000000"/>
          <w:szCs w:val="28"/>
          <w:lang w:val="uk-UA" w:eastAsia="uk-UA"/>
        </w:rPr>
      </w:pPr>
      <w:r w:rsidRPr="00E10C4A">
        <w:rPr>
          <w:rFonts w:eastAsia="Times New Roman" w:cs="Times New Roman"/>
          <w:szCs w:val="28"/>
          <w:lang w:val="uk-UA" w:eastAsia="uk-UA"/>
        </w:rPr>
        <w:t>Розглядаючи справу «Гайдук та інші проти України»</w:t>
      </w:r>
      <w:r w:rsidRPr="00E10C4A">
        <w:rPr>
          <w:rFonts w:eastAsia="Times New Roman" w:cs="Times New Roman"/>
          <w:color w:val="000000"/>
          <w:szCs w:val="28"/>
          <w:lang w:val="uk-UA" w:eastAsia="uk-UA"/>
        </w:rPr>
        <w:t xml:space="preserve"> (№ 45526/99, ухвала від 2 липня 2002 року)</w:t>
      </w:r>
      <w:r w:rsidRPr="00E10C4A">
        <w:rPr>
          <w:rFonts w:eastAsia="Times New Roman" w:cs="Times New Roman"/>
          <w:szCs w:val="28"/>
          <w:lang w:val="uk-UA" w:eastAsia="uk-UA"/>
        </w:rPr>
        <w:t xml:space="preserve"> Європейський Суд </w:t>
      </w:r>
      <w:r w:rsidRPr="00E10C4A">
        <w:rPr>
          <w:color w:val="000000"/>
          <w:szCs w:val="28"/>
          <w:lang w:val="uk-UA"/>
        </w:rPr>
        <w:t>з прав людини</w:t>
      </w:r>
      <w:r w:rsidRPr="00E10C4A">
        <w:rPr>
          <w:rFonts w:eastAsia="Times New Roman" w:cs="Times New Roman"/>
          <w:szCs w:val="28"/>
          <w:lang w:val="uk-UA" w:eastAsia="uk-UA"/>
        </w:rPr>
        <w:t xml:space="preserve"> зазначив, що стаття 1 Протоколу першого, яка гарантує по суті право власності, </w:t>
      </w:r>
      <w:r w:rsidRPr="00E10C4A">
        <w:rPr>
          <w:rFonts w:eastAsia="Times New Roman" w:cs="Times New Roman"/>
          <w:color w:val="000000"/>
          <w:szCs w:val="28"/>
          <w:lang w:val="uk-UA" w:eastAsia="uk-UA"/>
        </w:rPr>
        <w:t>містить три окремі норми. Перша норма загального характеру викладає принцип поваги до власності, вона сформульована в першому реченні першої частини. Друга норма стосується позбавлення власності за певних умов, вона сформульована в другому реченні тієї самої частини. Щодо третьої норми, то нею за державами визнається можливість, зокрема, регулювати використання майна відповідно до загальних інтересів та із запровадженням законів, що їх держави вважають необхідними для цього.</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Таким чином, як встановив Європейський Суд </w:t>
      </w:r>
      <w:r w:rsidRPr="00E10C4A">
        <w:rPr>
          <w:color w:val="000000"/>
          <w:szCs w:val="28"/>
          <w:lang w:val="uk-UA"/>
        </w:rPr>
        <w:t>з прав людини</w:t>
      </w:r>
      <w:r w:rsidRPr="00E10C4A">
        <w:rPr>
          <w:rFonts w:eastAsia="Times New Roman" w:cs="Times New Roman"/>
          <w:color w:val="000000"/>
          <w:szCs w:val="28"/>
          <w:lang w:val="uk-UA" w:eastAsia="uk-UA"/>
        </w:rPr>
        <w:t>, положення статті 1 Протоколу першого передбачають правила захисту права власності, але за державами-учасницями також визнається право контролю над користуванням майном відповідно до загальних інтересів та право на запровадження законів, необхідних для такого контролю.</w:t>
      </w:r>
    </w:p>
    <w:p w:rsidR="00E10C4A" w:rsidRPr="00E10C4A" w:rsidRDefault="00E10C4A" w:rsidP="00E10C4A">
      <w:pPr>
        <w:spacing w:after="0" w:line="240" w:lineRule="auto"/>
        <w:ind w:firstLine="709"/>
        <w:jc w:val="both"/>
        <w:rPr>
          <w:color w:val="000000"/>
          <w:lang w:val="uk-UA"/>
        </w:rPr>
      </w:pPr>
      <w:r w:rsidRPr="00E10C4A">
        <w:rPr>
          <w:color w:val="000000"/>
          <w:lang w:val="uk-UA"/>
        </w:rPr>
        <w:lastRenderedPageBreak/>
        <w:t>В Україні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(частини перша, друга статті 8 Основного Закону України).</w:t>
      </w:r>
    </w:p>
    <w:p w:rsidR="00E10C4A" w:rsidRPr="00E10C4A" w:rsidRDefault="00E10C4A" w:rsidP="00E10C4A">
      <w:pPr>
        <w:spacing w:after="0" w:line="240" w:lineRule="auto"/>
        <w:ind w:firstLine="709"/>
        <w:jc w:val="both"/>
        <w:rPr>
          <w:rFonts w:cs="Times New Roman"/>
          <w:color w:val="000000"/>
          <w:szCs w:val="28"/>
          <w:lang w:val="uk-UA"/>
        </w:rPr>
      </w:pPr>
      <w:r w:rsidRPr="00E10C4A">
        <w:rPr>
          <w:rFonts w:cs="Times New Roman"/>
          <w:color w:val="000000"/>
          <w:szCs w:val="28"/>
          <w:lang w:val="uk-UA"/>
        </w:rPr>
        <w:t xml:space="preserve">Кожен має право на підприємницьку діяльність, яка не заборонена законом. Держава захищає права споживачів, здійснює контроль за якістю і безпечністю продукції та усіх видів послуг і робіт, сприяє діяльності громадських організацій споживачів (частини перша, четверта статті 42 Конституції України). </w:t>
      </w:r>
    </w:p>
    <w:p w:rsidR="00E10C4A" w:rsidRPr="00E10C4A" w:rsidRDefault="00E10C4A" w:rsidP="00E10C4A">
      <w:pPr>
        <w:spacing w:after="0" w:line="240" w:lineRule="auto"/>
        <w:ind w:firstLine="709"/>
        <w:jc w:val="both"/>
        <w:rPr>
          <w:rFonts w:cs="Times New Roman"/>
          <w:color w:val="000000"/>
          <w:szCs w:val="28"/>
          <w:lang w:val="uk-UA"/>
        </w:rPr>
      </w:pPr>
      <w:r w:rsidRPr="00E10C4A">
        <w:rPr>
          <w:rFonts w:cs="Times New Roman"/>
          <w:color w:val="000000"/>
          <w:szCs w:val="28"/>
          <w:lang w:val="uk-UA"/>
        </w:rPr>
        <w:t xml:space="preserve">Регулювання договірних цивільних відносин здійснюється як самостійно їх сторонами, так і за участю держави відповідно до положень Цивільного кодексу України (далі - Кодекс). </w:t>
      </w:r>
    </w:p>
    <w:p w:rsidR="00E10C4A" w:rsidRPr="00E10C4A" w:rsidRDefault="00E10C4A" w:rsidP="00E10C4A">
      <w:pPr>
        <w:spacing w:after="0" w:line="240" w:lineRule="auto"/>
        <w:ind w:firstLine="709"/>
        <w:jc w:val="both"/>
        <w:rPr>
          <w:rFonts w:cs="Times New Roman"/>
          <w:color w:val="000000"/>
          <w:szCs w:val="28"/>
          <w:lang w:val="uk-UA"/>
        </w:rPr>
      </w:pPr>
      <w:r w:rsidRPr="00E10C4A">
        <w:rPr>
          <w:rFonts w:cs="Times New Roman"/>
          <w:color w:val="000000"/>
          <w:szCs w:val="28"/>
          <w:lang w:val="uk-UA"/>
        </w:rPr>
        <w:t xml:space="preserve">Одним із фундаментальних принципів приватноправових відносин є принцип свободи договору, закріплений у пункті 3 частини першої статті 3 Кодексу. Разом з тим зазначена свобода є обмеженою - межі дії цього принципу визначаються критеріями справедливості, добросовісності, розумності (пункт 6 частини першої статті 3 Кодексу). Водночас до основних принципів приватноправових відносин слід також віднести принципи </w:t>
      </w:r>
      <w:r w:rsidRPr="00E10C4A">
        <w:rPr>
          <w:rFonts w:eastAsia="Times New Roman" w:cs="Times New Roman"/>
          <w:color w:val="000000"/>
          <w:szCs w:val="28"/>
          <w:lang w:val="uk-UA" w:eastAsia="uk-UA"/>
        </w:rPr>
        <w:t xml:space="preserve">свободи підприємницької діяльності та </w:t>
      </w:r>
      <w:bookmarkStart w:id="1" w:name="n26"/>
      <w:bookmarkEnd w:id="1"/>
      <w:r w:rsidRPr="00E10C4A">
        <w:rPr>
          <w:rFonts w:eastAsia="Times New Roman" w:cs="Times New Roman"/>
          <w:color w:val="000000"/>
          <w:szCs w:val="28"/>
          <w:lang w:val="uk-UA" w:eastAsia="uk-UA"/>
        </w:rPr>
        <w:t>судового захисту цивільного права та інтересу</w:t>
      </w:r>
      <w:r w:rsidRPr="00E10C4A">
        <w:rPr>
          <w:rFonts w:cs="Times New Roman"/>
          <w:color w:val="000000"/>
          <w:szCs w:val="28"/>
          <w:lang w:val="uk-UA"/>
        </w:rPr>
        <w:t xml:space="preserve"> (пункти 4 і 5 частини першої статті 3 Кодексу).</w:t>
      </w:r>
    </w:p>
    <w:p w:rsidR="00E10C4A" w:rsidRPr="00E10C4A" w:rsidRDefault="00E10C4A" w:rsidP="00E10C4A">
      <w:pPr>
        <w:spacing w:after="0" w:line="240" w:lineRule="auto"/>
        <w:ind w:firstLine="709"/>
        <w:jc w:val="both"/>
        <w:rPr>
          <w:rFonts w:cs="Times New Roman"/>
          <w:color w:val="000000"/>
          <w:szCs w:val="28"/>
          <w:lang w:val="uk-UA"/>
        </w:rPr>
      </w:pPr>
      <w:r w:rsidRPr="00E10C4A">
        <w:rPr>
          <w:rFonts w:cs="Times New Roman"/>
          <w:color w:val="000000"/>
          <w:szCs w:val="28"/>
          <w:lang w:val="uk-UA"/>
        </w:rPr>
        <w:t xml:space="preserve">Відповідно до положень частин першої статті 509, статей 526, 629 </w:t>
      </w:r>
      <w:hyperlink r:id="rId4" w:tgtFrame="_blank" w:history="1">
        <w:r w:rsidRPr="00E10C4A">
          <w:rPr>
            <w:rFonts w:cs="Times New Roman"/>
            <w:szCs w:val="28"/>
            <w:lang w:val="uk-UA"/>
          </w:rPr>
          <w:t>Кодексу</w:t>
        </w:r>
      </w:hyperlink>
      <w:r w:rsidRPr="00E10C4A">
        <w:rPr>
          <w:rFonts w:cs="Times New Roman"/>
          <w:color w:val="000000"/>
          <w:szCs w:val="28"/>
          <w:lang w:val="uk-UA"/>
        </w:rPr>
        <w:t xml:space="preserve"> зобов’язанням є правовідношення, в якому одна сторона (боржник) зобов’язана вчинити на користь другої сторони (кредитора) певну дію (передати майно, виконати роботу, надати послугу, сплатити гроші тощо) або утриматися від певної дії, а кредитор має право вимагати від боржника виконання його обов’язку. Зобов’язання має виконуватися належним чином відповідно до умов договору та вимог Кодексу, інших актів цивільного законодавства, а за відсутності таких умов та вимог - відповідно до звичаїв ділового обороту або інших вимог, що звичайно ставляться. Договір є обов’язковим для виконання сторонами.</w:t>
      </w:r>
    </w:p>
    <w:p w:rsidR="00E10C4A" w:rsidRPr="00E10C4A" w:rsidRDefault="00E10C4A" w:rsidP="00E10C4A">
      <w:pPr>
        <w:spacing w:after="0" w:line="240" w:lineRule="auto"/>
        <w:ind w:firstLine="709"/>
        <w:jc w:val="both"/>
        <w:rPr>
          <w:rFonts w:cs="Times New Roman"/>
          <w:color w:val="000000"/>
          <w:szCs w:val="28"/>
          <w:lang w:val="uk-UA"/>
        </w:rPr>
      </w:pPr>
      <w:r w:rsidRPr="00E10C4A">
        <w:rPr>
          <w:rFonts w:cs="Times New Roman"/>
          <w:color w:val="000000"/>
          <w:szCs w:val="28"/>
          <w:lang w:val="uk-UA"/>
        </w:rPr>
        <w:t xml:space="preserve">Кодексом також передбачено, що виконання зобов’язання може забезпечуватися неустойкою, порукою, гарантією, заставою, </w:t>
      </w:r>
      <w:proofErr w:type="spellStart"/>
      <w:r w:rsidRPr="00E10C4A">
        <w:rPr>
          <w:rFonts w:cs="Times New Roman"/>
          <w:color w:val="000000"/>
          <w:szCs w:val="28"/>
          <w:lang w:val="uk-UA"/>
        </w:rPr>
        <w:t>притриманням</w:t>
      </w:r>
      <w:proofErr w:type="spellEnd"/>
      <w:r w:rsidRPr="00E10C4A">
        <w:rPr>
          <w:rFonts w:cs="Times New Roman"/>
          <w:color w:val="000000"/>
          <w:szCs w:val="28"/>
          <w:lang w:val="uk-UA"/>
        </w:rPr>
        <w:t>, завдатком (частина перша статті 546).</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cs="Times New Roman"/>
          <w:color w:val="000000"/>
          <w:szCs w:val="28"/>
          <w:lang w:val="uk-UA"/>
        </w:rPr>
        <w:t xml:space="preserve">Згідно із статтею 572 Кодексу </w:t>
      </w:r>
      <w:bookmarkStart w:id="2" w:name="n2887"/>
      <w:bookmarkEnd w:id="2"/>
      <w:r w:rsidRPr="00E10C4A">
        <w:rPr>
          <w:rFonts w:cs="Times New Roman"/>
          <w:color w:val="000000"/>
          <w:szCs w:val="28"/>
          <w:lang w:val="uk-UA"/>
        </w:rPr>
        <w:t>в</w:t>
      </w:r>
      <w:r w:rsidRPr="00E10C4A">
        <w:rPr>
          <w:rFonts w:eastAsia="Times New Roman" w:cs="Times New Roman"/>
          <w:color w:val="000000"/>
          <w:szCs w:val="28"/>
          <w:lang w:val="uk-UA" w:eastAsia="uk-UA"/>
        </w:rPr>
        <w:t xml:space="preserve"> силу застави кредитор (заставодержатель) має право у разі невиконання боржником (</w:t>
      </w:r>
      <w:proofErr w:type="spellStart"/>
      <w:r w:rsidRPr="00E10C4A">
        <w:rPr>
          <w:rFonts w:eastAsia="Times New Roman" w:cs="Times New Roman"/>
          <w:color w:val="000000"/>
          <w:szCs w:val="28"/>
          <w:lang w:val="uk-UA" w:eastAsia="uk-UA"/>
        </w:rPr>
        <w:t>заставодавцем</w:t>
      </w:r>
      <w:proofErr w:type="spellEnd"/>
      <w:r w:rsidRPr="00E10C4A">
        <w:rPr>
          <w:rFonts w:eastAsia="Times New Roman" w:cs="Times New Roman"/>
          <w:color w:val="000000"/>
          <w:szCs w:val="28"/>
          <w:lang w:val="uk-UA" w:eastAsia="uk-UA"/>
        </w:rPr>
        <w:t>) зобов'язання, забезпеченого заставою, одержати задоволення за рахунок заставленого майна переважно перед іншими кредиторами цього боржника, якщо інше не встановлено законом (право застави). Застава виникає на підставі договору, закону або рішення суду (частина перша статті 574 Кодексу).</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Відповідно до частин першої, третьої статті 575 Кодексу </w:t>
      </w:r>
      <w:bookmarkStart w:id="3" w:name="n2894"/>
      <w:bookmarkEnd w:id="3"/>
      <w:r w:rsidRPr="00E10C4A">
        <w:rPr>
          <w:rFonts w:eastAsia="Times New Roman" w:cs="Times New Roman"/>
          <w:color w:val="000000"/>
          <w:szCs w:val="28"/>
          <w:lang w:val="uk-UA" w:eastAsia="uk-UA"/>
        </w:rPr>
        <w:t xml:space="preserve">іпотекою є застава нерухомого майна, що залишається у володінні </w:t>
      </w:r>
      <w:proofErr w:type="spellStart"/>
      <w:r w:rsidRPr="00E10C4A">
        <w:rPr>
          <w:rFonts w:eastAsia="Times New Roman" w:cs="Times New Roman"/>
          <w:color w:val="000000"/>
          <w:szCs w:val="28"/>
          <w:lang w:val="uk-UA" w:eastAsia="uk-UA"/>
        </w:rPr>
        <w:t>заставодавця</w:t>
      </w:r>
      <w:proofErr w:type="spellEnd"/>
      <w:r w:rsidRPr="00E10C4A">
        <w:rPr>
          <w:rFonts w:eastAsia="Times New Roman" w:cs="Times New Roman"/>
          <w:color w:val="000000"/>
          <w:szCs w:val="28"/>
          <w:lang w:val="uk-UA" w:eastAsia="uk-UA"/>
        </w:rPr>
        <w:t xml:space="preserve"> або </w:t>
      </w:r>
      <w:r w:rsidRPr="00E10C4A">
        <w:rPr>
          <w:rFonts w:eastAsia="Times New Roman" w:cs="Times New Roman"/>
          <w:color w:val="000000"/>
          <w:szCs w:val="28"/>
          <w:lang w:val="uk-UA" w:eastAsia="uk-UA"/>
        </w:rPr>
        <w:lastRenderedPageBreak/>
        <w:t xml:space="preserve">третьої особи. </w:t>
      </w:r>
      <w:r w:rsidRPr="00E10C4A">
        <w:rPr>
          <w:rFonts w:cs="Times New Roman"/>
          <w:color w:val="000000"/>
          <w:szCs w:val="28"/>
          <w:lang w:val="uk-UA"/>
        </w:rPr>
        <w:t>Правила про іпотеку землі та інші окремі види застав встановлюються законом.</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Так, стаття 1 Закону України «Про іпотеку» (далі – Закон) визначає іпотеку як вид забезпечення виконання зобов'язання нерухомим майном, що залишається у володінні і користуванні </w:t>
      </w:r>
      <w:proofErr w:type="spellStart"/>
      <w:r w:rsidRPr="00E10C4A">
        <w:rPr>
          <w:rFonts w:eastAsia="Times New Roman" w:cs="Times New Roman"/>
          <w:color w:val="000000"/>
          <w:szCs w:val="28"/>
          <w:lang w:val="uk-UA" w:eastAsia="uk-UA"/>
        </w:rPr>
        <w:t>іпотекодавця</w:t>
      </w:r>
      <w:proofErr w:type="spellEnd"/>
      <w:r w:rsidRPr="00E10C4A">
        <w:rPr>
          <w:rFonts w:eastAsia="Times New Roman" w:cs="Times New Roman"/>
          <w:color w:val="000000"/>
          <w:szCs w:val="28"/>
          <w:lang w:val="uk-UA" w:eastAsia="uk-UA"/>
        </w:rPr>
        <w:t>, згідно з яким іпотекодержатель має право в разі невиконання боржником забезпеченого іпотекою зобов'язання одержати задоволення своїх вимог за рахунок предмета іпотеки переважно перед іншими кредиторами цього боржника у порядку, встановленому цим Законом.</w:t>
      </w:r>
    </w:p>
    <w:p w:rsidR="00E10C4A" w:rsidRPr="00E10C4A" w:rsidRDefault="00E10C4A" w:rsidP="00E10C4A">
      <w:pPr>
        <w:spacing w:after="0" w:line="240" w:lineRule="auto"/>
        <w:ind w:firstLine="709"/>
        <w:jc w:val="both"/>
        <w:rPr>
          <w:rFonts w:cs="Times New Roman"/>
          <w:color w:val="000000"/>
          <w:szCs w:val="28"/>
          <w:lang w:val="uk-UA"/>
        </w:rPr>
      </w:pPr>
      <w:bookmarkStart w:id="4" w:name="o26"/>
      <w:bookmarkEnd w:id="4"/>
      <w:r w:rsidRPr="00E10C4A">
        <w:rPr>
          <w:rFonts w:eastAsia="Times New Roman" w:cs="Times New Roman"/>
          <w:color w:val="000000"/>
          <w:szCs w:val="28"/>
          <w:lang w:val="uk-UA" w:eastAsia="uk-UA"/>
        </w:rPr>
        <w:t xml:space="preserve">Іпотека виникає на підставі договору, закону або рішення суду. </w:t>
      </w:r>
      <w:r w:rsidRPr="00E10C4A">
        <w:rPr>
          <w:rFonts w:cs="Times New Roman"/>
          <w:color w:val="000000"/>
          <w:szCs w:val="28"/>
          <w:lang w:val="uk-UA"/>
        </w:rPr>
        <w:t>Іпотекою може бути забезпечене виконання дійсного зобов'язання або задоволення вимоги, яка може виникнути в майбутньому на підставі договору, що набрав чинності. Іпотека має похідний характер від основного зобов'язання і є дійсною до припинення основного зобов'язання або до закінчення строку дії іпотечного договору (частини перша, четверта, п’ята статті 3 Закону).</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cs="Times New Roman"/>
          <w:color w:val="000000"/>
          <w:szCs w:val="28"/>
          <w:lang w:val="uk-UA"/>
        </w:rPr>
        <w:t>Положеннями частини другої статті 577 Кодексу, частини другої                     статті 3, статті 4 Закону, пункту 1 частини першої статті 2, пунктів 1, 2, 4 частини першої статті 4, частини першої статті 12 Закону України «Про державну реєстрацію речових прав на нерухоме майно та їх обтяжень» встановлено, що застава нерухомого майна підлягає державній реєстрації у випадках та в порядку, встановлених законом; в</w:t>
      </w:r>
      <w:r w:rsidRPr="00E10C4A">
        <w:rPr>
          <w:rFonts w:eastAsia="Times New Roman" w:cs="Times New Roman"/>
          <w:color w:val="000000"/>
          <w:szCs w:val="28"/>
          <w:lang w:val="uk-UA" w:eastAsia="uk-UA"/>
        </w:rPr>
        <w:t xml:space="preserve">заємні права і обов’язки </w:t>
      </w:r>
      <w:proofErr w:type="spellStart"/>
      <w:r w:rsidRPr="00E10C4A">
        <w:rPr>
          <w:rFonts w:eastAsia="Times New Roman" w:cs="Times New Roman"/>
          <w:color w:val="000000"/>
          <w:szCs w:val="28"/>
          <w:lang w:val="uk-UA" w:eastAsia="uk-UA"/>
        </w:rPr>
        <w:t>іпотекодавця</w:t>
      </w:r>
      <w:proofErr w:type="spellEnd"/>
      <w:r w:rsidRPr="00E10C4A">
        <w:rPr>
          <w:rFonts w:eastAsia="Times New Roman" w:cs="Times New Roman"/>
          <w:color w:val="000000"/>
          <w:szCs w:val="28"/>
          <w:lang w:val="uk-UA" w:eastAsia="uk-UA"/>
        </w:rPr>
        <w:t xml:space="preserve"> та іпотекодержателя виникають з моменту державної реєстрації іпотеки відповідно до закону; о</w:t>
      </w:r>
      <w:r w:rsidRPr="00E10C4A">
        <w:rPr>
          <w:rFonts w:cs="Times New Roman"/>
          <w:color w:val="000000"/>
          <w:szCs w:val="28"/>
          <w:lang w:val="uk-UA"/>
        </w:rPr>
        <w:t xml:space="preserve">бтяження нерухомого майна іпотекою підлягає державній реєстрації відповідно до закону; </w:t>
      </w:r>
      <w:r w:rsidRPr="00E10C4A">
        <w:rPr>
          <w:rFonts w:eastAsia="Times New Roman" w:cs="Times New Roman"/>
          <w:color w:val="000000"/>
          <w:szCs w:val="28"/>
          <w:lang w:val="uk-UA" w:eastAsia="uk-UA"/>
        </w:rPr>
        <w:t xml:space="preserve">державна реєстрація речових прав на нерухоме майно та їх обтяжень - офіційне визнання і підтвердження державою фактів набуття, зміни або припинення речових прав на нерухоме майно, обтяжень таких прав шляхом внесення відповідних відомостей до Державного реєстру речових прав на нерухоме майно; </w:t>
      </w:r>
      <w:r w:rsidRPr="00E10C4A">
        <w:rPr>
          <w:rFonts w:cs="Times New Roman"/>
          <w:color w:val="000000"/>
          <w:szCs w:val="28"/>
          <w:lang w:val="uk-UA"/>
        </w:rPr>
        <w:t xml:space="preserve">державній реєстрації прав підлягають: право власності; речові права, похідні від права власності, зокрема, іпотека; заборона відчуження та арешт нерухомого майна, податкова застава, предметом якої є нерухоме майно, та інші обтяження; </w:t>
      </w:r>
      <w:bookmarkStart w:id="5" w:name="n499"/>
      <w:bookmarkEnd w:id="5"/>
      <w:r w:rsidRPr="00E10C4A">
        <w:rPr>
          <w:rFonts w:eastAsia="Times New Roman" w:cs="Times New Roman"/>
          <w:color w:val="000000"/>
          <w:szCs w:val="28"/>
          <w:lang w:val="uk-UA" w:eastAsia="uk-UA"/>
        </w:rPr>
        <w:t>Державний реєстр прав містить записи про зареєстровані речові права на нерухоме майно, об’єкти незавершеного будівництва, їх обтяження, про об’єкти та суб’єктів цих прав, відомості та електронні копії документів, поданих у паперовій формі, або документи в електронній формі, на підставі яких проведено реєстраційні дії, а також документи, сформовані за допомогою програмних засобів ведення Державного реєстру прав у процесі проведення таких реєстраційних дій.</w:t>
      </w:r>
    </w:p>
    <w:p w:rsidR="00E10C4A" w:rsidRPr="00E10C4A" w:rsidRDefault="00E10C4A" w:rsidP="00E10C4A">
      <w:pPr>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Статтею 17 Закону встановлено перелік підстав, за яких іпотека припиняється. Відомості про припинення іпотеки підлягають державній реєстрації у встановленому законодавством порядку. </w:t>
      </w:r>
    </w:p>
    <w:p w:rsidR="00E10C4A" w:rsidRPr="00E10C4A" w:rsidRDefault="00E10C4A" w:rsidP="00E10C4A">
      <w:pPr>
        <w:spacing w:after="0" w:line="240" w:lineRule="auto"/>
        <w:ind w:firstLine="709"/>
        <w:jc w:val="both"/>
        <w:rPr>
          <w:rFonts w:cs="Times New Roman"/>
          <w:color w:val="000000"/>
          <w:szCs w:val="28"/>
          <w:lang w:val="uk-UA"/>
        </w:rPr>
      </w:pPr>
      <w:r w:rsidRPr="00E10C4A">
        <w:rPr>
          <w:rFonts w:cs="Times New Roman"/>
          <w:color w:val="000000"/>
          <w:szCs w:val="28"/>
          <w:lang w:val="uk-UA"/>
        </w:rPr>
        <w:lastRenderedPageBreak/>
        <w:t>Звернення стягнення на предмет іпотеки здійснюється на підставі рішення суду, виконавчого напису нотаріуса або згідно з договором про задоволення вимог іпотекодержателя (частина третя статті 33 Закону).</w:t>
      </w:r>
    </w:p>
    <w:p w:rsidR="00E10C4A" w:rsidRPr="00E10C4A" w:rsidRDefault="00E10C4A" w:rsidP="00E10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Відповідно до статей 13, 14, 41, 42, пунктів 7, 8 частини першої статті 92 Конституції України правовий режим власності та </w:t>
      </w:r>
      <w:r w:rsidRPr="00E10C4A">
        <w:rPr>
          <w:rFonts w:cs="Times New Roman"/>
          <w:color w:val="000000"/>
          <w:szCs w:val="28"/>
          <w:lang w:val="uk-UA"/>
        </w:rPr>
        <w:t xml:space="preserve">правові засади і гарантії підприємництва </w:t>
      </w:r>
      <w:r w:rsidRPr="00E10C4A">
        <w:rPr>
          <w:rFonts w:eastAsia="Times New Roman" w:cs="Times New Roman"/>
          <w:color w:val="000000"/>
          <w:szCs w:val="28"/>
          <w:lang w:val="uk-UA" w:eastAsia="uk-UA"/>
        </w:rPr>
        <w:t xml:space="preserve">визначаються законами України. </w:t>
      </w:r>
    </w:p>
    <w:p w:rsidR="00E10C4A" w:rsidRPr="00E10C4A" w:rsidRDefault="00E10C4A" w:rsidP="00E10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Конституційний Суд України у своєму Рішенні від </w:t>
      </w:r>
      <w:r w:rsidRPr="00E10C4A">
        <w:rPr>
          <w:rFonts w:eastAsia="Times New Roman" w:cs="Times New Roman"/>
          <w:szCs w:val="28"/>
          <w:lang w:val="uk-UA" w:eastAsia="uk-UA"/>
        </w:rPr>
        <w:t xml:space="preserve">22 вересня 2005 року №5-рп/2005 визначив, що </w:t>
      </w:r>
      <w:r w:rsidRPr="00E10C4A">
        <w:rPr>
          <w:rFonts w:eastAsia="Times New Roman" w:cs="Times New Roman"/>
          <w:color w:val="000000"/>
          <w:szCs w:val="28"/>
          <w:lang w:val="uk-UA" w:eastAsia="uk-UA"/>
        </w:rPr>
        <w:t xml:space="preserve">правовий режим власності означає 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державної влади і місцевого самоврядування </w:t>
      </w:r>
      <w:r w:rsidRPr="00E10C4A">
        <w:rPr>
          <w:rFonts w:cs="Times New Roman"/>
          <w:color w:val="000000"/>
          <w:szCs w:val="28"/>
          <w:lang w:val="uk-UA"/>
        </w:rPr>
        <w:t>(абзац другий пункту 6 мотивувальної частини)</w:t>
      </w:r>
      <w:r w:rsidRPr="00E10C4A">
        <w:rPr>
          <w:rFonts w:eastAsia="Times New Roman" w:cs="Times New Roman"/>
          <w:color w:val="000000"/>
          <w:szCs w:val="28"/>
          <w:lang w:val="uk-UA" w:eastAsia="uk-UA"/>
        </w:rPr>
        <w:t>.</w:t>
      </w:r>
    </w:p>
    <w:p w:rsidR="00E10C4A" w:rsidRPr="00E10C4A" w:rsidRDefault="00E10C4A" w:rsidP="00E10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E10C4A">
        <w:rPr>
          <w:rFonts w:eastAsia="Times New Roman" w:cs="Times New Roman"/>
          <w:color w:val="000000"/>
          <w:szCs w:val="28"/>
          <w:lang w:val="uk-UA" w:eastAsia="uk-UA"/>
        </w:rPr>
        <w:t xml:space="preserve">З огляду на зазначене, а також на те, що Верховна Рада України – єдиний орган законодавчої влади в Україні, одним із повноважень якого є прийняття законів </w:t>
      </w:r>
      <w:r w:rsidRPr="00E10C4A">
        <w:rPr>
          <w:rFonts w:eastAsia="MS Mincho" w:cs="Times New Roman"/>
          <w:szCs w:val="28"/>
          <w:lang w:val="uk-UA" w:eastAsia="ru-RU"/>
        </w:rPr>
        <w:t>(стаття 75, пункт 3 частини першої статті 85), внесення запропонованих Законопроектом змін до чинного законодавства узгоджується з нормами Конституції України.</w:t>
      </w:r>
    </w:p>
    <w:p w:rsidR="00E10C4A" w:rsidRPr="00E10C4A" w:rsidRDefault="00E10C4A" w:rsidP="00E10C4A">
      <w:pPr>
        <w:tabs>
          <w:tab w:val="left" w:pos="6960"/>
        </w:tabs>
        <w:suppressAutoHyphens/>
        <w:spacing w:after="0" w:line="240" w:lineRule="auto"/>
        <w:ind w:firstLine="709"/>
        <w:jc w:val="both"/>
        <w:rPr>
          <w:rFonts w:eastAsia="Times New Roman" w:cs="Times New Roman"/>
          <w:szCs w:val="28"/>
          <w:lang w:val="uk-UA" w:eastAsia="ar-SA"/>
        </w:rPr>
      </w:pPr>
      <w:r w:rsidRPr="00E10C4A">
        <w:rPr>
          <w:rFonts w:eastAsia="Times New Roman" w:cs="Times New Roman"/>
          <w:szCs w:val="28"/>
          <w:lang w:val="uk-UA" w:eastAsia="ar-SA"/>
        </w:rPr>
        <w:t>Враховуючи викладене, Комітет дійшов висновку, що</w:t>
      </w:r>
      <w:r w:rsidRPr="00E10C4A">
        <w:rPr>
          <w:rFonts w:eastAsia="Times New Roman" w:cs="Times New Roman"/>
          <w:bCs/>
          <w:szCs w:val="28"/>
          <w:lang w:val="uk-UA" w:eastAsia="ar-SA"/>
        </w:rPr>
        <w:t xml:space="preserve"> проект Закону </w:t>
      </w:r>
      <w:r w:rsidRPr="00E10C4A">
        <w:rPr>
          <w:szCs w:val="28"/>
          <w:lang w:val="uk-UA"/>
        </w:rPr>
        <w:t xml:space="preserve">про внесення змін до деяких законодавчих актів України щодо реформування іпотечної заставної </w:t>
      </w:r>
      <w:r w:rsidRPr="00E10C4A">
        <w:rPr>
          <w:rFonts w:eastAsia="Times New Roman" w:cs="Times New Roman"/>
          <w:szCs w:val="28"/>
          <w:lang w:val="uk-UA" w:eastAsia="ar-SA"/>
        </w:rPr>
        <w:t xml:space="preserve">(реєстр. № 6484 від 22 травня 2017 року), поданий народним депутатом України </w:t>
      </w:r>
      <w:r w:rsidRPr="00E10C4A">
        <w:rPr>
          <w:szCs w:val="28"/>
          <w:lang w:val="uk-UA"/>
        </w:rPr>
        <w:t>Бубликом Ю.В.</w:t>
      </w:r>
      <w:r w:rsidRPr="00E10C4A">
        <w:rPr>
          <w:rFonts w:eastAsia="Times New Roman" w:cs="Times New Roman"/>
          <w:spacing w:val="-4"/>
          <w:szCs w:val="28"/>
          <w:lang w:val="uk-UA" w:eastAsia="x-none"/>
        </w:rPr>
        <w:t xml:space="preserve">, не </w:t>
      </w:r>
      <w:r w:rsidRPr="00E10C4A">
        <w:rPr>
          <w:rFonts w:eastAsia="Times New Roman" w:cs="Times New Roman"/>
          <w:szCs w:val="28"/>
          <w:lang w:val="uk-UA" w:eastAsia="ar-SA"/>
        </w:rPr>
        <w:t>суперечить положенням Конституції України.</w:t>
      </w:r>
    </w:p>
    <w:p w:rsidR="00E10C4A" w:rsidRPr="00E10C4A" w:rsidRDefault="00E10C4A" w:rsidP="00E10C4A">
      <w:pPr>
        <w:tabs>
          <w:tab w:val="left" w:pos="6960"/>
        </w:tabs>
        <w:suppressAutoHyphens/>
        <w:spacing w:after="0" w:line="240" w:lineRule="auto"/>
        <w:ind w:firstLine="709"/>
        <w:jc w:val="both"/>
        <w:rPr>
          <w:rFonts w:eastAsia="Times New Roman" w:cs="Times New Roman"/>
          <w:szCs w:val="28"/>
          <w:lang w:val="uk-UA" w:eastAsia="ar-SA"/>
        </w:rPr>
      </w:pPr>
    </w:p>
    <w:p w:rsidR="00E10C4A" w:rsidRPr="00E10C4A" w:rsidRDefault="00E10C4A" w:rsidP="00E10C4A">
      <w:pPr>
        <w:tabs>
          <w:tab w:val="left" w:pos="6960"/>
        </w:tabs>
        <w:suppressAutoHyphens/>
        <w:spacing w:after="0" w:line="240" w:lineRule="auto"/>
        <w:ind w:firstLine="709"/>
        <w:jc w:val="both"/>
        <w:rPr>
          <w:rFonts w:eastAsia="Times New Roman" w:cs="Times New Roman"/>
          <w:szCs w:val="28"/>
          <w:lang w:val="uk-UA" w:eastAsia="ar-SA"/>
        </w:rPr>
      </w:pPr>
    </w:p>
    <w:p w:rsidR="00E10C4A" w:rsidRPr="00E10C4A" w:rsidRDefault="00E10C4A" w:rsidP="00E10C4A">
      <w:pPr>
        <w:spacing w:after="0" w:line="240" w:lineRule="auto"/>
        <w:jc w:val="both"/>
        <w:rPr>
          <w:rFonts w:eastAsia="Times New Roman" w:cs="Times New Roman"/>
          <w:szCs w:val="28"/>
          <w:lang w:val="uk-UA" w:eastAsia="ru-RU"/>
        </w:rPr>
      </w:pPr>
      <w:r w:rsidRPr="00E10C4A">
        <w:rPr>
          <w:rFonts w:eastAsia="Times New Roman" w:cs="Times New Roman"/>
          <w:b/>
          <w:szCs w:val="28"/>
          <w:lang w:val="uk-UA" w:eastAsia="ru-RU"/>
        </w:rPr>
        <w:t>Голова Комітету</w:t>
      </w:r>
      <w:r w:rsidRPr="00E10C4A">
        <w:rPr>
          <w:rFonts w:eastAsia="Times New Roman" w:cs="Times New Roman"/>
          <w:b/>
          <w:szCs w:val="28"/>
          <w:lang w:val="uk-UA" w:eastAsia="ru-RU"/>
        </w:rPr>
        <w:tab/>
      </w:r>
      <w:r w:rsidRPr="00E10C4A">
        <w:rPr>
          <w:rFonts w:eastAsia="Times New Roman" w:cs="Times New Roman"/>
          <w:b/>
          <w:szCs w:val="28"/>
          <w:lang w:val="uk-UA" w:eastAsia="ru-RU"/>
        </w:rPr>
        <w:tab/>
      </w:r>
      <w:r w:rsidRPr="00E10C4A">
        <w:rPr>
          <w:rFonts w:eastAsia="Times New Roman" w:cs="Times New Roman"/>
          <w:b/>
          <w:szCs w:val="28"/>
          <w:lang w:val="uk-UA" w:eastAsia="ru-RU"/>
        </w:rPr>
        <w:tab/>
      </w:r>
      <w:r w:rsidRPr="00E10C4A">
        <w:rPr>
          <w:rFonts w:eastAsia="Times New Roman" w:cs="Times New Roman"/>
          <w:b/>
          <w:szCs w:val="28"/>
          <w:lang w:val="uk-UA" w:eastAsia="ru-RU"/>
        </w:rPr>
        <w:tab/>
      </w:r>
      <w:r w:rsidRPr="00E10C4A">
        <w:rPr>
          <w:rFonts w:eastAsia="Times New Roman" w:cs="Times New Roman"/>
          <w:b/>
          <w:szCs w:val="28"/>
          <w:lang w:eastAsia="ru-RU"/>
        </w:rPr>
        <w:t xml:space="preserve">            </w:t>
      </w:r>
      <w:r w:rsidRPr="00E10C4A">
        <w:rPr>
          <w:rFonts w:eastAsia="Times New Roman" w:cs="Times New Roman"/>
          <w:b/>
          <w:szCs w:val="28"/>
          <w:lang w:val="uk-UA" w:eastAsia="ru-RU"/>
        </w:rPr>
        <w:t xml:space="preserve">          </w:t>
      </w:r>
      <w:r w:rsidRPr="00E10C4A">
        <w:rPr>
          <w:rFonts w:eastAsia="Times New Roman" w:cs="Times New Roman"/>
          <w:b/>
          <w:szCs w:val="28"/>
          <w:lang w:eastAsia="ru-RU"/>
        </w:rPr>
        <w:t xml:space="preserve">    </w:t>
      </w:r>
      <w:r w:rsidRPr="00E10C4A">
        <w:rPr>
          <w:rFonts w:eastAsia="Times New Roman" w:cs="Times New Roman"/>
          <w:b/>
          <w:szCs w:val="28"/>
          <w:lang w:val="uk-UA" w:eastAsia="ru-RU"/>
        </w:rPr>
        <w:t xml:space="preserve">   </w:t>
      </w:r>
      <w:r w:rsidRPr="00E10C4A">
        <w:rPr>
          <w:rFonts w:eastAsia="Times New Roman" w:cs="Times New Roman"/>
          <w:b/>
          <w:szCs w:val="28"/>
          <w:lang w:eastAsia="ru-RU"/>
        </w:rPr>
        <w:t xml:space="preserve">  </w:t>
      </w:r>
      <w:r w:rsidRPr="00E10C4A">
        <w:rPr>
          <w:rFonts w:eastAsia="Times New Roman" w:cs="Times New Roman"/>
          <w:b/>
          <w:szCs w:val="28"/>
          <w:lang w:val="uk-UA" w:eastAsia="ru-RU"/>
        </w:rPr>
        <w:t xml:space="preserve"> Р.П. КНЯЗЕВИЧ</w:t>
      </w:r>
    </w:p>
    <w:p w:rsidR="00E10C4A" w:rsidRPr="00E10C4A" w:rsidRDefault="00E10C4A" w:rsidP="00E10C4A">
      <w:pPr>
        <w:spacing w:after="0" w:line="240" w:lineRule="auto"/>
        <w:jc w:val="both"/>
        <w:rPr>
          <w:rFonts w:eastAsia="Times New Roman" w:cs="Times New Roman"/>
          <w:szCs w:val="28"/>
          <w:lang w:val="uk-UA" w:eastAsia="ru-RU"/>
        </w:rPr>
      </w:pPr>
    </w:p>
    <w:p w:rsidR="00E10C4A" w:rsidRPr="00E10C4A" w:rsidRDefault="00E10C4A" w:rsidP="00E10C4A">
      <w:pPr>
        <w:spacing w:after="0" w:line="240" w:lineRule="auto"/>
        <w:rPr>
          <w:rFonts w:eastAsia="Times New Roman" w:cs="Times New Roman"/>
          <w:szCs w:val="20"/>
          <w:lang w:val="uk-UA" w:eastAsia="ru-RU"/>
        </w:rPr>
      </w:pPr>
    </w:p>
    <w:p w:rsidR="005204CF" w:rsidRDefault="005204CF"/>
    <w:sectPr w:rsidR="005204CF" w:rsidSect="00E5021E">
      <w:headerReference w:type="default" r:id="rId5"/>
      <w:pgSz w:w="11906" w:h="16838"/>
      <w:pgMar w:top="1418" w:right="851" w:bottom="1418" w:left="1701"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930025"/>
      <w:docPartObj>
        <w:docPartGallery w:val="Page Numbers (Top of Page)"/>
        <w:docPartUnique/>
      </w:docPartObj>
    </w:sdtPr>
    <w:sdtEndPr/>
    <w:sdtContent>
      <w:p w:rsidR="00E5021E" w:rsidRDefault="00E10C4A">
        <w:pPr>
          <w:pStyle w:val="a3"/>
          <w:jc w:val="center"/>
        </w:pPr>
        <w:r>
          <w:fldChar w:fldCharType="begin"/>
        </w:r>
        <w:r>
          <w:instrText>PAGE   \* MERGEFORMAT</w:instrText>
        </w:r>
        <w:r>
          <w:fldChar w:fldCharType="separate"/>
        </w:r>
        <w:r>
          <w:rPr>
            <w:noProof/>
          </w:rPr>
          <w:t>5</w:t>
        </w:r>
        <w:r>
          <w:fldChar w:fldCharType="end"/>
        </w:r>
      </w:p>
    </w:sdtContent>
  </w:sdt>
  <w:p w:rsidR="00E5021E" w:rsidRDefault="00E10C4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C4A"/>
    <w:rsid w:val="005204CF"/>
    <w:rsid w:val="00E10C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3415"/>
  <w15:chartTrackingRefBased/>
  <w15:docId w15:val="{E7D85D76-1761-45FD-B721-1E24F12B8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0C4A"/>
    <w:pPr>
      <w:tabs>
        <w:tab w:val="center" w:pos="4819"/>
        <w:tab w:val="right" w:pos="9639"/>
      </w:tabs>
      <w:spacing w:after="0" w:line="240" w:lineRule="auto"/>
    </w:pPr>
    <w:rPr>
      <w:rFonts w:eastAsia="Times New Roman" w:cs="Times New Roman"/>
      <w:szCs w:val="20"/>
      <w:lang w:val="uk-UA" w:eastAsia="ru-RU"/>
    </w:rPr>
  </w:style>
  <w:style w:type="character" w:customStyle="1" w:styleId="a4">
    <w:name w:val="Верхній колонтитул Знак"/>
    <w:basedOn w:val="a0"/>
    <w:link w:val="a3"/>
    <w:uiPriority w:val="99"/>
    <w:rsid w:val="00E10C4A"/>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hyperlink" Target="http://zakon3.rada.gov.ua/rada/show/43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7689</Words>
  <Characters>4383</Characters>
  <Application>Microsoft Office Word</Application>
  <DocSecurity>0</DocSecurity>
  <Lines>36</Lines>
  <Paragraphs>24</Paragraphs>
  <ScaleCrop>false</ScaleCrop>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Стешенко Оксана Олександрівна</cp:lastModifiedBy>
  <cp:revision>1</cp:revision>
  <dcterms:created xsi:type="dcterms:W3CDTF">2018-03-12T13:11:00Z</dcterms:created>
  <dcterms:modified xsi:type="dcterms:W3CDTF">2018-03-12T13:14:00Z</dcterms:modified>
</cp:coreProperties>
</file>