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C58" w:rsidRDefault="00625C58" w:rsidP="00625C58">
      <w:pPr>
        <w:pStyle w:val="a7"/>
        <w:jc w:val="right"/>
        <w:rPr>
          <w:b w:val="0"/>
          <w:sz w:val="28"/>
          <w:szCs w:val="28"/>
          <w:lang w:val="ru-RU"/>
        </w:rPr>
      </w:pPr>
      <w:r w:rsidRPr="00625C58">
        <w:rPr>
          <w:b w:val="0"/>
          <w:sz w:val="28"/>
          <w:szCs w:val="28"/>
        </w:rPr>
        <w:t xml:space="preserve">До </w:t>
      </w:r>
      <w:proofErr w:type="spellStart"/>
      <w:r w:rsidRPr="00625C58">
        <w:rPr>
          <w:b w:val="0"/>
          <w:sz w:val="28"/>
          <w:szCs w:val="28"/>
          <w:lang w:val="ru-RU"/>
        </w:rPr>
        <w:t>реєстр</w:t>
      </w:r>
      <w:proofErr w:type="spellEnd"/>
      <w:r w:rsidRPr="00625C58">
        <w:rPr>
          <w:b w:val="0"/>
          <w:sz w:val="28"/>
          <w:szCs w:val="28"/>
          <w:lang w:val="ru-RU"/>
        </w:rPr>
        <w:t>. № 6502</w:t>
      </w:r>
    </w:p>
    <w:p w:rsidR="00625C58" w:rsidRPr="00625C58" w:rsidRDefault="00625C58" w:rsidP="00625C58">
      <w:pPr>
        <w:pStyle w:val="a7"/>
        <w:jc w:val="right"/>
        <w:rPr>
          <w:b w:val="0"/>
          <w:sz w:val="28"/>
          <w:szCs w:val="28"/>
        </w:rPr>
      </w:pPr>
      <w:r w:rsidRPr="00625C58">
        <w:rPr>
          <w:b w:val="0"/>
          <w:sz w:val="28"/>
          <w:szCs w:val="28"/>
          <w:lang w:val="ru-RU"/>
        </w:rPr>
        <w:t xml:space="preserve"> </w:t>
      </w:r>
      <w:proofErr w:type="spellStart"/>
      <w:r w:rsidRPr="00625C58">
        <w:rPr>
          <w:b w:val="0"/>
          <w:sz w:val="28"/>
          <w:szCs w:val="28"/>
          <w:lang w:val="ru-RU"/>
        </w:rPr>
        <w:t>від</w:t>
      </w:r>
      <w:proofErr w:type="spellEnd"/>
      <w:r w:rsidRPr="00625C58">
        <w:rPr>
          <w:b w:val="0"/>
          <w:sz w:val="28"/>
          <w:szCs w:val="28"/>
          <w:lang w:val="ru-RU"/>
        </w:rPr>
        <w:t xml:space="preserve"> 25 травня 2017 року</w:t>
      </w:r>
    </w:p>
    <w:p w:rsidR="00625C58" w:rsidRDefault="00625C58" w:rsidP="00532D0E">
      <w:pPr>
        <w:pStyle w:val="a7"/>
        <w:rPr>
          <w:sz w:val="28"/>
          <w:szCs w:val="28"/>
        </w:rPr>
      </w:pPr>
    </w:p>
    <w:p w:rsidR="00532D0E" w:rsidRDefault="00532D0E" w:rsidP="00532D0E">
      <w:pPr>
        <w:pStyle w:val="a7"/>
        <w:rPr>
          <w:sz w:val="28"/>
          <w:szCs w:val="28"/>
        </w:rPr>
      </w:pPr>
    </w:p>
    <w:p w:rsidR="00625C58" w:rsidRDefault="00625C58" w:rsidP="00625C58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val="uk-UA" w:eastAsia="ru-RU"/>
        </w:rPr>
      </w:pPr>
      <w:r>
        <w:rPr>
          <w:rFonts w:eastAsia="Times New Roman" w:cs="Times New Roman"/>
          <w:b/>
          <w:sz w:val="32"/>
          <w:szCs w:val="32"/>
          <w:lang w:val="uk-UA" w:eastAsia="ru-RU"/>
        </w:rPr>
        <w:t>ВИСНОВОК</w:t>
      </w:r>
    </w:p>
    <w:p w:rsidR="00625C58" w:rsidRDefault="00625C58" w:rsidP="00625C58">
      <w:pPr>
        <w:spacing w:after="0"/>
        <w:jc w:val="center"/>
        <w:rPr>
          <w:b/>
          <w:szCs w:val="28"/>
          <w:lang w:val="uk-UA"/>
        </w:rPr>
      </w:pPr>
    </w:p>
    <w:p w:rsidR="00625C58" w:rsidRDefault="00625C58" w:rsidP="00625C58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Комітету Верховної Ради України</w:t>
      </w:r>
    </w:p>
    <w:p w:rsidR="00625C58" w:rsidRDefault="00625C58" w:rsidP="00625C58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з питань правової політики та правосуддя</w:t>
      </w:r>
    </w:p>
    <w:p w:rsidR="00625C58" w:rsidRDefault="00625C58" w:rsidP="00625C58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</w:p>
    <w:p w:rsidR="004E0038" w:rsidRPr="004F011B" w:rsidRDefault="00532D0E" w:rsidP="00532D0E">
      <w:pPr>
        <w:spacing w:after="0" w:line="240" w:lineRule="auto"/>
        <w:jc w:val="center"/>
        <w:outlineLvl w:val="2"/>
        <w:rPr>
          <w:b/>
          <w:lang w:val="uk-UA"/>
        </w:rPr>
      </w:pPr>
      <w:r w:rsidRPr="00A8499D">
        <w:rPr>
          <w:rFonts w:eastAsia="Times New Roman"/>
          <w:b/>
          <w:bCs/>
          <w:szCs w:val="28"/>
          <w:lang w:val="uk-UA" w:eastAsia="ru-RU"/>
        </w:rPr>
        <w:t>щодо</w:t>
      </w:r>
      <w:r w:rsidRPr="00DF24B0">
        <w:rPr>
          <w:rFonts w:eastAsia="Times New Roman"/>
          <w:b/>
          <w:bCs/>
          <w:szCs w:val="28"/>
          <w:lang w:val="uk-UA" w:eastAsia="ru-RU"/>
        </w:rPr>
        <w:t xml:space="preserve"> </w:t>
      </w:r>
      <w:r w:rsidR="004E0038" w:rsidRPr="004F011B">
        <w:rPr>
          <w:b/>
          <w:szCs w:val="28"/>
          <w:lang w:val="uk-UA"/>
        </w:rPr>
        <w:t xml:space="preserve">проекту Закону </w:t>
      </w:r>
      <w:r w:rsidR="00443599" w:rsidRPr="004F011B">
        <w:rPr>
          <w:b/>
          <w:szCs w:val="28"/>
          <w:lang w:val="uk-UA"/>
        </w:rPr>
        <w:t xml:space="preserve">про внесення змін до Податкового кодексу України (щодо оподаткування прибутку контрольованих іноземних компаній) </w:t>
      </w:r>
      <w:r w:rsidR="004E0038" w:rsidRPr="004F011B">
        <w:rPr>
          <w:rFonts w:eastAsia="Times New Roman" w:cs="Times New Roman"/>
          <w:b/>
          <w:szCs w:val="28"/>
          <w:lang w:val="uk-UA"/>
        </w:rPr>
        <w:t>(реєстр. № 6502 від 25 травня 2017 року)</w:t>
      </w:r>
    </w:p>
    <w:p w:rsidR="004E0038" w:rsidRPr="004F011B" w:rsidRDefault="004E0038" w:rsidP="004E0038">
      <w:pPr>
        <w:spacing w:after="0"/>
        <w:rPr>
          <w:lang w:val="uk-UA"/>
        </w:rPr>
      </w:pPr>
    </w:p>
    <w:p w:rsidR="00043874" w:rsidRPr="004F011B" w:rsidRDefault="00043874" w:rsidP="004E0038">
      <w:pPr>
        <w:spacing w:after="0"/>
        <w:rPr>
          <w:lang w:val="uk-UA"/>
        </w:rPr>
      </w:pPr>
    </w:p>
    <w:p w:rsidR="004E0038" w:rsidRPr="004F011B" w:rsidRDefault="004E0038" w:rsidP="004F011B">
      <w:pPr>
        <w:spacing w:after="0" w:line="240" w:lineRule="auto"/>
        <w:ind w:firstLine="709"/>
        <w:jc w:val="both"/>
        <w:rPr>
          <w:lang w:val="uk-UA"/>
        </w:rPr>
      </w:pPr>
      <w:r w:rsidRPr="004F011B">
        <w:rPr>
          <w:lang w:val="uk-UA"/>
        </w:rPr>
        <w:t xml:space="preserve">Комітет з питань правової політики та правосуддя розглянув </w:t>
      </w:r>
      <w:r w:rsidR="00532D0E" w:rsidRPr="00A8499D">
        <w:rPr>
          <w:rFonts w:eastAsia="Times New Roman"/>
          <w:szCs w:val="28"/>
          <w:lang w:val="uk-UA" w:eastAsia="ru-RU"/>
        </w:rPr>
        <w:t xml:space="preserve">на </w:t>
      </w:r>
      <w:r w:rsidR="00532D0E">
        <w:rPr>
          <w:rFonts w:eastAsia="Times New Roman"/>
          <w:szCs w:val="28"/>
          <w:lang w:val="uk-UA" w:eastAsia="ru-RU"/>
        </w:rPr>
        <w:t xml:space="preserve">своєму засіданні </w:t>
      </w:r>
      <w:r w:rsidR="00BB2FEE" w:rsidRPr="00BB2FEE">
        <w:rPr>
          <w:rFonts w:eastAsia="Times New Roman"/>
          <w:szCs w:val="28"/>
          <w:lang w:val="uk-UA" w:eastAsia="ru-RU"/>
        </w:rPr>
        <w:t>28</w:t>
      </w:r>
      <w:r w:rsidR="00532D0E">
        <w:rPr>
          <w:rFonts w:eastAsia="Times New Roman"/>
          <w:szCs w:val="28"/>
          <w:lang w:val="uk-UA" w:eastAsia="ru-RU"/>
        </w:rPr>
        <w:t xml:space="preserve"> лютого 2018 року (протокол № 67) </w:t>
      </w:r>
      <w:r w:rsidRPr="004F011B">
        <w:rPr>
          <w:lang w:val="uk-UA"/>
        </w:rPr>
        <w:t xml:space="preserve">на відповідність Конституції України проект Закону про внесення змін до Податкового кодексу України (щодо оподаткування прибутку контрольованих </w:t>
      </w:r>
      <w:r w:rsidR="00532D0E">
        <w:rPr>
          <w:lang w:val="uk-UA"/>
        </w:rPr>
        <w:t>іноземних компаній), (реєстр. № </w:t>
      </w:r>
      <w:r w:rsidRPr="004F011B">
        <w:rPr>
          <w:lang w:val="uk-UA"/>
        </w:rPr>
        <w:t>6502 від 25 травня 2017 року), поданий народним депутатом України Мураєвим Є.В. (далі – Законопроект).</w:t>
      </w:r>
    </w:p>
    <w:p w:rsidR="006C42CB" w:rsidRPr="004F011B" w:rsidRDefault="004E0038" w:rsidP="004F011B">
      <w:pPr>
        <w:spacing w:after="0" w:line="240" w:lineRule="auto"/>
        <w:ind w:firstLine="709"/>
        <w:jc w:val="both"/>
        <w:rPr>
          <w:lang w:val="uk-UA"/>
        </w:rPr>
      </w:pPr>
      <w:r w:rsidRPr="004F011B">
        <w:rPr>
          <w:lang w:val="uk-UA"/>
        </w:rPr>
        <w:t>Згідно з пояснювальною запискою Законопроект розроблено з метою</w:t>
      </w:r>
      <w:r w:rsidR="002E7407" w:rsidRPr="004F011B">
        <w:rPr>
          <w:lang w:val="uk-UA"/>
        </w:rPr>
        <w:t xml:space="preserve"> </w:t>
      </w:r>
      <w:r w:rsidR="00C27F12" w:rsidRPr="004F011B">
        <w:rPr>
          <w:lang w:val="uk-UA"/>
        </w:rPr>
        <w:t>«встановлення прозорих правил оподаткування діяльності контрольованих іноземних компаній, що сприятиме поліпшенню інвестиційного клімату та підвищенню податкових надходжень до бюджету, потенційно знизить рівень витоку капіталу з вітчизн</w:t>
      </w:r>
      <w:r w:rsidR="00C05CB8" w:rsidRPr="004F011B">
        <w:rPr>
          <w:lang w:val="uk-UA"/>
        </w:rPr>
        <w:t>яної економіки за межі країни».</w:t>
      </w:r>
    </w:p>
    <w:p w:rsidR="00043874" w:rsidRPr="004F011B" w:rsidRDefault="00C05CB8" w:rsidP="004F011B">
      <w:pPr>
        <w:spacing w:after="0" w:line="240" w:lineRule="auto"/>
        <w:ind w:firstLine="709"/>
        <w:jc w:val="both"/>
        <w:rPr>
          <w:lang w:val="uk-UA"/>
        </w:rPr>
      </w:pPr>
      <w:r w:rsidRPr="004F011B">
        <w:rPr>
          <w:lang w:val="uk-UA"/>
        </w:rPr>
        <w:t>Також, в</w:t>
      </w:r>
      <w:r w:rsidR="00043874" w:rsidRPr="004F011B">
        <w:rPr>
          <w:lang w:val="uk-UA"/>
        </w:rPr>
        <w:t>провадження у національне законодавство вимог Плану дій по запобіганню розмиванню податкової бази та переміщенню прибутку (</w:t>
      </w:r>
      <w:proofErr w:type="spellStart"/>
      <w:r w:rsidR="00043874" w:rsidRPr="004F011B">
        <w:rPr>
          <w:lang w:val="uk-UA"/>
        </w:rPr>
        <w:t>Action</w:t>
      </w:r>
      <w:proofErr w:type="spellEnd"/>
      <w:r w:rsidR="00043874" w:rsidRPr="004F011B">
        <w:rPr>
          <w:lang w:val="uk-UA"/>
        </w:rPr>
        <w:t xml:space="preserve"> </w:t>
      </w:r>
      <w:proofErr w:type="spellStart"/>
      <w:r w:rsidR="00043874" w:rsidRPr="004F011B">
        <w:rPr>
          <w:lang w:val="uk-UA"/>
        </w:rPr>
        <w:t>Plan</w:t>
      </w:r>
      <w:proofErr w:type="spellEnd"/>
      <w:r w:rsidR="00043874" w:rsidRPr="004F011B">
        <w:rPr>
          <w:lang w:val="uk-UA"/>
        </w:rPr>
        <w:t xml:space="preserve"> </w:t>
      </w:r>
      <w:proofErr w:type="spellStart"/>
      <w:r w:rsidR="00043874" w:rsidRPr="004F011B">
        <w:rPr>
          <w:lang w:val="uk-UA"/>
        </w:rPr>
        <w:t>on</w:t>
      </w:r>
      <w:proofErr w:type="spellEnd"/>
      <w:r w:rsidR="00043874" w:rsidRPr="004F011B">
        <w:rPr>
          <w:lang w:val="uk-UA"/>
        </w:rPr>
        <w:t xml:space="preserve"> </w:t>
      </w:r>
      <w:proofErr w:type="spellStart"/>
      <w:r w:rsidR="00043874" w:rsidRPr="004F011B">
        <w:rPr>
          <w:lang w:val="uk-UA"/>
        </w:rPr>
        <w:t>Base</w:t>
      </w:r>
      <w:proofErr w:type="spellEnd"/>
      <w:r w:rsidR="00043874" w:rsidRPr="004F011B">
        <w:rPr>
          <w:lang w:val="uk-UA"/>
        </w:rPr>
        <w:t xml:space="preserve"> </w:t>
      </w:r>
      <w:proofErr w:type="spellStart"/>
      <w:r w:rsidR="00043874" w:rsidRPr="004F011B">
        <w:rPr>
          <w:lang w:val="uk-UA"/>
        </w:rPr>
        <w:t>Erosion</w:t>
      </w:r>
      <w:proofErr w:type="spellEnd"/>
      <w:r w:rsidR="00043874" w:rsidRPr="004F011B">
        <w:rPr>
          <w:lang w:val="uk-UA"/>
        </w:rPr>
        <w:t xml:space="preserve"> </w:t>
      </w:r>
      <w:proofErr w:type="spellStart"/>
      <w:r w:rsidR="00043874" w:rsidRPr="004F011B">
        <w:rPr>
          <w:lang w:val="uk-UA"/>
        </w:rPr>
        <w:t>and</w:t>
      </w:r>
      <w:proofErr w:type="spellEnd"/>
      <w:r w:rsidR="00043874" w:rsidRPr="004F011B">
        <w:rPr>
          <w:lang w:val="uk-UA"/>
        </w:rPr>
        <w:t xml:space="preserve"> </w:t>
      </w:r>
      <w:proofErr w:type="spellStart"/>
      <w:r w:rsidR="00043874" w:rsidRPr="004F011B">
        <w:rPr>
          <w:lang w:val="uk-UA"/>
        </w:rPr>
        <w:t>Profit</w:t>
      </w:r>
      <w:proofErr w:type="spellEnd"/>
      <w:r w:rsidR="00043874" w:rsidRPr="004F011B">
        <w:rPr>
          <w:lang w:val="uk-UA"/>
        </w:rPr>
        <w:t xml:space="preserve"> </w:t>
      </w:r>
      <w:proofErr w:type="spellStart"/>
      <w:r w:rsidR="00043874" w:rsidRPr="004F011B">
        <w:rPr>
          <w:lang w:val="uk-UA"/>
        </w:rPr>
        <w:t>Shifting</w:t>
      </w:r>
      <w:proofErr w:type="spellEnd"/>
      <w:r w:rsidR="00043874" w:rsidRPr="004F011B">
        <w:rPr>
          <w:lang w:val="uk-UA"/>
        </w:rPr>
        <w:t>), представленого Організацією економічного співробітництва та розвитку» (далі - План  BEPS), згідно пояснювальної записки,  створить сприятливі умови для ведення бізнесу в Україні</w:t>
      </w:r>
      <w:r w:rsidRPr="004F011B">
        <w:rPr>
          <w:lang w:val="uk-UA"/>
        </w:rPr>
        <w:t>.</w:t>
      </w:r>
    </w:p>
    <w:p w:rsidR="006C42CB" w:rsidRPr="004F011B" w:rsidRDefault="004E0038" w:rsidP="004F011B">
      <w:pPr>
        <w:spacing w:after="0" w:line="240" w:lineRule="auto"/>
        <w:ind w:firstLine="709"/>
        <w:jc w:val="both"/>
        <w:rPr>
          <w:rFonts w:cs="Times New Roman"/>
          <w:bCs/>
          <w:szCs w:val="28"/>
          <w:lang w:val="uk-UA"/>
        </w:rPr>
      </w:pPr>
      <w:r w:rsidRPr="004F011B">
        <w:rPr>
          <w:rStyle w:val="a3"/>
          <w:b w:val="0"/>
          <w:szCs w:val="28"/>
          <w:lang w:val="uk-UA"/>
        </w:rPr>
        <w:t>Для досягнення цієї мети автор</w:t>
      </w:r>
      <w:r w:rsidR="004F011B" w:rsidRPr="004F011B">
        <w:rPr>
          <w:rStyle w:val="a3"/>
          <w:b w:val="0"/>
          <w:szCs w:val="28"/>
          <w:lang w:val="uk-UA"/>
        </w:rPr>
        <w:t>ом</w:t>
      </w:r>
      <w:r w:rsidRPr="004F011B">
        <w:rPr>
          <w:rStyle w:val="a3"/>
          <w:b w:val="0"/>
          <w:szCs w:val="28"/>
          <w:lang w:val="uk-UA"/>
        </w:rPr>
        <w:t xml:space="preserve"> Законопроекту пропонується внести</w:t>
      </w:r>
      <w:r w:rsidR="006C42CB" w:rsidRPr="004F011B">
        <w:rPr>
          <w:rStyle w:val="a3"/>
          <w:b w:val="0"/>
          <w:szCs w:val="28"/>
          <w:lang w:val="uk-UA"/>
        </w:rPr>
        <w:t xml:space="preserve"> </w:t>
      </w:r>
      <w:r w:rsidR="006C42CB" w:rsidRPr="004F011B">
        <w:rPr>
          <w:rFonts w:eastAsia="Times New Roman" w:cs="Times New Roman"/>
          <w:bCs/>
          <w:color w:val="000000"/>
          <w:szCs w:val="28"/>
          <w:lang w:val="uk-UA"/>
        </w:rPr>
        <w:t>зміни до статей 3, 13 Податкового кодексу України</w:t>
      </w:r>
      <w:r w:rsidR="00D130DF" w:rsidRPr="004F011B">
        <w:rPr>
          <w:rFonts w:eastAsia="Times New Roman" w:cs="Times New Roman"/>
          <w:bCs/>
          <w:color w:val="000000"/>
          <w:szCs w:val="28"/>
          <w:lang w:val="uk-UA"/>
        </w:rPr>
        <w:t>, що</w:t>
      </w:r>
      <w:r w:rsidR="00FF513B" w:rsidRPr="004F011B">
        <w:rPr>
          <w:rFonts w:eastAsia="Times New Roman" w:cs="Times New Roman"/>
          <w:bCs/>
          <w:color w:val="000000"/>
          <w:szCs w:val="28"/>
          <w:lang w:val="uk-UA"/>
        </w:rPr>
        <w:t xml:space="preserve"> стосуються</w:t>
      </w:r>
      <w:r w:rsidR="006C42CB" w:rsidRPr="004F011B">
        <w:rPr>
          <w:rFonts w:eastAsia="Times New Roman" w:cs="Times New Roman"/>
          <w:bCs/>
          <w:color w:val="000000"/>
          <w:szCs w:val="28"/>
          <w:lang w:val="uk-UA"/>
        </w:rPr>
        <w:t xml:space="preserve"> уточнення загальних правил податкового законодавства в частині врегулювання на міждержавному рівні вимог щодо </w:t>
      </w:r>
      <w:r w:rsidR="006C42CB" w:rsidRPr="004F011B">
        <w:rPr>
          <w:rFonts w:eastAsia="SimSun" w:cs="Times New Roman"/>
          <w:kern w:val="2"/>
          <w:szCs w:val="28"/>
          <w:lang w:val="uk-UA" w:eastAsia="hi-IN" w:bidi="hi-IN"/>
        </w:rPr>
        <w:t>уникнення подвійного оподаткування.</w:t>
      </w:r>
    </w:p>
    <w:p w:rsidR="006C42CB" w:rsidRPr="004F011B" w:rsidRDefault="00D130DF" w:rsidP="004F011B">
      <w:pPr>
        <w:tabs>
          <w:tab w:val="left" w:pos="720"/>
        </w:tabs>
        <w:spacing w:after="0" w:line="240" w:lineRule="auto"/>
        <w:ind w:firstLine="709"/>
        <w:jc w:val="both"/>
        <w:rPr>
          <w:rFonts w:eastAsia="SimSun" w:cs="Times New Roman"/>
          <w:bCs/>
          <w:kern w:val="2"/>
          <w:szCs w:val="28"/>
          <w:lang w:val="uk-UA" w:eastAsia="hi-IN" w:bidi="hi-IN"/>
        </w:rPr>
      </w:pPr>
      <w:r w:rsidRPr="004F011B">
        <w:rPr>
          <w:rFonts w:eastAsia="Times New Roman" w:cs="Times New Roman"/>
          <w:bCs/>
          <w:color w:val="000000"/>
          <w:szCs w:val="28"/>
          <w:lang w:val="uk-UA"/>
        </w:rPr>
        <w:t xml:space="preserve">Разом з тим </w:t>
      </w:r>
      <w:r w:rsidR="006C42CB" w:rsidRPr="004F011B">
        <w:rPr>
          <w:rFonts w:eastAsia="Times New Roman" w:cs="Times New Roman"/>
          <w:bCs/>
          <w:color w:val="000000"/>
          <w:szCs w:val="28"/>
          <w:lang w:val="uk-UA"/>
        </w:rPr>
        <w:t>Законопроектом пропонується доповнити статтю 14, зокрема такими термінами, як «</w:t>
      </w:r>
      <w:r w:rsidR="006C42CB" w:rsidRPr="004F011B">
        <w:rPr>
          <w:rFonts w:eastAsia="SimSun" w:cs="Times New Roman"/>
          <w:kern w:val="2"/>
          <w:szCs w:val="28"/>
          <w:lang w:val="uk-UA" w:eastAsia="hi-IN" w:bidi="hi-IN"/>
        </w:rPr>
        <w:t>контрольовані іноземні компанії», «контролюючі особи», «особа, яка фактично має право на дохід, з метою цього Кодексу та застосування міжнародних угод (конвенцій) України про уникнення подвійного оподаткування», «і</w:t>
      </w:r>
      <w:r w:rsidR="006C42CB" w:rsidRPr="004F011B">
        <w:rPr>
          <w:rFonts w:eastAsia="Times New Roman" w:cs="Times New Roman"/>
          <w:szCs w:val="28"/>
          <w:lang w:val="uk-UA"/>
        </w:rPr>
        <w:t>ноземна структура без утворення юридичної особи».</w:t>
      </w:r>
      <w:r w:rsidR="00387944" w:rsidRPr="004F011B">
        <w:rPr>
          <w:rFonts w:eastAsia="Times New Roman" w:cs="Times New Roman"/>
          <w:szCs w:val="28"/>
          <w:lang w:val="uk-UA"/>
        </w:rPr>
        <w:t xml:space="preserve"> </w:t>
      </w:r>
      <w:r w:rsidR="006C42CB" w:rsidRPr="004F011B">
        <w:rPr>
          <w:rFonts w:eastAsia="Times New Roman" w:cs="Times New Roman"/>
          <w:bCs/>
          <w:color w:val="000000"/>
          <w:szCs w:val="28"/>
          <w:lang w:val="uk-UA"/>
        </w:rPr>
        <w:t xml:space="preserve">Крім того, проектом передбачено встановити </w:t>
      </w:r>
      <w:r w:rsidR="006C42CB" w:rsidRPr="004F011B">
        <w:rPr>
          <w:rFonts w:eastAsia="SimSun" w:cs="Times New Roman"/>
          <w:bCs/>
          <w:kern w:val="2"/>
          <w:szCs w:val="28"/>
          <w:lang w:val="uk-UA" w:eastAsia="hi-IN" w:bidi="hi-IN"/>
        </w:rPr>
        <w:t>порядок обліку прибутку контрольованої іноземної компанії (доповнити статтею 141</w:t>
      </w:r>
      <w:r w:rsidR="006C42CB" w:rsidRPr="004F011B">
        <w:rPr>
          <w:rFonts w:eastAsia="SimSun" w:cs="Times New Roman"/>
          <w:bCs/>
          <w:kern w:val="28"/>
          <w:szCs w:val="28"/>
          <w:vertAlign w:val="superscript"/>
          <w:lang w:val="uk-UA" w:eastAsia="hi-IN" w:bidi="hi-IN"/>
        </w:rPr>
        <w:t>1</w:t>
      </w:r>
      <w:r w:rsidR="006C42CB" w:rsidRPr="004F011B">
        <w:rPr>
          <w:rFonts w:eastAsia="SimSun" w:cs="Times New Roman"/>
          <w:bCs/>
          <w:kern w:val="2"/>
          <w:szCs w:val="28"/>
          <w:lang w:val="uk-UA" w:eastAsia="hi-IN" w:bidi="hi-IN"/>
        </w:rPr>
        <w:t>), особливості оподаткування прибутку контрольованих іноземних компаній (стаття 141</w:t>
      </w:r>
      <w:r w:rsidR="006C42CB" w:rsidRPr="004F011B">
        <w:rPr>
          <w:rFonts w:eastAsia="SimSun" w:cs="Times New Roman"/>
          <w:bCs/>
          <w:kern w:val="28"/>
          <w:szCs w:val="28"/>
          <w:vertAlign w:val="superscript"/>
          <w:lang w:val="uk-UA" w:eastAsia="hi-IN" w:bidi="hi-IN"/>
        </w:rPr>
        <w:t>2</w:t>
      </w:r>
      <w:r w:rsidR="006C42CB" w:rsidRPr="004F011B">
        <w:rPr>
          <w:rFonts w:eastAsia="SimSun" w:cs="Times New Roman"/>
          <w:bCs/>
          <w:kern w:val="2"/>
          <w:szCs w:val="28"/>
          <w:lang w:val="uk-UA" w:eastAsia="hi-IN" w:bidi="hi-IN"/>
        </w:rPr>
        <w:t>), встановити порядок подання повідомлень про контрольовані іноземні компанії та про участь в контрольованих іноземних компаніях (про заснування іноземних структур без створення юридичної особи) (стаття 141</w:t>
      </w:r>
      <w:r w:rsidR="006C42CB" w:rsidRPr="004F011B">
        <w:rPr>
          <w:rFonts w:eastAsia="SimSun" w:cs="Times New Roman"/>
          <w:bCs/>
          <w:kern w:val="28"/>
          <w:szCs w:val="28"/>
          <w:vertAlign w:val="superscript"/>
          <w:lang w:val="uk-UA" w:eastAsia="hi-IN" w:bidi="hi-IN"/>
        </w:rPr>
        <w:t>3</w:t>
      </w:r>
      <w:r w:rsidR="00C05CB8" w:rsidRPr="004F011B">
        <w:rPr>
          <w:rFonts w:eastAsia="SimSun" w:cs="Times New Roman"/>
          <w:bCs/>
          <w:kern w:val="2"/>
          <w:szCs w:val="28"/>
          <w:lang w:val="uk-UA" w:eastAsia="hi-IN" w:bidi="hi-IN"/>
        </w:rPr>
        <w:t>).</w:t>
      </w:r>
    </w:p>
    <w:p w:rsidR="006C42CB" w:rsidRPr="004F011B" w:rsidRDefault="00D130DF" w:rsidP="004F011B">
      <w:pPr>
        <w:tabs>
          <w:tab w:val="left" w:pos="720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4F011B">
        <w:rPr>
          <w:rFonts w:eastAsia="Times New Roman" w:cs="Times New Roman"/>
          <w:bCs/>
          <w:color w:val="000000"/>
          <w:szCs w:val="28"/>
          <w:lang w:val="uk-UA"/>
        </w:rPr>
        <w:lastRenderedPageBreak/>
        <w:t xml:space="preserve">Також </w:t>
      </w:r>
      <w:r w:rsidR="00387944" w:rsidRPr="004F011B">
        <w:rPr>
          <w:rFonts w:eastAsia="Times New Roman" w:cs="Times New Roman"/>
          <w:bCs/>
          <w:color w:val="000000"/>
          <w:szCs w:val="28"/>
          <w:lang w:val="uk-UA"/>
        </w:rPr>
        <w:t>З</w:t>
      </w:r>
      <w:r w:rsidR="006C42CB" w:rsidRPr="004F011B">
        <w:rPr>
          <w:rFonts w:eastAsia="Times New Roman" w:cs="Times New Roman"/>
          <w:bCs/>
          <w:color w:val="000000"/>
          <w:szCs w:val="28"/>
          <w:lang w:val="uk-UA"/>
        </w:rPr>
        <w:t xml:space="preserve">аконопроектом пропонується закріпити відповідальність за </w:t>
      </w:r>
      <w:r w:rsidR="006C42CB" w:rsidRPr="004F011B">
        <w:rPr>
          <w:rFonts w:eastAsia="Times New Roman" w:cs="Times New Roman"/>
          <w:color w:val="000000"/>
          <w:szCs w:val="28"/>
          <w:lang w:val="uk-UA"/>
        </w:rPr>
        <w:t xml:space="preserve">неподання або порушення порядку подання платником податків інформації та документів, що полягало у відмові </w:t>
      </w:r>
      <w:r w:rsidRPr="004F011B">
        <w:rPr>
          <w:rFonts w:eastAsia="Times New Roman" w:cs="Times New Roman"/>
          <w:color w:val="000000"/>
          <w:szCs w:val="28"/>
          <w:lang w:val="uk-UA"/>
        </w:rPr>
        <w:t xml:space="preserve">контролюючої особи надати наявні </w:t>
      </w:r>
      <w:r w:rsidR="006C42CB" w:rsidRPr="004F011B">
        <w:rPr>
          <w:rFonts w:eastAsia="Times New Roman" w:cs="Times New Roman"/>
          <w:color w:val="000000"/>
          <w:szCs w:val="28"/>
          <w:lang w:val="uk-UA"/>
        </w:rPr>
        <w:t>у неї інформацію та документи, а так само інше ухилення від надання такої інформації та документів або надання інформації та документів з явно недостовірними відомостями, за неправомірне неподання (несвоєчасне подання) платником податків - іноземною компанією (іноземною структурою без утворення юридичної особи) контролюючому органу відомостей, а також за неправомірне неподання в установлений строк контролюючою особою повідомлення про контрольовані іноземні компанії за календарний рік або подання контролюючою особою повідомлення про контрольовані іноземні компанії, що містить недостовірні відомості.</w:t>
      </w:r>
    </w:p>
    <w:p w:rsidR="004E0038" w:rsidRPr="004F011B" w:rsidRDefault="004E0038" w:rsidP="004F011B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4F011B">
        <w:rPr>
          <w:rFonts w:eastAsia="Times New Roman" w:cs="Times New Roman"/>
          <w:szCs w:val="28"/>
          <w:lang w:val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4F011B" w:rsidRPr="004F011B" w:rsidRDefault="004E0038" w:rsidP="004F011B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4F011B">
        <w:rPr>
          <w:rFonts w:eastAsia="Times New Roman" w:cs="Times New Roman"/>
          <w:szCs w:val="28"/>
          <w:lang w:val="uk-UA"/>
        </w:rPr>
        <w:t>В Основному Законі України визначається, що Україна є правовою державою (стаття 1), закони та інші нормативно-правові акти приймаються на основі Конституції України і повинні відповід</w:t>
      </w:r>
      <w:r w:rsidR="00D130DF" w:rsidRPr="004F011B">
        <w:rPr>
          <w:rFonts w:eastAsia="Times New Roman" w:cs="Times New Roman"/>
          <w:szCs w:val="28"/>
          <w:lang w:val="uk-UA"/>
        </w:rPr>
        <w:t>ати</w:t>
      </w:r>
      <w:r w:rsidR="004F011B" w:rsidRPr="004F011B">
        <w:rPr>
          <w:rFonts w:eastAsia="Times New Roman" w:cs="Times New Roman"/>
          <w:szCs w:val="28"/>
          <w:lang w:val="uk-UA"/>
        </w:rPr>
        <w:t xml:space="preserve"> їй (частина друга статті 8).</w:t>
      </w:r>
    </w:p>
    <w:p w:rsidR="00FF757C" w:rsidRPr="004F011B" w:rsidRDefault="00FF757C" w:rsidP="004F011B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4F011B">
        <w:rPr>
          <w:rFonts w:eastAsia="Times New Roman" w:cs="Times New Roman"/>
          <w:szCs w:val="28"/>
          <w:lang w:val="uk-UA"/>
        </w:rPr>
        <w:t>Згідно Основного Закону України власність зобов’язує і не повинна використовуватися на шкоду людині і суспільству (</w:t>
      </w:r>
      <w:r w:rsidR="0011627A">
        <w:rPr>
          <w:rFonts w:eastAsia="Times New Roman" w:cs="Times New Roman"/>
          <w:szCs w:val="28"/>
          <w:lang w:val="uk-UA"/>
        </w:rPr>
        <w:t xml:space="preserve">частина третя </w:t>
      </w:r>
      <w:r w:rsidRPr="004F011B">
        <w:rPr>
          <w:rFonts w:eastAsia="Times New Roman" w:cs="Times New Roman"/>
          <w:szCs w:val="28"/>
          <w:lang w:val="uk-UA"/>
        </w:rPr>
        <w:t>статт</w:t>
      </w:r>
      <w:r w:rsidR="0011627A">
        <w:rPr>
          <w:rFonts w:eastAsia="Times New Roman" w:cs="Times New Roman"/>
          <w:szCs w:val="28"/>
          <w:lang w:val="uk-UA"/>
        </w:rPr>
        <w:t>і</w:t>
      </w:r>
      <w:r w:rsidRPr="004F011B">
        <w:rPr>
          <w:rFonts w:eastAsia="Times New Roman" w:cs="Times New Roman"/>
          <w:szCs w:val="28"/>
          <w:lang w:val="uk-UA"/>
        </w:rPr>
        <w:t xml:space="preserve"> 13); держава забезпечує захист прав усіх суб'єктів права власності і господарювання, соціальну спрямованість економіки. Усі суб'єкти права власності рівні перед законом (</w:t>
      </w:r>
      <w:r w:rsidR="0011627A">
        <w:rPr>
          <w:rFonts w:eastAsia="Times New Roman" w:cs="Times New Roman"/>
          <w:szCs w:val="28"/>
          <w:lang w:val="uk-UA"/>
        </w:rPr>
        <w:t xml:space="preserve">частина четверта </w:t>
      </w:r>
      <w:r w:rsidRPr="004F011B">
        <w:rPr>
          <w:rFonts w:eastAsia="Times New Roman" w:cs="Times New Roman"/>
          <w:szCs w:val="28"/>
          <w:lang w:val="uk-UA"/>
        </w:rPr>
        <w:t>статт</w:t>
      </w:r>
      <w:r w:rsidR="0011627A">
        <w:rPr>
          <w:rFonts w:eastAsia="Times New Roman" w:cs="Times New Roman"/>
          <w:szCs w:val="28"/>
          <w:lang w:val="uk-UA"/>
        </w:rPr>
        <w:t>і</w:t>
      </w:r>
      <w:r w:rsidRPr="004F011B">
        <w:rPr>
          <w:rFonts w:eastAsia="Times New Roman" w:cs="Times New Roman"/>
          <w:szCs w:val="28"/>
          <w:lang w:val="uk-UA"/>
        </w:rPr>
        <w:t xml:space="preserve"> 13)</w:t>
      </w:r>
      <w:r w:rsidR="00D130DF" w:rsidRPr="004F011B">
        <w:rPr>
          <w:rFonts w:eastAsia="Times New Roman" w:cs="Times New Roman"/>
          <w:szCs w:val="28"/>
          <w:lang w:val="uk-UA"/>
        </w:rPr>
        <w:t>. Органи державної влади зобов’язані діяти лише на підставі, в межах повноважень та у спосіб, що передбачені Конституцією та законами України (частина друга статті 19).</w:t>
      </w:r>
    </w:p>
    <w:p w:rsidR="00D130DF" w:rsidRPr="004F011B" w:rsidRDefault="00D130DF" w:rsidP="004F011B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4F011B">
        <w:rPr>
          <w:rFonts w:eastAsia="Times New Roman" w:cs="Times New Roman"/>
          <w:szCs w:val="28"/>
          <w:lang w:val="uk-UA"/>
        </w:rPr>
        <w:t>Конституція України передбачає право кожного володіти користуватися і розпоряджатися своєю власністю, результатами своєї інтелектуальної, творчої діяльності та право на підприємницьку діяльність, яка не заборонена законом (статті 41, 42).</w:t>
      </w:r>
    </w:p>
    <w:p w:rsidR="00D130DF" w:rsidRPr="004F011B" w:rsidRDefault="00D130DF" w:rsidP="004F011B">
      <w:pPr>
        <w:widowControl w:val="0"/>
        <w:spacing w:after="0" w:line="240" w:lineRule="auto"/>
        <w:ind w:firstLine="709"/>
        <w:jc w:val="both"/>
        <w:rPr>
          <w:lang w:val="uk-UA"/>
        </w:rPr>
      </w:pPr>
      <w:r w:rsidRPr="004F011B">
        <w:rPr>
          <w:lang w:val="uk-UA"/>
        </w:rPr>
        <w:t>Не допускається збирання, зберігання, використання та поширення конфіденційної інформації про особу без її згоди, крім випадків, визначених законом, і лише в інтересах національної безпеки, економічного добробуту та прав людини (частин</w:t>
      </w:r>
      <w:r w:rsidR="00E91075">
        <w:rPr>
          <w:lang w:val="uk-UA"/>
        </w:rPr>
        <w:t>а</w:t>
      </w:r>
      <w:r w:rsidRPr="004F011B">
        <w:rPr>
          <w:lang w:val="uk-UA"/>
        </w:rPr>
        <w:t xml:space="preserve"> друг</w:t>
      </w:r>
      <w:r w:rsidR="00E91075">
        <w:rPr>
          <w:lang w:val="uk-UA"/>
        </w:rPr>
        <w:t>а</w:t>
      </w:r>
      <w:r w:rsidRPr="004F011B">
        <w:rPr>
          <w:lang w:val="uk-UA"/>
        </w:rPr>
        <w:t xml:space="preserve"> статті 32 Конституції України).</w:t>
      </w:r>
    </w:p>
    <w:p w:rsidR="00A07605" w:rsidRPr="004F011B" w:rsidRDefault="007144A8" w:rsidP="004F011B">
      <w:pPr>
        <w:widowControl w:val="0"/>
        <w:spacing w:after="0" w:line="240" w:lineRule="auto"/>
        <w:ind w:firstLine="709"/>
        <w:jc w:val="both"/>
        <w:rPr>
          <w:lang w:val="uk-UA"/>
        </w:rPr>
      </w:pPr>
      <w:r w:rsidRPr="004F011B">
        <w:rPr>
          <w:lang w:val="uk-UA"/>
        </w:rPr>
        <w:t xml:space="preserve">Відповідно до Конституції України </w:t>
      </w:r>
      <w:r w:rsidR="00E04839" w:rsidRPr="004F011B">
        <w:rPr>
          <w:lang w:val="uk-UA"/>
        </w:rPr>
        <w:t>кожен зобов'язаний сплачувати  податки і збори в порядку і розмірах, встановлених законом (частина перша  статті 67); система оподаткування, податки і збори встановлюються виключно законами України (пункт 1 частини другої статті 92)</w:t>
      </w:r>
      <w:r w:rsidR="00A07605" w:rsidRPr="004F011B">
        <w:rPr>
          <w:lang w:val="uk-UA"/>
        </w:rPr>
        <w:t>.</w:t>
      </w:r>
    </w:p>
    <w:p w:rsidR="00926BCB" w:rsidRPr="004F011B" w:rsidRDefault="00926BCB" w:rsidP="004F011B">
      <w:pPr>
        <w:spacing w:after="0" w:line="240" w:lineRule="auto"/>
        <w:ind w:firstLine="709"/>
        <w:jc w:val="both"/>
        <w:rPr>
          <w:lang w:val="uk-UA"/>
        </w:rPr>
      </w:pPr>
      <w:bookmarkStart w:id="0" w:name="o41"/>
      <w:bookmarkEnd w:id="0"/>
      <w:r w:rsidRPr="004F011B">
        <w:rPr>
          <w:lang w:val="uk-UA"/>
        </w:rPr>
        <w:t>Згідно правової позиції Конституційного Суду України</w:t>
      </w:r>
      <w:r w:rsidR="004F011B" w:rsidRPr="004F011B">
        <w:rPr>
          <w:lang w:val="uk-UA"/>
        </w:rPr>
        <w:t>,</w:t>
      </w:r>
      <w:r w:rsidRPr="004F011B">
        <w:rPr>
          <w:lang w:val="uk-UA"/>
        </w:rPr>
        <w:t xml:space="preserve"> викладеної у Рішенн</w:t>
      </w:r>
      <w:r w:rsidR="00C230AB" w:rsidRPr="004F011B">
        <w:rPr>
          <w:lang w:val="uk-UA"/>
        </w:rPr>
        <w:t>і</w:t>
      </w:r>
      <w:r w:rsidRPr="004F011B">
        <w:rPr>
          <w:lang w:val="uk-UA"/>
        </w:rPr>
        <w:t xml:space="preserve"> від 24 березня 2005 року № 2-рп/2005</w:t>
      </w:r>
      <w:r w:rsidR="004F011B" w:rsidRPr="004F011B">
        <w:rPr>
          <w:lang w:val="uk-UA"/>
        </w:rPr>
        <w:t>,</w:t>
      </w:r>
      <w:r w:rsidRPr="004F011B">
        <w:rPr>
          <w:lang w:val="uk-UA"/>
        </w:rPr>
        <w:t xml:space="preserve"> встановлення системи оподаткування, податків і зборів, порядку їх сплати і розмірів є виключно прерогативою закону. Таким чином, відповідно до конституційних положень право встановлювати (скасовувати) загальнодержавні податки і збори (обов'язкові платежі) належить до законодавчих повн</w:t>
      </w:r>
      <w:r w:rsidR="00E04839" w:rsidRPr="004F011B">
        <w:rPr>
          <w:lang w:val="uk-UA"/>
        </w:rPr>
        <w:t>оважень Верховної Ради України.</w:t>
      </w:r>
      <w:r w:rsidRPr="004F011B">
        <w:rPr>
          <w:lang w:val="uk-UA"/>
        </w:rPr>
        <w:t xml:space="preserve"> Це повноваження передбачає і право парламенту визначати всі елементи правового механізму регулювання податків і зборів (обов'язкових платежів),  у тому числі розмір та механізм справляння </w:t>
      </w:r>
      <w:r w:rsidR="004F011B" w:rsidRPr="004F011B">
        <w:rPr>
          <w:lang w:val="uk-UA"/>
        </w:rPr>
        <w:t>з</w:t>
      </w:r>
      <w:r w:rsidRPr="004F011B">
        <w:rPr>
          <w:lang w:val="uk-UA"/>
        </w:rPr>
        <w:t xml:space="preserve">бору. </w:t>
      </w:r>
    </w:p>
    <w:p w:rsidR="00125F06" w:rsidRPr="004F011B" w:rsidRDefault="00125F06" w:rsidP="004F011B">
      <w:pPr>
        <w:tabs>
          <w:tab w:val="num" w:pos="720"/>
        </w:tabs>
        <w:spacing w:after="0" w:line="240" w:lineRule="auto"/>
        <w:ind w:firstLine="709"/>
        <w:jc w:val="both"/>
        <w:rPr>
          <w:lang w:val="uk-UA"/>
        </w:rPr>
      </w:pPr>
      <w:r w:rsidRPr="004F011B">
        <w:rPr>
          <w:lang w:val="uk-UA"/>
        </w:rPr>
        <w:lastRenderedPageBreak/>
        <w:t xml:space="preserve">Зважаючи на практику Європейського суду з прав людини (далі – ЄСПЛ) з податкових питань, слід згадати </w:t>
      </w:r>
      <w:r w:rsidRPr="004F011B">
        <w:rPr>
          <w:bCs/>
          <w:lang w:val="uk-UA"/>
        </w:rPr>
        <w:t>Рішення по справі «Щокін проти України» (Заяви № 23759/03 та № 37943/06) (далі – Рішення).</w:t>
      </w:r>
      <w:r w:rsidRPr="004F011B">
        <w:rPr>
          <w:lang w:val="uk-UA"/>
        </w:rPr>
        <w:t xml:space="preserve"> У пункті 50 Рішення Суд вказує, що перша та найважливіша вимога статті 1 Першого протоколу до Конвенції полягає в тому, що будь-яке втручання публічних органів у мирне володіння майном повинно бути законним. Так, друге речення першого пункту передбачає, що позбавлення власності можливе тільки «на умовах, передбачених законом», а другий пункт визнає, що держави мають право здійснювати контроль за використанням майна шляхом введення «законів».</w:t>
      </w:r>
    </w:p>
    <w:p w:rsidR="00125F06" w:rsidRPr="004F011B" w:rsidRDefault="00125F06" w:rsidP="004F011B">
      <w:pPr>
        <w:tabs>
          <w:tab w:val="num" w:pos="720"/>
        </w:tabs>
        <w:spacing w:after="0" w:line="240" w:lineRule="auto"/>
        <w:ind w:firstLine="709"/>
        <w:jc w:val="both"/>
        <w:rPr>
          <w:lang w:val="uk-UA"/>
        </w:rPr>
      </w:pPr>
      <w:r w:rsidRPr="004F011B">
        <w:rPr>
          <w:lang w:val="uk-UA"/>
        </w:rPr>
        <w:t>Аналізуючи вказане рішення ЄСПЛ, Київський окружний адміністративний суд в Постанові від 04.11.2015 р. у справі №810/5053/15 вказ</w:t>
      </w:r>
      <w:r w:rsidR="00055928">
        <w:rPr>
          <w:lang w:val="uk-UA"/>
        </w:rPr>
        <w:t>ує, що «</w:t>
      </w:r>
      <w:r w:rsidRPr="004F011B">
        <w:rPr>
          <w:lang w:val="uk-UA"/>
        </w:rPr>
        <w:t>…Збільшення податковим органом зобов’язань особи з податку є втручанням до його майнових прав. Отже, за практикою ЄСПЛ вимога про визнання протиправним рішення суб’єкта владних повноважень, яке впливає на склад майна позивача, у тому числі шляхом безпідставного стягнення податків, зборів, штрафних санкцій тощо, є майновою. У зв’язку з викладеним, протиправне винесення податковим органом спірних податкових повідомлень-рішень становить втручання у мирне володіння майном суб’єкта господарювання, що порушує статтю 1 Першого протоколу до Конвенції…»</w:t>
      </w:r>
      <w:r w:rsidR="00C61DD3">
        <w:rPr>
          <w:lang w:val="uk-UA"/>
        </w:rPr>
        <w:t>.</w:t>
      </w:r>
    </w:p>
    <w:p w:rsidR="004E0038" w:rsidRPr="004F011B" w:rsidRDefault="004E0038" w:rsidP="004F011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4F011B">
        <w:rPr>
          <w:rFonts w:eastAsia="Times New Roman" w:cs="Times New Roman"/>
          <w:bCs/>
          <w:szCs w:val="28"/>
          <w:lang w:val="uk-UA" w:eastAsia="ru-RU"/>
        </w:rPr>
        <w:t>Зважаючи на зазначене, а також на те, що прийняття законів Конституція України відносить до повноважень Верховної Ради України, як єдиного органу законодавчої влади в Україні (стаття 75, пункт 3 частини першої статті 85)</w:t>
      </w:r>
      <w:r w:rsidR="00043874" w:rsidRPr="004F011B">
        <w:rPr>
          <w:rFonts w:eastAsia="Times New Roman" w:cs="Times New Roman"/>
          <w:bCs/>
          <w:szCs w:val="28"/>
          <w:lang w:val="uk-UA" w:eastAsia="ru-RU"/>
        </w:rPr>
        <w:t>,</w:t>
      </w:r>
      <w:r w:rsidRPr="004F011B">
        <w:rPr>
          <w:rFonts w:eastAsia="Times New Roman" w:cs="Times New Roman"/>
          <w:bCs/>
          <w:szCs w:val="28"/>
          <w:lang w:val="uk-UA" w:eastAsia="ru-RU"/>
        </w:rPr>
        <w:t xml:space="preserve"> внесення запропонованих </w:t>
      </w:r>
      <w:r w:rsidR="00E63235">
        <w:rPr>
          <w:rFonts w:eastAsia="Times New Roman" w:cs="Times New Roman"/>
          <w:bCs/>
          <w:szCs w:val="28"/>
          <w:lang w:val="uk-UA" w:eastAsia="ru-RU"/>
        </w:rPr>
        <w:t>Законо</w:t>
      </w:r>
      <w:r w:rsidRPr="004F011B">
        <w:rPr>
          <w:rFonts w:eastAsia="Times New Roman" w:cs="Times New Roman"/>
          <w:bCs/>
          <w:szCs w:val="28"/>
          <w:lang w:val="uk-UA" w:eastAsia="ru-RU"/>
        </w:rPr>
        <w:t>проектом змін до чинного законодавства відповідає Конституції України.</w:t>
      </w:r>
    </w:p>
    <w:p w:rsidR="004E0038" w:rsidRPr="004F011B" w:rsidRDefault="004E0038" w:rsidP="004F011B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4F011B">
        <w:rPr>
          <w:rFonts w:eastAsia="Times New Roman" w:cs="Times New Roman"/>
          <w:szCs w:val="20"/>
          <w:lang w:val="uk-UA" w:eastAsia="ru-RU"/>
        </w:rPr>
        <w:t>Враховуючи викладене, Комітет дійшов висновку, що</w:t>
      </w:r>
      <w:r w:rsidRPr="004F011B"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Pr="004F011B">
        <w:rPr>
          <w:rFonts w:eastAsia="Times New Roman" w:cs="Times New Roman"/>
          <w:bCs/>
          <w:szCs w:val="28"/>
          <w:lang w:val="uk-UA" w:eastAsia="ru-RU"/>
        </w:rPr>
        <w:t>проект Закону про внесення змін до</w:t>
      </w:r>
      <w:r w:rsidRPr="004F011B">
        <w:rPr>
          <w:lang w:val="uk-UA"/>
        </w:rPr>
        <w:t xml:space="preserve"> </w:t>
      </w:r>
      <w:r w:rsidRPr="004F011B">
        <w:rPr>
          <w:rFonts w:eastAsia="Times New Roman" w:cs="Times New Roman"/>
          <w:bCs/>
          <w:szCs w:val="28"/>
          <w:lang w:val="uk-UA" w:eastAsia="ru-RU"/>
        </w:rPr>
        <w:t>Податкового кодексу України (щодо оподаткування прибутку контрольованих іноземних компаній), (реєстр. № 6502 від 25 травня 2017 року), поданий народним депутатом України Мураєвим Є.В.,</w:t>
      </w:r>
      <w:r w:rsidRPr="004F011B">
        <w:rPr>
          <w:rFonts w:eastAsia="Times New Roman" w:cs="Times New Roman"/>
          <w:szCs w:val="20"/>
          <w:lang w:val="uk-UA" w:eastAsia="ru-RU"/>
        </w:rPr>
        <w:t xml:space="preserve"> не</w:t>
      </w:r>
      <w:r w:rsidR="00C61DD3">
        <w:rPr>
          <w:rFonts w:eastAsia="Times New Roman" w:cs="Times New Roman"/>
          <w:szCs w:val="20"/>
          <w:lang w:val="uk-UA" w:eastAsia="ru-RU"/>
        </w:rPr>
        <w:t> </w:t>
      </w:r>
      <w:r w:rsidRPr="004F011B">
        <w:rPr>
          <w:rFonts w:eastAsia="Times New Roman" w:cs="Times New Roman"/>
          <w:szCs w:val="20"/>
          <w:lang w:val="uk-UA" w:eastAsia="ru-RU"/>
        </w:rPr>
        <w:t>суперечить положенням Конституції України.</w:t>
      </w:r>
    </w:p>
    <w:p w:rsidR="00200592" w:rsidRPr="004F011B" w:rsidRDefault="00200592" w:rsidP="004F011B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</w:p>
    <w:p w:rsidR="00200592" w:rsidRDefault="00200592" w:rsidP="004F011B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</w:p>
    <w:p w:rsidR="00055928" w:rsidRPr="004F011B" w:rsidRDefault="00055928" w:rsidP="004F011B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</w:p>
    <w:p w:rsidR="00532D0E" w:rsidRPr="00532D0E" w:rsidRDefault="00532D0E" w:rsidP="007D730A">
      <w:pPr>
        <w:spacing w:after="0" w:line="240" w:lineRule="auto"/>
        <w:jc w:val="both"/>
        <w:rPr>
          <w:b/>
          <w:bCs/>
          <w:lang w:val="uk-UA"/>
        </w:rPr>
      </w:pPr>
      <w:r w:rsidRPr="00532D0E">
        <w:rPr>
          <w:b/>
          <w:bCs/>
          <w:lang w:val="uk-UA"/>
        </w:rPr>
        <w:t>Голова Комітету</w:t>
      </w:r>
      <w:r w:rsidRPr="00532D0E">
        <w:rPr>
          <w:b/>
          <w:bCs/>
          <w:lang w:val="uk-UA"/>
        </w:rPr>
        <w:tab/>
      </w:r>
      <w:r w:rsidRPr="00532D0E">
        <w:rPr>
          <w:b/>
          <w:bCs/>
          <w:lang w:val="uk-UA"/>
        </w:rPr>
        <w:tab/>
      </w:r>
      <w:r w:rsidRPr="00532D0E">
        <w:rPr>
          <w:b/>
          <w:bCs/>
          <w:lang w:val="uk-UA"/>
        </w:rPr>
        <w:tab/>
      </w:r>
      <w:r w:rsidRPr="00532D0E">
        <w:rPr>
          <w:b/>
          <w:bCs/>
          <w:lang w:val="uk-UA"/>
        </w:rPr>
        <w:tab/>
      </w:r>
      <w:r w:rsidRPr="00532D0E">
        <w:rPr>
          <w:b/>
          <w:bCs/>
          <w:lang w:val="uk-UA"/>
        </w:rPr>
        <w:tab/>
      </w:r>
      <w:r w:rsidRPr="00532D0E">
        <w:rPr>
          <w:b/>
          <w:bCs/>
          <w:lang w:val="uk-UA"/>
        </w:rPr>
        <w:tab/>
        <w:t xml:space="preserve">    </w:t>
      </w:r>
      <w:r w:rsidR="007D730A">
        <w:rPr>
          <w:b/>
          <w:bCs/>
          <w:lang w:val="uk-UA"/>
        </w:rPr>
        <w:t xml:space="preserve">          </w:t>
      </w:r>
      <w:bookmarkStart w:id="1" w:name="_GoBack"/>
      <w:bookmarkEnd w:id="1"/>
      <w:r w:rsidRPr="00532D0E">
        <w:rPr>
          <w:b/>
          <w:bCs/>
          <w:lang w:val="uk-UA"/>
        </w:rPr>
        <w:t xml:space="preserve"> Р.П. КНЯЗЕВИЧ</w:t>
      </w:r>
    </w:p>
    <w:p w:rsidR="00200592" w:rsidRPr="004F011B" w:rsidRDefault="00200592" w:rsidP="004F011B">
      <w:pPr>
        <w:spacing w:after="0" w:line="240" w:lineRule="auto"/>
        <w:ind w:firstLine="709"/>
        <w:jc w:val="both"/>
        <w:rPr>
          <w:lang w:val="uk-UA"/>
        </w:rPr>
      </w:pPr>
    </w:p>
    <w:p w:rsidR="005204CF" w:rsidRPr="004F011B" w:rsidRDefault="005204CF" w:rsidP="004F011B">
      <w:pPr>
        <w:spacing w:after="0" w:line="240" w:lineRule="auto"/>
        <w:ind w:firstLine="709"/>
        <w:rPr>
          <w:lang w:val="uk-UA"/>
        </w:rPr>
      </w:pPr>
    </w:p>
    <w:sectPr w:rsidR="005204CF" w:rsidRPr="004F011B" w:rsidSect="00BB2FEE">
      <w:footerReference w:type="default" r:id="rId7"/>
      <w:pgSz w:w="11906" w:h="16838"/>
      <w:pgMar w:top="850" w:right="850" w:bottom="1276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C6C" w:rsidRDefault="00AA4C6C" w:rsidP="00BB2FEE">
      <w:pPr>
        <w:spacing w:after="0" w:line="240" w:lineRule="auto"/>
      </w:pPr>
      <w:r>
        <w:separator/>
      </w:r>
    </w:p>
  </w:endnote>
  <w:endnote w:type="continuationSeparator" w:id="0">
    <w:p w:rsidR="00AA4C6C" w:rsidRDefault="00AA4C6C" w:rsidP="00BB2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?Ўм§А-?Ўм§А?Ўм§¶?Ўм§А??Ўм§А?§Ю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3471090"/>
      <w:docPartObj>
        <w:docPartGallery w:val="Page Numbers (Bottom of Page)"/>
        <w:docPartUnique/>
      </w:docPartObj>
    </w:sdtPr>
    <w:sdtEndPr/>
    <w:sdtContent>
      <w:p w:rsidR="00BB2FEE" w:rsidRDefault="00BB2FE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30A" w:rsidRPr="007D730A">
          <w:rPr>
            <w:noProof/>
            <w:lang w:val="uk-UA"/>
          </w:rPr>
          <w:t>3</w:t>
        </w:r>
        <w:r>
          <w:fldChar w:fldCharType="end"/>
        </w:r>
      </w:p>
    </w:sdtContent>
  </w:sdt>
  <w:p w:rsidR="00BB2FEE" w:rsidRDefault="00BB2FE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C6C" w:rsidRDefault="00AA4C6C" w:rsidP="00BB2FEE">
      <w:pPr>
        <w:spacing w:after="0" w:line="240" w:lineRule="auto"/>
      </w:pPr>
      <w:r>
        <w:separator/>
      </w:r>
    </w:p>
  </w:footnote>
  <w:footnote w:type="continuationSeparator" w:id="0">
    <w:p w:rsidR="00AA4C6C" w:rsidRDefault="00AA4C6C" w:rsidP="00BB2F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5501"/>
    <w:multiLevelType w:val="multilevel"/>
    <w:tmpl w:val="A0846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038"/>
    <w:rsid w:val="0000550F"/>
    <w:rsid w:val="00040BBB"/>
    <w:rsid w:val="00043874"/>
    <w:rsid w:val="00055928"/>
    <w:rsid w:val="0011627A"/>
    <w:rsid w:val="00125F06"/>
    <w:rsid w:val="00127A4D"/>
    <w:rsid w:val="001872CF"/>
    <w:rsid w:val="001A6222"/>
    <w:rsid w:val="001C4896"/>
    <w:rsid w:val="001E12E2"/>
    <w:rsid w:val="00200592"/>
    <w:rsid w:val="00201D9A"/>
    <w:rsid w:val="0028401A"/>
    <w:rsid w:val="002E7407"/>
    <w:rsid w:val="00387944"/>
    <w:rsid w:val="003D10DA"/>
    <w:rsid w:val="00443599"/>
    <w:rsid w:val="004E0038"/>
    <w:rsid w:val="004F011B"/>
    <w:rsid w:val="005204CF"/>
    <w:rsid w:val="00525568"/>
    <w:rsid w:val="00532D0E"/>
    <w:rsid w:val="0056701D"/>
    <w:rsid w:val="005B4217"/>
    <w:rsid w:val="00625C58"/>
    <w:rsid w:val="0065014C"/>
    <w:rsid w:val="00671B4F"/>
    <w:rsid w:val="006C42CB"/>
    <w:rsid w:val="007144A8"/>
    <w:rsid w:val="007D730A"/>
    <w:rsid w:val="00805131"/>
    <w:rsid w:val="00926BCB"/>
    <w:rsid w:val="009B4B89"/>
    <w:rsid w:val="009E7F65"/>
    <w:rsid w:val="00A07605"/>
    <w:rsid w:val="00AA4C6C"/>
    <w:rsid w:val="00AD443F"/>
    <w:rsid w:val="00BB2FEE"/>
    <w:rsid w:val="00BF43E9"/>
    <w:rsid w:val="00C05CB8"/>
    <w:rsid w:val="00C230AB"/>
    <w:rsid w:val="00C27F12"/>
    <w:rsid w:val="00C456CE"/>
    <w:rsid w:val="00C61DD3"/>
    <w:rsid w:val="00C62453"/>
    <w:rsid w:val="00D130DF"/>
    <w:rsid w:val="00DD5DB0"/>
    <w:rsid w:val="00DF2C41"/>
    <w:rsid w:val="00E04839"/>
    <w:rsid w:val="00E12FB0"/>
    <w:rsid w:val="00E24A82"/>
    <w:rsid w:val="00E3654F"/>
    <w:rsid w:val="00E63235"/>
    <w:rsid w:val="00E63A65"/>
    <w:rsid w:val="00E86E9A"/>
    <w:rsid w:val="00E9099F"/>
    <w:rsid w:val="00E91075"/>
    <w:rsid w:val="00EB5349"/>
    <w:rsid w:val="00FF513B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8ECA2"/>
  <w15:chartTrackingRefBased/>
  <w15:docId w15:val="{830AB2A7-736A-43C5-B248-8B9A48D25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0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E0038"/>
    <w:rPr>
      <w:rFonts w:cs="Times New Roman"/>
      <w:b/>
      <w:bCs/>
    </w:rPr>
  </w:style>
  <w:style w:type="character" w:styleId="a4">
    <w:name w:val="Hyperlink"/>
    <w:basedOn w:val="a0"/>
    <w:uiPriority w:val="99"/>
    <w:unhideWhenUsed/>
    <w:rsid w:val="00926BC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B4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B4217"/>
    <w:rPr>
      <w:rFonts w:ascii="Segoe UI" w:hAnsi="Segoe UI" w:cs="Segoe UI"/>
      <w:sz w:val="18"/>
      <w:szCs w:val="18"/>
      <w:lang w:val="ru-RU"/>
    </w:rPr>
  </w:style>
  <w:style w:type="paragraph" w:styleId="a7">
    <w:name w:val="Title"/>
    <w:basedOn w:val="a"/>
    <w:link w:val="a8"/>
    <w:qFormat/>
    <w:rsid w:val="00532D0E"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customStyle="1" w:styleId="a8">
    <w:name w:val="Назва Знак"/>
    <w:basedOn w:val="a0"/>
    <w:link w:val="a7"/>
    <w:rsid w:val="00532D0E"/>
    <w:rPr>
      <w:rFonts w:eastAsia="Times New Roman" w:cs="Times New Roman"/>
      <w:b/>
      <w:bCs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B2F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BB2FEE"/>
    <w:rPr>
      <w:lang w:val="ru-RU"/>
    </w:rPr>
  </w:style>
  <w:style w:type="paragraph" w:styleId="ab">
    <w:name w:val="footer"/>
    <w:basedOn w:val="a"/>
    <w:link w:val="ac"/>
    <w:uiPriority w:val="99"/>
    <w:unhideWhenUsed/>
    <w:rsid w:val="00BB2F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BB2FEE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5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4782</Words>
  <Characters>2727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Олена Леонідівна</dc:creator>
  <cp:keywords/>
  <dc:description/>
  <cp:lastModifiedBy>Ткаченко Олена Леонідівна</cp:lastModifiedBy>
  <cp:revision>2</cp:revision>
  <cp:lastPrinted>2018-02-28T11:05:00Z</cp:lastPrinted>
  <dcterms:created xsi:type="dcterms:W3CDTF">2018-03-13T13:37:00Z</dcterms:created>
  <dcterms:modified xsi:type="dcterms:W3CDTF">2018-03-13T13:37:00Z</dcterms:modified>
</cp:coreProperties>
</file>