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F84" w:rsidRDefault="00535F84" w:rsidP="00535F84">
      <w:pPr>
        <w:pStyle w:val="a7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До реєстр. № 6503</w:t>
      </w:r>
    </w:p>
    <w:p w:rsidR="00535F84" w:rsidRPr="00535F84" w:rsidRDefault="00535F84" w:rsidP="00535F84">
      <w:pPr>
        <w:pStyle w:val="a7"/>
        <w:jc w:val="right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>від 25 травня 2017 року</w:t>
      </w:r>
    </w:p>
    <w:p w:rsidR="00535F84" w:rsidRDefault="00535F84" w:rsidP="00D8244D">
      <w:pPr>
        <w:pStyle w:val="a7"/>
        <w:rPr>
          <w:sz w:val="28"/>
          <w:szCs w:val="28"/>
        </w:rPr>
      </w:pPr>
    </w:p>
    <w:p w:rsidR="00D8244D" w:rsidRDefault="00D8244D" w:rsidP="00D8244D">
      <w:pPr>
        <w:pStyle w:val="a7"/>
        <w:rPr>
          <w:sz w:val="28"/>
          <w:szCs w:val="28"/>
        </w:rPr>
      </w:pPr>
    </w:p>
    <w:p w:rsidR="00535F84" w:rsidRDefault="00535F84" w:rsidP="00535F84">
      <w:pPr>
        <w:spacing w:after="0" w:line="240" w:lineRule="auto"/>
        <w:jc w:val="center"/>
        <w:rPr>
          <w:rFonts w:eastAsia="Times New Roman" w:cs="Times New Roman"/>
          <w:b/>
          <w:sz w:val="32"/>
          <w:szCs w:val="32"/>
          <w:lang w:val="uk-UA" w:eastAsia="ru-RU"/>
        </w:rPr>
      </w:pPr>
      <w:r>
        <w:rPr>
          <w:rFonts w:eastAsia="Times New Roman" w:cs="Times New Roman"/>
          <w:b/>
          <w:sz w:val="32"/>
          <w:szCs w:val="32"/>
          <w:lang w:val="uk-UA" w:eastAsia="ru-RU"/>
        </w:rPr>
        <w:t>ВИСНОВОК</w:t>
      </w:r>
    </w:p>
    <w:p w:rsidR="00535F84" w:rsidRDefault="00535F84" w:rsidP="00535F84">
      <w:pPr>
        <w:spacing w:after="0"/>
        <w:jc w:val="center"/>
        <w:rPr>
          <w:b/>
          <w:szCs w:val="28"/>
          <w:lang w:val="uk-UA"/>
        </w:rPr>
      </w:pPr>
    </w:p>
    <w:p w:rsidR="00535F84" w:rsidRDefault="00535F84" w:rsidP="00535F84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Комітету Верховної Ради України</w:t>
      </w:r>
    </w:p>
    <w:p w:rsidR="00535F84" w:rsidRDefault="00535F84" w:rsidP="00535F84">
      <w:pPr>
        <w:spacing w:after="0"/>
        <w:jc w:val="center"/>
        <w:rPr>
          <w:b/>
          <w:szCs w:val="28"/>
          <w:lang w:val="uk-UA"/>
        </w:rPr>
      </w:pPr>
      <w:r>
        <w:rPr>
          <w:b/>
          <w:szCs w:val="28"/>
          <w:lang w:val="uk-UA"/>
        </w:rPr>
        <w:t>з питань правової політики та правосуддя</w:t>
      </w:r>
    </w:p>
    <w:p w:rsidR="00535F84" w:rsidRDefault="00535F84" w:rsidP="00535F84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</w:p>
    <w:p w:rsidR="00352765" w:rsidRPr="00C23395" w:rsidRDefault="00E20E07" w:rsidP="001B4520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>
        <w:rPr>
          <w:b/>
          <w:szCs w:val="28"/>
          <w:lang w:val="uk-UA"/>
        </w:rPr>
        <w:t>щод</w:t>
      </w:r>
      <w:r w:rsidR="00CF3AD9" w:rsidRPr="00C23395">
        <w:rPr>
          <w:b/>
          <w:szCs w:val="28"/>
          <w:lang w:val="uk-UA"/>
        </w:rPr>
        <w:t>о</w:t>
      </w:r>
      <w:r w:rsidR="000D49D0" w:rsidRPr="00C23395">
        <w:rPr>
          <w:b/>
          <w:szCs w:val="28"/>
          <w:lang w:val="uk-UA"/>
        </w:rPr>
        <w:t xml:space="preserve"> проекту Закону про внесення змін </w:t>
      </w:r>
      <w:r w:rsidR="000D49D0" w:rsidRPr="00C23395">
        <w:rPr>
          <w:rFonts w:eastAsia="Times New Roman" w:cs="Times New Roman"/>
          <w:b/>
          <w:szCs w:val="28"/>
          <w:lang w:val="uk-UA"/>
        </w:rPr>
        <w:t xml:space="preserve">до </w:t>
      </w:r>
    </w:p>
    <w:p w:rsidR="00352765" w:rsidRPr="00C23395" w:rsidRDefault="00352765" w:rsidP="001B4520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 w:rsidRPr="00C23395">
        <w:rPr>
          <w:rFonts w:eastAsia="Times New Roman" w:cs="Times New Roman"/>
          <w:b/>
          <w:szCs w:val="28"/>
          <w:lang w:val="uk-UA"/>
        </w:rPr>
        <w:t xml:space="preserve">Податкового кодексу </w:t>
      </w:r>
      <w:r w:rsidR="001B4520" w:rsidRPr="00C23395">
        <w:rPr>
          <w:rFonts w:eastAsia="Times New Roman" w:cs="Times New Roman"/>
          <w:b/>
          <w:szCs w:val="28"/>
          <w:lang w:val="uk-UA"/>
        </w:rPr>
        <w:t xml:space="preserve">України (щодо міжнародного </w:t>
      </w:r>
    </w:p>
    <w:p w:rsidR="000D49D0" w:rsidRPr="00C23395" w:rsidRDefault="001B4520" w:rsidP="001B4520">
      <w:pPr>
        <w:spacing w:after="0"/>
        <w:jc w:val="center"/>
        <w:rPr>
          <w:rFonts w:eastAsia="Times New Roman" w:cs="Times New Roman"/>
          <w:b/>
          <w:szCs w:val="28"/>
          <w:lang w:val="uk-UA"/>
        </w:rPr>
      </w:pPr>
      <w:r w:rsidRPr="00C23395">
        <w:rPr>
          <w:rFonts w:eastAsia="Times New Roman" w:cs="Times New Roman"/>
          <w:b/>
          <w:szCs w:val="28"/>
          <w:lang w:val="uk-UA"/>
        </w:rPr>
        <w:t>автоматичного обміну інформацією з податкових питань)</w:t>
      </w:r>
    </w:p>
    <w:p w:rsidR="000D49D0" w:rsidRPr="00C23395" w:rsidRDefault="000D49D0" w:rsidP="000D49D0">
      <w:pPr>
        <w:spacing w:after="0"/>
        <w:jc w:val="center"/>
        <w:rPr>
          <w:b/>
          <w:lang w:val="uk-UA"/>
        </w:rPr>
      </w:pPr>
      <w:r w:rsidRPr="00C23395">
        <w:rPr>
          <w:rFonts w:eastAsia="Times New Roman" w:cs="Times New Roman"/>
          <w:b/>
          <w:szCs w:val="28"/>
          <w:lang w:val="uk-UA"/>
        </w:rPr>
        <w:t>(реєстр. № 650</w:t>
      </w:r>
      <w:r w:rsidR="001B4520" w:rsidRPr="00C23395">
        <w:rPr>
          <w:rFonts w:eastAsia="Times New Roman" w:cs="Times New Roman"/>
          <w:b/>
          <w:szCs w:val="28"/>
          <w:lang w:val="uk-UA"/>
        </w:rPr>
        <w:t>3</w:t>
      </w:r>
      <w:r w:rsidRPr="00C23395">
        <w:rPr>
          <w:rFonts w:eastAsia="Times New Roman" w:cs="Times New Roman"/>
          <w:b/>
          <w:szCs w:val="28"/>
          <w:lang w:val="uk-UA"/>
        </w:rPr>
        <w:t xml:space="preserve"> від 25 травня 2017 року)</w:t>
      </w:r>
    </w:p>
    <w:p w:rsidR="000D49D0" w:rsidRPr="00C23395" w:rsidRDefault="000D49D0" w:rsidP="000D49D0">
      <w:pPr>
        <w:spacing w:after="0"/>
        <w:rPr>
          <w:lang w:val="uk-UA"/>
        </w:rPr>
      </w:pPr>
    </w:p>
    <w:p w:rsidR="006C33C6" w:rsidRPr="00C23395" w:rsidRDefault="006C33C6" w:rsidP="000D49D0">
      <w:pPr>
        <w:spacing w:after="0"/>
        <w:rPr>
          <w:lang w:val="uk-UA"/>
        </w:rPr>
      </w:pPr>
    </w:p>
    <w:p w:rsidR="000D49D0" w:rsidRPr="00C23395" w:rsidRDefault="000D49D0" w:rsidP="00C23395">
      <w:pPr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 xml:space="preserve">Комітет з питань правової політики та правосуддя розглянув </w:t>
      </w:r>
      <w:r w:rsidR="00145D93">
        <w:rPr>
          <w:lang w:val="uk-UA"/>
        </w:rPr>
        <w:t xml:space="preserve">на своєму засіданні </w:t>
      </w:r>
      <w:r w:rsidR="00145D93" w:rsidRPr="00145D93">
        <w:rPr>
          <w:lang w:val="uk-UA"/>
        </w:rPr>
        <w:t>28</w:t>
      </w:r>
      <w:r w:rsidR="00D8244D">
        <w:rPr>
          <w:lang w:val="uk-UA"/>
        </w:rPr>
        <w:t xml:space="preserve"> лютого 2018 року (протокол № 67) </w:t>
      </w:r>
      <w:r w:rsidRPr="00C23395">
        <w:rPr>
          <w:lang w:val="uk-UA"/>
        </w:rPr>
        <w:t xml:space="preserve">на відповідність Конституції України проект Закону про внесення змін до Податкового кодексу України (щодо </w:t>
      </w:r>
      <w:r w:rsidR="009A2ABA" w:rsidRPr="00C23395">
        <w:rPr>
          <w:lang w:val="uk-UA"/>
        </w:rPr>
        <w:t>міжнародного автоматичного обміну інформацією з податкових питань</w:t>
      </w:r>
      <w:r w:rsidRPr="00C23395">
        <w:rPr>
          <w:lang w:val="uk-UA"/>
        </w:rPr>
        <w:t>), (реєстр. № 650</w:t>
      </w:r>
      <w:r w:rsidR="001B4520" w:rsidRPr="00C23395">
        <w:rPr>
          <w:lang w:val="uk-UA"/>
        </w:rPr>
        <w:t>3</w:t>
      </w:r>
      <w:r w:rsidRPr="00C23395">
        <w:rPr>
          <w:lang w:val="uk-UA"/>
        </w:rPr>
        <w:t xml:space="preserve"> від 25 травня 2017 року), поданий народ</w:t>
      </w:r>
      <w:r w:rsidR="004F6239" w:rsidRPr="00C23395">
        <w:rPr>
          <w:lang w:val="uk-UA"/>
        </w:rPr>
        <w:t>ним депутатом України Мураєвим Є</w:t>
      </w:r>
      <w:r w:rsidRPr="00C23395">
        <w:rPr>
          <w:lang w:val="uk-UA"/>
        </w:rPr>
        <w:t>.В. (далі – Законопроект).</w:t>
      </w:r>
    </w:p>
    <w:p w:rsidR="004D5D1B" w:rsidRPr="00C23395" w:rsidRDefault="000D49D0" w:rsidP="00C23395">
      <w:pPr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>Згідно з пояснювальною запискою Законопроект розроблено з метою</w:t>
      </w:r>
      <w:r w:rsidR="004D5D1B" w:rsidRPr="00C23395">
        <w:rPr>
          <w:lang w:val="uk-UA"/>
        </w:rPr>
        <w:t xml:space="preserve"> «створення законодавчих умов для зміцнення міжнародного співробітництва з податкових питань, що дасть можливість максимально використовувати сучасні міжнародно-правові інструменти для боротьби з ухиленням від сплати податків».</w:t>
      </w:r>
    </w:p>
    <w:p w:rsidR="004D5D1B" w:rsidRPr="00C23395" w:rsidRDefault="000D49D0" w:rsidP="00C23395">
      <w:pPr>
        <w:spacing w:after="0"/>
        <w:ind w:firstLine="709"/>
        <w:jc w:val="both"/>
        <w:rPr>
          <w:rFonts w:cs="Times New Roman"/>
          <w:bCs/>
          <w:szCs w:val="28"/>
          <w:lang w:val="uk-UA"/>
        </w:rPr>
      </w:pPr>
      <w:r w:rsidRPr="00C23395">
        <w:rPr>
          <w:rStyle w:val="a3"/>
          <w:b w:val="0"/>
          <w:szCs w:val="28"/>
          <w:lang w:val="uk-UA"/>
        </w:rPr>
        <w:t>Для досягнення цієї мети автор</w:t>
      </w:r>
      <w:r w:rsidR="00C23395">
        <w:rPr>
          <w:rStyle w:val="a3"/>
          <w:b w:val="0"/>
          <w:szCs w:val="28"/>
          <w:lang w:val="uk-UA"/>
        </w:rPr>
        <w:t>ом</w:t>
      </w:r>
      <w:r w:rsidRPr="00C23395">
        <w:rPr>
          <w:rStyle w:val="a3"/>
          <w:b w:val="0"/>
          <w:szCs w:val="28"/>
          <w:lang w:val="uk-UA"/>
        </w:rPr>
        <w:t xml:space="preserve"> Законопроекту </w:t>
      </w:r>
      <w:r w:rsidR="004D5D1B" w:rsidRPr="00C23395">
        <w:rPr>
          <w:rFonts w:cs="Times New Roman"/>
          <w:bCs/>
          <w:szCs w:val="28"/>
          <w:lang w:val="uk-UA"/>
        </w:rPr>
        <w:t xml:space="preserve">пропонується </w:t>
      </w:r>
      <w:r w:rsidR="002849CC" w:rsidRPr="00C23395">
        <w:rPr>
          <w:rFonts w:cs="Times New Roman"/>
          <w:bCs/>
          <w:szCs w:val="28"/>
          <w:lang w:val="uk-UA"/>
        </w:rPr>
        <w:t>«</w:t>
      </w:r>
      <w:r w:rsidR="004D5D1B" w:rsidRPr="00C23395">
        <w:rPr>
          <w:rFonts w:cs="Times New Roman"/>
          <w:bCs/>
          <w:szCs w:val="28"/>
          <w:lang w:val="uk-UA"/>
        </w:rPr>
        <w:t>доповнити Податковий кодекс України новою Главою 10</w:t>
      </w:r>
      <w:r w:rsidR="004D5D1B" w:rsidRPr="00C23395">
        <w:rPr>
          <w:rFonts w:cs="Times New Roman"/>
          <w:bCs/>
          <w:szCs w:val="28"/>
          <w:vertAlign w:val="superscript"/>
          <w:lang w:val="uk-UA"/>
        </w:rPr>
        <w:t>1</w:t>
      </w:r>
      <w:r w:rsidR="004D5D1B" w:rsidRPr="00C23395">
        <w:rPr>
          <w:rFonts w:cs="Times New Roman"/>
          <w:bCs/>
          <w:szCs w:val="28"/>
          <w:lang w:val="uk-UA"/>
        </w:rPr>
        <w:t xml:space="preserve"> «Міжнародне співробітництво щодо автоматичного обміну інформацією з податкових питань, якою врегулювати питання обміну податковою інформацією на періодичній основі на підставі міжнародних договорів. Норми запропонованої глави закріплюють поняття міжнародного автоматичного обміну з податкових питань, визначають фінансові установи, які зобов’язані надавати відповідну інформацію центральному органу виконавчої влади, що забезпечує формування та реалізує державну податкову і митну політику. Також встановлюються права та обов’язки фінансових установ, що зобов’язані надавати інформацію, та повноваження центрального органу виконавчої влади, що забезпечує формування та реалізує державну податкову і митну політику, у зв’язку з міжнародним автоматичним обміном інформацією з податкових питань. Законопроект також пропонує закріпити вимоги до інформації, яка надається в межах міжнародного об</w:t>
      </w:r>
      <w:r w:rsidR="003C10C9" w:rsidRPr="00C23395">
        <w:rPr>
          <w:rFonts w:cs="Times New Roman"/>
          <w:bCs/>
          <w:szCs w:val="28"/>
          <w:lang w:val="uk-UA"/>
        </w:rPr>
        <w:t>міну, та гарантії її передання й</w:t>
      </w:r>
      <w:r w:rsidR="004D5D1B" w:rsidRPr="00C23395">
        <w:rPr>
          <w:rFonts w:cs="Times New Roman"/>
          <w:bCs/>
          <w:szCs w:val="28"/>
          <w:lang w:val="uk-UA"/>
        </w:rPr>
        <w:t xml:space="preserve"> застосування виключно для боротьби з ухилянням від сплати податків та захисту податкової  системи</w:t>
      </w:r>
      <w:r w:rsidR="002849CC" w:rsidRPr="00C23395">
        <w:rPr>
          <w:rFonts w:cs="Times New Roman"/>
          <w:bCs/>
          <w:szCs w:val="28"/>
          <w:lang w:val="uk-UA"/>
        </w:rPr>
        <w:t>»</w:t>
      </w:r>
      <w:r w:rsidR="004D5D1B" w:rsidRPr="00C23395">
        <w:rPr>
          <w:rFonts w:cs="Times New Roman"/>
          <w:bCs/>
          <w:szCs w:val="28"/>
          <w:lang w:val="uk-UA"/>
        </w:rPr>
        <w:t xml:space="preserve">. </w:t>
      </w:r>
    </w:p>
    <w:p w:rsidR="004D5D1B" w:rsidRPr="00C23395" w:rsidRDefault="002849CC" w:rsidP="00C23395">
      <w:pPr>
        <w:spacing w:after="0"/>
        <w:ind w:firstLine="709"/>
        <w:jc w:val="both"/>
        <w:rPr>
          <w:rFonts w:cs="Times New Roman"/>
          <w:b/>
          <w:bCs/>
          <w:szCs w:val="28"/>
          <w:lang w:val="uk-UA"/>
        </w:rPr>
      </w:pPr>
      <w:r w:rsidRPr="00C23395">
        <w:rPr>
          <w:rFonts w:cs="Times New Roman"/>
          <w:bCs/>
          <w:szCs w:val="28"/>
          <w:lang w:val="uk-UA"/>
        </w:rPr>
        <w:lastRenderedPageBreak/>
        <w:t>Зокрема,</w:t>
      </w:r>
      <w:r w:rsidR="004D5D1B" w:rsidRPr="00C23395">
        <w:rPr>
          <w:rFonts w:cs="Times New Roman"/>
          <w:bCs/>
          <w:szCs w:val="28"/>
          <w:lang w:val="uk-UA"/>
        </w:rPr>
        <w:t xml:space="preserve"> </w:t>
      </w:r>
      <w:r w:rsidRPr="00C23395">
        <w:rPr>
          <w:rFonts w:cs="Times New Roman"/>
          <w:bCs/>
          <w:szCs w:val="28"/>
          <w:lang w:val="uk-UA"/>
        </w:rPr>
        <w:t xml:space="preserve">Законопроектом </w:t>
      </w:r>
      <w:r w:rsidR="004D5D1B" w:rsidRPr="00C23395">
        <w:rPr>
          <w:rFonts w:cs="Times New Roman"/>
          <w:bCs/>
          <w:szCs w:val="28"/>
          <w:lang w:val="uk-UA"/>
        </w:rPr>
        <w:t xml:space="preserve">передбачається відповідальність за порушення фінансовою установою порядку встановлення податкового резидентського статусу осіб, а також за неподання або подання банками чи іншими фінансовими установами інформації в межах міжнародного автоматичного обміну інформацією з податкових питань з порушенням порядку, об’єму або строків надання. </w:t>
      </w:r>
    </w:p>
    <w:p w:rsidR="002849CC" w:rsidRPr="00C23395" w:rsidRDefault="002849CC" w:rsidP="00C23395">
      <w:pPr>
        <w:spacing w:after="0"/>
        <w:ind w:firstLine="709"/>
        <w:jc w:val="both"/>
        <w:rPr>
          <w:rFonts w:cs="Times New Roman"/>
          <w:bCs/>
          <w:szCs w:val="28"/>
          <w:lang w:val="uk-UA"/>
        </w:rPr>
      </w:pPr>
      <w:r w:rsidRPr="00C23395">
        <w:rPr>
          <w:rFonts w:cs="Times New Roman"/>
          <w:bCs/>
          <w:szCs w:val="28"/>
          <w:lang w:val="uk-UA"/>
        </w:rPr>
        <w:t>Крім того, однією з пропозицій Законопроекту є віднесення до підстав проведення документальної позапланової перевірки ситуацію, коли платником податків, визначеним у статті 108</w:t>
      </w:r>
      <w:r w:rsidRPr="00C23395">
        <w:rPr>
          <w:rFonts w:cs="Times New Roman"/>
          <w:bCs/>
          <w:szCs w:val="28"/>
          <w:vertAlign w:val="superscript"/>
          <w:lang w:val="uk-UA"/>
        </w:rPr>
        <w:t>2</w:t>
      </w:r>
      <w:r w:rsidRPr="00C23395">
        <w:rPr>
          <w:rFonts w:cs="Times New Roman"/>
          <w:bCs/>
          <w:szCs w:val="28"/>
          <w:lang w:val="uk-UA"/>
        </w:rPr>
        <w:t>, не подано або подано з порушенням вимог, встановлених главою 10</w:t>
      </w:r>
      <w:r w:rsidRPr="00C23395">
        <w:rPr>
          <w:rFonts w:cs="Times New Roman"/>
          <w:bCs/>
          <w:szCs w:val="28"/>
          <w:vertAlign w:val="superscript"/>
          <w:lang w:val="uk-UA"/>
        </w:rPr>
        <w:t>1</w:t>
      </w:r>
      <w:r w:rsidRPr="00C23395">
        <w:rPr>
          <w:rFonts w:cs="Times New Roman"/>
          <w:bCs/>
          <w:szCs w:val="28"/>
          <w:lang w:val="uk-UA"/>
        </w:rPr>
        <w:t xml:space="preserve"> Кодексу або нормативно-правовими актами, прийнятими для забезпечення її реалізації, інформацію в межах міжнародного автоматичного обміну інформацією.</w:t>
      </w:r>
    </w:p>
    <w:p w:rsidR="000D49D0" w:rsidRPr="00C23395" w:rsidRDefault="000D49D0" w:rsidP="00C23395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C23395">
        <w:rPr>
          <w:rFonts w:eastAsia="Times New Roman" w:cs="Times New Roman"/>
          <w:szCs w:val="28"/>
          <w:lang w:val="uk-UA"/>
        </w:rPr>
        <w:t>Вирішуючи питання про відповідність Законопроекту положенням Конституції України, Комітет виходить з такого.</w:t>
      </w:r>
    </w:p>
    <w:p w:rsidR="00C24815" w:rsidRPr="00C23395" w:rsidRDefault="00C24815" w:rsidP="00C23395">
      <w:pPr>
        <w:widowControl w:val="0"/>
        <w:spacing w:after="0" w:line="240" w:lineRule="auto"/>
        <w:ind w:firstLine="709"/>
        <w:jc w:val="both"/>
        <w:rPr>
          <w:rFonts w:eastAsia="Times New Roman" w:cs="Times New Roman"/>
          <w:szCs w:val="28"/>
          <w:lang w:val="uk-UA"/>
        </w:rPr>
      </w:pPr>
      <w:r w:rsidRPr="00C23395">
        <w:rPr>
          <w:rFonts w:eastAsia="Times New Roman" w:cs="Times New Roman"/>
          <w:szCs w:val="28"/>
          <w:lang w:val="uk-UA"/>
        </w:rPr>
        <w:t>В Основному Законі України визначається, що Україна є правовою державою (стаття 1), закони та інші нормативно-правові акти приймаються на основі Конституції України і повинні відповідати їй (частина друга статті 8)</w:t>
      </w:r>
      <w:r w:rsidR="00212EFB" w:rsidRPr="00C23395">
        <w:rPr>
          <w:rFonts w:eastAsia="Times New Roman" w:cs="Times New Roman"/>
          <w:szCs w:val="28"/>
          <w:lang w:val="uk-UA"/>
        </w:rPr>
        <w:t xml:space="preserve">.  </w:t>
      </w:r>
      <w:r w:rsidRPr="00C23395">
        <w:rPr>
          <w:rFonts w:eastAsia="Times New Roman" w:cs="Times New Roman"/>
          <w:szCs w:val="28"/>
          <w:lang w:val="uk-UA"/>
        </w:rPr>
        <w:t xml:space="preserve"> </w:t>
      </w:r>
    </w:p>
    <w:p w:rsidR="00BE5033" w:rsidRPr="00C23395" w:rsidRDefault="00FF2583" w:rsidP="00C23395">
      <w:pPr>
        <w:widowControl w:val="0"/>
        <w:spacing w:after="0" w:line="240" w:lineRule="auto"/>
        <w:ind w:firstLine="709"/>
        <w:jc w:val="both"/>
        <w:rPr>
          <w:lang w:val="uk-UA"/>
        </w:rPr>
      </w:pPr>
      <w:r w:rsidRPr="00C23395">
        <w:rPr>
          <w:rFonts w:eastAsia="Times New Roman" w:cs="Times New Roman"/>
          <w:bCs/>
          <w:szCs w:val="28"/>
          <w:lang w:val="uk-UA" w:eastAsia="ru-RU"/>
        </w:rPr>
        <w:t>Конституція України частиною другою статті 6 та частиною другою статті 19 встановила обов’язок  органів</w:t>
      </w:r>
      <w:r w:rsidR="00BE5033" w:rsidRPr="00C23395">
        <w:rPr>
          <w:rFonts w:eastAsia="Times New Roman" w:cs="Times New Roman"/>
          <w:bCs/>
          <w:szCs w:val="28"/>
          <w:lang w:val="uk-UA" w:eastAsia="ru-RU"/>
        </w:rPr>
        <w:t xml:space="preserve"> державної влади</w:t>
      </w:r>
      <w:r w:rsidRPr="00C23395">
        <w:rPr>
          <w:rFonts w:eastAsia="Times New Roman" w:cs="Times New Roman"/>
          <w:bCs/>
          <w:szCs w:val="28"/>
          <w:lang w:val="uk-UA" w:eastAsia="ru-RU"/>
        </w:rPr>
        <w:t>, їх посадових осіб</w:t>
      </w:r>
      <w:r w:rsidR="00BE5033" w:rsidRPr="00C23395">
        <w:rPr>
          <w:rFonts w:eastAsia="Times New Roman" w:cs="Times New Roman"/>
          <w:bCs/>
          <w:szCs w:val="28"/>
          <w:lang w:val="uk-UA" w:eastAsia="ru-RU"/>
        </w:rPr>
        <w:t xml:space="preserve"> діяти лише на підставі, в межах повноважень та у спосіб, що передбачені К</w:t>
      </w:r>
      <w:r w:rsidRPr="00C23395">
        <w:rPr>
          <w:rFonts w:eastAsia="Times New Roman" w:cs="Times New Roman"/>
          <w:bCs/>
          <w:szCs w:val="28"/>
          <w:lang w:val="uk-UA" w:eastAsia="ru-RU"/>
        </w:rPr>
        <w:t>онституцією та законами України.</w:t>
      </w:r>
    </w:p>
    <w:p w:rsidR="00212EFB" w:rsidRPr="00C23395" w:rsidRDefault="007A1D50" w:rsidP="00C23395">
      <w:pPr>
        <w:spacing w:after="0"/>
        <w:ind w:firstLine="709"/>
        <w:jc w:val="both"/>
        <w:rPr>
          <w:rFonts w:eastAsia="Times New Roman" w:cs="Times New Roman"/>
          <w:szCs w:val="28"/>
          <w:lang w:val="uk-UA"/>
        </w:rPr>
      </w:pPr>
      <w:r w:rsidRPr="00C23395">
        <w:rPr>
          <w:lang w:val="uk-UA"/>
        </w:rPr>
        <w:t xml:space="preserve">Згідно Основного Закону України </w:t>
      </w:r>
      <w:r w:rsidR="00BE5033" w:rsidRPr="00C23395">
        <w:rPr>
          <w:rFonts w:eastAsia="Times New Roman" w:cs="Times New Roman"/>
          <w:szCs w:val="28"/>
          <w:lang w:val="uk-UA"/>
        </w:rPr>
        <w:t xml:space="preserve">власність зобов’язує і не повинна використовуватися на шкоду людині і суспільству; </w:t>
      </w:r>
      <w:r w:rsidRPr="00C23395">
        <w:rPr>
          <w:lang w:val="uk-UA"/>
        </w:rPr>
        <w:t>держава забезпечує захист прав усіх суб'єктів права власності і господарювання, соціальну спрямованість економіки. Усі суб'єкти права власності рівні перед законом (</w:t>
      </w:r>
      <w:r w:rsidR="00BE5033" w:rsidRPr="00C23395">
        <w:rPr>
          <w:lang w:val="uk-UA"/>
        </w:rPr>
        <w:t xml:space="preserve">стаття 13). </w:t>
      </w:r>
      <w:r w:rsidR="00212EFB" w:rsidRPr="00C23395">
        <w:rPr>
          <w:rFonts w:eastAsia="Times New Roman" w:cs="Times New Roman"/>
          <w:szCs w:val="28"/>
          <w:lang w:val="uk-UA"/>
        </w:rPr>
        <w:t>Конституція України передбачає право кожного володіти користуватися і розпоряджатися своєю власністю, результатами своєї інтелектуальної, творчої діяльності та право на підприємницьку діяльність, яка не заборонена законом (статті 41, 42).</w:t>
      </w:r>
    </w:p>
    <w:p w:rsidR="00212EFB" w:rsidRPr="00C23395" w:rsidRDefault="00212EFB" w:rsidP="00C23395">
      <w:pPr>
        <w:widowControl w:val="0"/>
        <w:spacing w:after="0" w:line="240" w:lineRule="auto"/>
        <w:ind w:firstLine="709"/>
        <w:jc w:val="both"/>
        <w:rPr>
          <w:lang w:val="uk-UA"/>
        </w:rPr>
      </w:pPr>
      <w:r w:rsidRPr="00C23395">
        <w:rPr>
          <w:lang w:val="uk-UA"/>
        </w:rPr>
        <w:t>Не допускається збирання, зберігання, використання та поширення конфіденційної інформації про особу без її згоди, крім випадків, визначених законом, і лише в інтересах національної безпеки, економічного добробуту та прав людини (частин</w:t>
      </w:r>
      <w:r w:rsidR="008C5EE7">
        <w:rPr>
          <w:lang w:val="uk-UA"/>
        </w:rPr>
        <w:t>а</w:t>
      </w:r>
      <w:r w:rsidRPr="00C23395">
        <w:rPr>
          <w:lang w:val="uk-UA"/>
        </w:rPr>
        <w:t xml:space="preserve"> друг</w:t>
      </w:r>
      <w:r w:rsidR="008C5EE7">
        <w:rPr>
          <w:lang w:val="uk-UA"/>
        </w:rPr>
        <w:t>а</w:t>
      </w:r>
      <w:r w:rsidRPr="00C23395">
        <w:rPr>
          <w:lang w:val="uk-UA"/>
        </w:rPr>
        <w:t xml:space="preserve"> статті 32 Конституції України).</w:t>
      </w:r>
    </w:p>
    <w:p w:rsidR="00212EFB" w:rsidRPr="00C23395" w:rsidRDefault="00212EFB" w:rsidP="00C23395">
      <w:pPr>
        <w:widowControl w:val="0"/>
        <w:spacing w:after="0" w:line="240" w:lineRule="auto"/>
        <w:ind w:firstLine="709"/>
        <w:jc w:val="both"/>
        <w:rPr>
          <w:lang w:val="uk-UA"/>
        </w:rPr>
      </w:pPr>
      <w:r w:rsidRPr="00C23395">
        <w:rPr>
          <w:lang w:val="uk-UA"/>
        </w:rPr>
        <w:t>Відповідно до Конституції України кожен зобов'язаний сплачувати  податки і збори в порядку і розмірах, встановлених законом (частина перша  статті 67); система оподаткування, податки і збори встановлюються виключно законами України (пункт 1 частини другої статті 92); проведення податкової політики забезпечує Кабінет Міністрів України (частина третя статті 116).</w:t>
      </w:r>
    </w:p>
    <w:p w:rsidR="00212EFB" w:rsidRPr="00C23395" w:rsidRDefault="00212EFB" w:rsidP="00C23395">
      <w:pPr>
        <w:spacing w:after="0"/>
        <w:ind w:firstLine="709"/>
        <w:jc w:val="both"/>
        <w:rPr>
          <w:lang w:val="uk-UA"/>
        </w:rPr>
      </w:pPr>
      <w:bookmarkStart w:id="0" w:name="o41"/>
      <w:bookmarkEnd w:id="0"/>
      <w:r w:rsidRPr="00C23395">
        <w:rPr>
          <w:lang w:val="uk-UA"/>
        </w:rPr>
        <w:t>Згідно правової позиції Конституційного Суду України</w:t>
      </w:r>
      <w:r w:rsidR="00C23395">
        <w:rPr>
          <w:lang w:val="uk-UA"/>
        </w:rPr>
        <w:t>,</w:t>
      </w:r>
      <w:r w:rsidRPr="00C23395">
        <w:rPr>
          <w:lang w:val="uk-UA"/>
        </w:rPr>
        <w:t xml:space="preserve"> викладеної у Рішенні від 24 березня 2005 року № 2-рп/2005</w:t>
      </w:r>
      <w:r w:rsidR="00C23395">
        <w:rPr>
          <w:lang w:val="uk-UA"/>
        </w:rPr>
        <w:t>,</w:t>
      </w:r>
      <w:r w:rsidRPr="00C23395">
        <w:rPr>
          <w:lang w:val="uk-UA"/>
        </w:rPr>
        <w:t xml:space="preserve"> встановлення системи оподаткування, податків і зборів, порядку їх сплати і розмірів є виключно прерогативою закону. Таким чином, відповідно до конституційних положень </w:t>
      </w:r>
      <w:r w:rsidRPr="00C23395">
        <w:rPr>
          <w:lang w:val="uk-UA"/>
        </w:rPr>
        <w:lastRenderedPageBreak/>
        <w:t xml:space="preserve">право встановлювати (скасовувати) загальнодержавні податки і збори (обов'язкові   платежі) належить до законодавчих повноважень Верховної Ради України. Це повноваження передбачає і право парламенту визначати всі елементи правового механізму регулювання податків і зборів (обов'язкових платежів),  у тому числі розмір та механізм справляння </w:t>
      </w:r>
      <w:r w:rsidR="00C23395">
        <w:rPr>
          <w:lang w:val="uk-UA"/>
        </w:rPr>
        <w:t>з</w:t>
      </w:r>
      <w:r w:rsidRPr="00C23395">
        <w:rPr>
          <w:lang w:val="uk-UA"/>
        </w:rPr>
        <w:t xml:space="preserve">бору. </w:t>
      </w:r>
    </w:p>
    <w:p w:rsidR="00B0092B" w:rsidRPr="00C23395" w:rsidRDefault="00B0092B" w:rsidP="00C23395">
      <w:pPr>
        <w:tabs>
          <w:tab w:val="num" w:pos="720"/>
        </w:tabs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 xml:space="preserve">Зважаючи на практику Європейського суду з прав людини (далі – ЄСПЛ) з податкових питань, слід згадати </w:t>
      </w:r>
      <w:r w:rsidRPr="00C23395">
        <w:rPr>
          <w:bCs/>
          <w:lang w:val="uk-UA"/>
        </w:rPr>
        <w:t>Рішення по справі «Щокін проти України» (Заяви № 23759/03 та № 37943/06) (далі – Рішення).</w:t>
      </w:r>
      <w:r w:rsidRPr="00C23395">
        <w:rPr>
          <w:lang w:val="uk-UA"/>
        </w:rPr>
        <w:t xml:space="preserve"> У пункті 50 Рішення Суд вказує, що перша та найважливіша вимога статті 1 Першого протоколу до Конвенції полягає в тому, що будь-яке втручання публічних органів у мирне володіння майном повинно бути законним. Так, друге речення першого пункту передбачає, що позбавлення власності можливе тільки «на умовах, передбачених законом», а другий пункт визнає, що держави мають право здійснювати контроль за використанням майна шляхом введення «законів».</w:t>
      </w:r>
    </w:p>
    <w:p w:rsidR="00B0092B" w:rsidRPr="00C23395" w:rsidRDefault="00B0092B" w:rsidP="00C23395">
      <w:pPr>
        <w:tabs>
          <w:tab w:val="num" w:pos="720"/>
        </w:tabs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>Аналізуючи вказане рішення ЄСПЛ, Київський окружний адміністративний суд в Постанові від 04.11.2015 р</w:t>
      </w:r>
      <w:r w:rsidR="00EA572B">
        <w:rPr>
          <w:lang w:val="uk-UA"/>
        </w:rPr>
        <w:t>оку</w:t>
      </w:r>
      <w:r w:rsidRPr="00C23395">
        <w:rPr>
          <w:lang w:val="uk-UA"/>
        </w:rPr>
        <w:t xml:space="preserve"> у справі №</w:t>
      </w:r>
      <w:r w:rsidR="00993EC2">
        <w:rPr>
          <w:lang w:val="uk-UA"/>
        </w:rPr>
        <w:t> </w:t>
      </w:r>
      <w:r w:rsidR="00145D93">
        <w:rPr>
          <w:lang w:val="uk-UA"/>
        </w:rPr>
        <w:t>810/5053/15 вказує, що «…</w:t>
      </w:r>
      <w:r w:rsidRPr="00C23395">
        <w:rPr>
          <w:lang w:val="uk-UA"/>
        </w:rPr>
        <w:t>Збільшення податковим органом зобов’язань особи з податку є втручанням до його майнових прав. Отже, за практикою ЄСПЛ вимога про визнання протиправним рішення суб’єкта владних повноважень, яке впливає на склад майна позивача, у тому числі шляхом безпідставного стягнення податків, зборів, штрафних санкцій тощо, є майновою. У зв’язку з викладеним, протиправне винесення податковим органом спірних податкових повідомлень-рішень становить втручання у мирне володіння майном суб’єкта господарювання, що порушує статтю 1 Першого протоколу до Конвенції…»</w:t>
      </w:r>
      <w:r w:rsidR="000D0EC7">
        <w:rPr>
          <w:lang w:val="uk-UA"/>
        </w:rPr>
        <w:t>.</w:t>
      </w:r>
    </w:p>
    <w:p w:rsidR="006C33C6" w:rsidRPr="00C23395" w:rsidRDefault="004D514F" w:rsidP="00C23395">
      <w:pPr>
        <w:spacing w:after="0"/>
        <w:ind w:firstLine="709"/>
        <w:jc w:val="both"/>
        <w:rPr>
          <w:rFonts w:eastAsia="Times New Roman" w:cs="Times New Roman"/>
          <w:szCs w:val="28"/>
          <w:lang w:val="uk-UA"/>
        </w:rPr>
      </w:pPr>
      <w:r w:rsidRPr="00C23395">
        <w:rPr>
          <w:rFonts w:eastAsia="Times New Roman" w:cs="Times New Roman"/>
          <w:szCs w:val="28"/>
          <w:lang w:val="uk-UA"/>
        </w:rPr>
        <w:t>П</w:t>
      </w:r>
      <w:r w:rsidR="00B35B5B" w:rsidRPr="00C23395">
        <w:rPr>
          <w:rFonts w:eastAsia="Times New Roman" w:cs="Times New Roman"/>
          <w:szCs w:val="28"/>
          <w:lang w:val="uk-UA"/>
        </w:rPr>
        <w:t xml:space="preserve">равовими підставами для обміну податковою інформацією є міжнародні податкові угоди про уникнення подвійного оподаткування, угоди про обмін інформацією та Конвенція про взаємну адміністративну допомогу в податкових справах від 1988 року </w:t>
      </w:r>
      <w:r w:rsidRPr="00C23395">
        <w:rPr>
          <w:rFonts w:eastAsia="Times New Roman" w:cs="Times New Roman"/>
          <w:szCs w:val="28"/>
          <w:lang w:val="uk-UA"/>
        </w:rPr>
        <w:t>(</w:t>
      </w:r>
      <w:r w:rsidR="00B35B5B" w:rsidRPr="00C23395">
        <w:rPr>
          <w:rFonts w:eastAsia="Times New Roman" w:cs="Times New Roman"/>
          <w:szCs w:val="28"/>
          <w:lang w:val="uk-UA"/>
        </w:rPr>
        <w:t>Протокол зі змінами від 2010 року</w:t>
      </w:r>
      <w:r w:rsidRPr="00C23395">
        <w:rPr>
          <w:rFonts w:eastAsia="Times New Roman" w:cs="Times New Roman"/>
          <w:szCs w:val="28"/>
          <w:lang w:val="uk-UA"/>
        </w:rPr>
        <w:t>)</w:t>
      </w:r>
      <w:r w:rsidR="00B35B5B" w:rsidRPr="00C23395">
        <w:rPr>
          <w:rFonts w:eastAsia="Times New Roman" w:cs="Times New Roman"/>
          <w:szCs w:val="28"/>
          <w:lang w:val="uk-UA"/>
        </w:rPr>
        <w:t xml:space="preserve"> (далі - Конвенція). Україна приєдналася до цієї </w:t>
      </w:r>
      <w:r w:rsidR="00E02CB1" w:rsidRPr="00C23395">
        <w:rPr>
          <w:rFonts w:eastAsia="Times New Roman" w:cs="Times New Roman"/>
          <w:szCs w:val="28"/>
          <w:lang w:val="uk-UA"/>
        </w:rPr>
        <w:t>Конвенції</w:t>
      </w:r>
      <w:r w:rsidR="00B35B5B" w:rsidRPr="00C23395">
        <w:rPr>
          <w:rFonts w:eastAsia="Times New Roman" w:cs="Times New Roman"/>
          <w:szCs w:val="28"/>
          <w:lang w:val="uk-UA"/>
        </w:rPr>
        <w:t xml:space="preserve"> в </w:t>
      </w:r>
      <w:r w:rsidR="00E02CB1" w:rsidRPr="00C23395">
        <w:rPr>
          <w:rFonts w:eastAsia="Times New Roman" w:cs="Times New Roman"/>
          <w:szCs w:val="28"/>
          <w:lang w:val="uk-UA"/>
        </w:rPr>
        <w:t>2004 році, яка набула чинності у 2009</w:t>
      </w:r>
      <w:r w:rsidR="00C23395">
        <w:rPr>
          <w:rFonts w:eastAsia="Times New Roman" w:cs="Times New Roman"/>
          <w:szCs w:val="28"/>
          <w:lang w:val="uk-UA"/>
        </w:rPr>
        <w:t> </w:t>
      </w:r>
      <w:r w:rsidR="00E02CB1" w:rsidRPr="00C23395">
        <w:rPr>
          <w:rFonts w:eastAsia="Times New Roman" w:cs="Times New Roman"/>
          <w:szCs w:val="28"/>
          <w:lang w:val="uk-UA"/>
        </w:rPr>
        <w:t>році</w:t>
      </w:r>
      <w:r w:rsidR="00B35B5B" w:rsidRPr="00C23395">
        <w:rPr>
          <w:rFonts w:eastAsia="Times New Roman" w:cs="Times New Roman"/>
          <w:szCs w:val="28"/>
          <w:lang w:val="uk-UA"/>
        </w:rPr>
        <w:t>, змінена версія (Протокол 2010) була підп</w:t>
      </w:r>
      <w:r w:rsidR="00993EC2">
        <w:rPr>
          <w:rFonts w:eastAsia="Times New Roman" w:cs="Times New Roman"/>
          <w:szCs w:val="28"/>
          <w:lang w:val="uk-UA"/>
        </w:rPr>
        <w:t>исана в 2010-му, і, відповідно, яка</w:t>
      </w:r>
      <w:r w:rsidR="00C23395" w:rsidRPr="00C23395">
        <w:rPr>
          <w:rFonts w:eastAsia="Times New Roman" w:cs="Times New Roman"/>
          <w:szCs w:val="28"/>
          <w:lang w:val="uk-UA"/>
        </w:rPr>
        <w:t xml:space="preserve"> набула чинності </w:t>
      </w:r>
      <w:r w:rsidR="00B35B5B" w:rsidRPr="00C23395">
        <w:rPr>
          <w:rFonts w:eastAsia="Times New Roman" w:cs="Times New Roman"/>
          <w:szCs w:val="28"/>
          <w:lang w:val="uk-UA"/>
        </w:rPr>
        <w:t>з 2013 року.</w:t>
      </w:r>
    </w:p>
    <w:p w:rsidR="006C33C6" w:rsidRPr="00C23395" w:rsidRDefault="006C33C6" w:rsidP="00C23395">
      <w:pPr>
        <w:tabs>
          <w:tab w:val="num" w:pos="720"/>
        </w:tabs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>Відповідно до Конституції України чинні міжнародні договори України, згода на обов’язковість яких дана Верховною Радою України, є частиною національного законодавства України (стаття 9).</w:t>
      </w:r>
    </w:p>
    <w:p w:rsidR="00B0092B" w:rsidRPr="00C23395" w:rsidRDefault="006C33C6" w:rsidP="00C23395">
      <w:pPr>
        <w:tabs>
          <w:tab w:val="num" w:pos="720"/>
        </w:tabs>
        <w:spacing w:after="0"/>
        <w:ind w:firstLine="709"/>
        <w:jc w:val="both"/>
        <w:rPr>
          <w:lang w:val="uk-UA"/>
        </w:rPr>
      </w:pPr>
      <w:r w:rsidRPr="00C23395">
        <w:rPr>
          <w:lang w:val="uk-UA"/>
        </w:rPr>
        <w:t>Також к</w:t>
      </w:r>
      <w:r w:rsidR="00C24815" w:rsidRPr="00C23395">
        <w:rPr>
          <w:lang w:val="uk-UA"/>
        </w:rPr>
        <w:t>лючовими документами Європейського С</w:t>
      </w:r>
      <w:r w:rsidR="009C41D3" w:rsidRPr="00C23395">
        <w:rPr>
          <w:lang w:val="uk-UA"/>
        </w:rPr>
        <w:t>оюзу (далі – ЄС)</w:t>
      </w:r>
      <w:r w:rsidR="00C24815" w:rsidRPr="00C23395">
        <w:rPr>
          <w:lang w:val="uk-UA"/>
        </w:rPr>
        <w:t xml:space="preserve"> </w:t>
      </w:r>
      <w:r w:rsidR="009C41D3" w:rsidRPr="00C23395">
        <w:rPr>
          <w:lang w:val="uk-UA"/>
        </w:rPr>
        <w:t>у сфері міжнародного співробітництва</w:t>
      </w:r>
      <w:r w:rsidR="00D651CC" w:rsidRPr="00C23395">
        <w:rPr>
          <w:lang w:val="uk-UA"/>
        </w:rPr>
        <w:t>,</w:t>
      </w:r>
      <w:r w:rsidR="009C41D3" w:rsidRPr="00C23395">
        <w:rPr>
          <w:lang w:val="uk-UA"/>
        </w:rPr>
        <w:t xml:space="preserve"> </w:t>
      </w:r>
      <w:r w:rsidR="00D651CC" w:rsidRPr="00C23395">
        <w:rPr>
          <w:lang w:val="uk-UA"/>
        </w:rPr>
        <w:t>що стосує</w:t>
      </w:r>
      <w:r w:rsidR="00C24815" w:rsidRPr="00C23395">
        <w:rPr>
          <w:lang w:val="uk-UA"/>
        </w:rPr>
        <w:t>ться обміну інформацією</w:t>
      </w:r>
      <w:r w:rsidR="00D651CC" w:rsidRPr="00C23395">
        <w:rPr>
          <w:lang w:val="uk-UA"/>
        </w:rPr>
        <w:t xml:space="preserve"> з питань оподаткування</w:t>
      </w:r>
      <w:r w:rsidR="00C24815" w:rsidRPr="00C23395">
        <w:rPr>
          <w:lang w:val="uk-UA"/>
        </w:rPr>
        <w:t>, є: Директива Ради</w:t>
      </w:r>
      <w:r w:rsidR="00D651CC" w:rsidRPr="00C23395">
        <w:rPr>
          <w:lang w:val="uk-UA"/>
        </w:rPr>
        <w:t xml:space="preserve"> ЄС 2011/16/EU від 15.02.2011 року</w:t>
      </w:r>
      <w:r w:rsidR="00C24815" w:rsidRPr="00C23395">
        <w:rPr>
          <w:lang w:val="uk-UA"/>
        </w:rPr>
        <w:t xml:space="preserve"> «Про адміністративне співробітництво в галузі оподаткування», що передбачає обмін податковою інформацією за запитом між країнами — членами ЄС, одночасні податкові перевірки у двох і більше країнах — членах ЄС, участь у податкових перевірках та вручення документів на тер</w:t>
      </w:r>
      <w:r w:rsidR="003B3C5B" w:rsidRPr="00C23395">
        <w:rPr>
          <w:lang w:val="uk-UA"/>
        </w:rPr>
        <w:t>иторії іншої країни — члена ЄС;</w:t>
      </w:r>
      <w:r w:rsidR="00D651CC" w:rsidRPr="00C23395">
        <w:rPr>
          <w:lang w:val="uk-UA"/>
        </w:rPr>
        <w:t xml:space="preserve"> </w:t>
      </w:r>
      <w:r w:rsidR="00C24815" w:rsidRPr="00C23395">
        <w:rPr>
          <w:lang w:val="uk-UA"/>
        </w:rPr>
        <w:lastRenderedPageBreak/>
        <w:t>Директива Європейського Парламенту та Ради</w:t>
      </w:r>
      <w:r w:rsidR="00D651CC" w:rsidRPr="00C23395">
        <w:rPr>
          <w:lang w:val="uk-UA"/>
        </w:rPr>
        <w:t xml:space="preserve"> ЄС 2005/60/ЄC від 26.10.2005</w:t>
      </w:r>
      <w:r w:rsidR="00C23395">
        <w:rPr>
          <w:lang w:val="uk-UA"/>
        </w:rPr>
        <w:t> </w:t>
      </w:r>
      <w:r w:rsidR="00D651CC" w:rsidRPr="00C23395">
        <w:rPr>
          <w:lang w:val="uk-UA"/>
        </w:rPr>
        <w:t>року</w:t>
      </w:r>
      <w:r w:rsidR="00C24815" w:rsidRPr="00C23395">
        <w:rPr>
          <w:lang w:val="uk-UA"/>
        </w:rPr>
        <w:t xml:space="preserve"> «Про запобігання використанню фінансової системи з метою відмивання коштів та фінансування тероризму»;</w:t>
      </w:r>
      <w:r w:rsidR="00D651CC" w:rsidRPr="00C23395">
        <w:rPr>
          <w:lang w:val="uk-UA"/>
        </w:rPr>
        <w:t xml:space="preserve"> </w:t>
      </w:r>
      <w:r w:rsidR="00C24815" w:rsidRPr="00C23395">
        <w:rPr>
          <w:lang w:val="uk-UA"/>
        </w:rPr>
        <w:t>Директива Ради ЄС 2003/48/ЄC від 03.06.2003 р</w:t>
      </w:r>
      <w:r w:rsidR="00D651CC" w:rsidRPr="00C23395">
        <w:rPr>
          <w:lang w:val="uk-UA"/>
        </w:rPr>
        <w:t>оку</w:t>
      </w:r>
      <w:r w:rsidR="00C24815" w:rsidRPr="00C23395">
        <w:rPr>
          <w:lang w:val="uk-UA"/>
        </w:rPr>
        <w:t xml:space="preserve"> «Щодо оподаткування доходу від накопичення заощаджень у формі виплати відсотків» (у редакції Директиви Ради ЄС 2014/48/EU від 24.03.2014 р</w:t>
      </w:r>
      <w:r w:rsidR="00D651CC" w:rsidRPr="00C23395">
        <w:rPr>
          <w:lang w:val="uk-UA"/>
        </w:rPr>
        <w:t>оку</w:t>
      </w:r>
      <w:r w:rsidR="00C24815" w:rsidRPr="00C23395">
        <w:rPr>
          <w:lang w:val="uk-UA"/>
        </w:rPr>
        <w:t>).</w:t>
      </w:r>
    </w:p>
    <w:p w:rsidR="004F6239" w:rsidRPr="00C23395" w:rsidRDefault="004F6239" w:rsidP="00C23395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 w:cs="Times New Roman"/>
          <w:bCs/>
          <w:szCs w:val="28"/>
          <w:lang w:val="uk-UA" w:eastAsia="ru-RU"/>
        </w:rPr>
      </w:pPr>
      <w:r w:rsidRPr="00C23395">
        <w:rPr>
          <w:rFonts w:eastAsia="Times New Roman" w:cs="Times New Roman"/>
          <w:bCs/>
          <w:szCs w:val="28"/>
          <w:lang w:val="uk-UA" w:eastAsia="ru-RU"/>
        </w:rPr>
        <w:t xml:space="preserve">Зважаючи на зазначене, а також на те, що прийняття законів Конституція України відносить до повноважень Верховної Ради України, як єдиного органу законодавчої влади в Україні (стаття 75, пункт 3 частини першої статті 85), внесення запропонованих </w:t>
      </w:r>
      <w:r w:rsidR="008C5EE7">
        <w:rPr>
          <w:rFonts w:eastAsia="Times New Roman" w:cs="Times New Roman"/>
          <w:bCs/>
          <w:szCs w:val="28"/>
          <w:lang w:val="uk-UA" w:eastAsia="ru-RU"/>
        </w:rPr>
        <w:t>Законо</w:t>
      </w:r>
      <w:r w:rsidRPr="00C23395">
        <w:rPr>
          <w:rFonts w:eastAsia="Times New Roman" w:cs="Times New Roman"/>
          <w:bCs/>
          <w:szCs w:val="28"/>
          <w:lang w:val="uk-UA" w:eastAsia="ru-RU"/>
        </w:rPr>
        <w:t>проектом змін до чинного законодавства відповідає Конституції України.</w:t>
      </w:r>
    </w:p>
    <w:p w:rsidR="004F6239" w:rsidRPr="00C23395" w:rsidRDefault="004F6239" w:rsidP="00C23395">
      <w:pPr>
        <w:spacing w:after="0"/>
        <w:ind w:firstLine="709"/>
        <w:jc w:val="both"/>
        <w:rPr>
          <w:rFonts w:eastAsia="Times New Roman" w:cs="Times New Roman"/>
          <w:szCs w:val="20"/>
          <w:lang w:val="uk-UA" w:eastAsia="ru-RU"/>
        </w:rPr>
      </w:pPr>
      <w:r w:rsidRPr="00C23395">
        <w:rPr>
          <w:rFonts w:eastAsia="Times New Roman" w:cs="Times New Roman"/>
          <w:szCs w:val="20"/>
          <w:lang w:val="uk-UA" w:eastAsia="ru-RU"/>
        </w:rPr>
        <w:t>Враховуючи викладене, Комітет дійшов висновку, що</w:t>
      </w:r>
      <w:r w:rsidRPr="00C23395">
        <w:rPr>
          <w:rFonts w:eastAsia="Times New Roman" w:cs="Times New Roman"/>
          <w:b/>
          <w:bCs/>
          <w:szCs w:val="28"/>
          <w:lang w:val="uk-UA" w:eastAsia="ru-RU"/>
        </w:rPr>
        <w:t xml:space="preserve"> </w:t>
      </w:r>
      <w:r w:rsidRPr="00C23395">
        <w:rPr>
          <w:rFonts w:eastAsia="Times New Roman" w:cs="Times New Roman"/>
          <w:bCs/>
          <w:szCs w:val="28"/>
          <w:lang w:val="uk-UA" w:eastAsia="ru-RU"/>
        </w:rPr>
        <w:t>проект Закону про внесення змін до</w:t>
      </w:r>
      <w:r w:rsidRPr="00C23395">
        <w:rPr>
          <w:lang w:val="uk-UA"/>
        </w:rPr>
        <w:t xml:space="preserve"> </w:t>
      </w:r>
      <w:r w:rsidRPr="00C23395">
        <w:rPr>
          <w:rFonts w:eastAsia="Times New Roman" w:cs="Times New Roman"/>
          <w:bCs/>
          <w:szCs w:val="28"/>
          <w:lang w:val="uk-UA" w:eastAsia="ru-RU"/>
        </w:rPr>
        <w:t>Податкового кодексу України (</w:t>
      </w:r>
      <w:r w:rsidR="009A2ABA" w:rsidRPr="00C23395">
        <w:rPr>
          <w:rFonts w:eastAsia="Times New Roman" w:cs="Times New Roman"/>
          <w:bCs/>
          <w:szCs w:val="28"/>
          <w:lang w:val="uk-UA" w:eastAsia="ru-RU"/>
        </w:rPr>
        <w:t xml:space="preserve">щодо міжнародного автоматичного обміну інформацією з податкових питань), </w:t>
      </w:r>
      <w:r w:rsidRPr="00C23395">
        <w:rPr>
          <w:rFonts w:eastAsia="Times New Roman" w:cs="Times New Roman"/>
          <w:bCs/>
          <w:szCs w:val="28"/>
          <w:lang w:val="uk-UA" w:eastAsia="ru-RU"/>
        </w:rPr>
        <w:t>(реєстр. № 650</w:t>
      </w:r>
      <w:r w:rsidR="001B4520" w:rsidRPr="00C23395">
        <w:rPr>
          <w:rFonts w:eastAsia="Times New Roman" w:cs="Times New Roman"/>
          <w:bCs/>
          <w:szCs w:val="28"/>
          <w:lang w:val="uk-UA" w:eastAsia="ru-RU"/>
        </w:rPr>
        <w:t>3</w:t>
      </w:r>
      <w:r w:rsidRPr="00C23395">
        <w:rPr>
          <w:rFonts w:eastAsia="Times New Roman" w:cs="Times New Roman"/>
          <w:bCs/>
          <w:szCs w:val="28"/>
          <w:lang w:val="uk-UA" w:eastAsia="ru-RU"/>
        </w:rPr>
        <w:t xml:space="preserve"> від 25</w:t>
      </w:r>
      <w:r w:rsidR="00C23395">
        <w:rPr>
          <w:rFonts w:eastAsia="Times New Roman" w:cs="Times New Roman"/>
          <w:bCs/>
          <w:szCs w:val="28"/>
          <w:lang w:val="uk-UA" w:eastAsia="ru-RU"/>
        </w:rPr>
        <w:t> </w:t>
      </w:r>
      <w:r w:rsidRPr="00C23395">
        <w:rPr>
          <w:rFonts w:eastAsia="Times New Roman" w:cs="Times New Roman"/>
          <w:bCs/>
          <w:szCs w:val="28"/>
          <w:lang w:val="uk-UA" w:eastAsia="ru-RU"/>
        </w:rPr>
        <w:t>травня 2017 року), поданий народним депутатом України Мураєвим Є</w:t>
      </w:r>
      <w:r w:rsidR="009A2ABA" w:rsidRPr="00C23395">
        <w:rPr>
          <w:rFonts w:eastAsia="Times New Roman" w:cs="Times New Roman"/>
          <w:bCs/>
          <w:szCs w:val="28"/>
          <w:lang w:val="uk-UA" w:eastAsia="ru-RU"/>
        </w:rPr>
        <w:t>.В.</w:t>
      </w:r>
      <w:r w:rsidRPr="00C23395">
        <w:rPr>
          <w:rFonts w:eastAsia="Times New Roman" w:cs="Times New Roman"/>
          <w:bCs/>
          <w:szCs w:val="28"/>
          <w:lang w:val="uk-UA" w:eastAsia="ru-RU"/>
        </w:rPr>
        <w:t>,</w:t>
      </w:r>
      <w:r w:rsidRPr="00C23395">
        <w:rPr>
          <w:rFonts w:eastAsia="Times New Roman" w:cs="Times New Roman"/>
          <w:szCs w:val="20"/>
          <w:lang w:val="uk-UA" w:eastAsia="ru-RU"/>
        </w:rPr>
        <w:t xml:space="preserve"> не</w:t>
      </w:r>
      <w:r w:rsidR="00C23395">
        <w:rPr>
          <w:rFonts w:eastAsia="Times New Roman" w:cs="Times New Roman"/>
          <w:szCs w:val="20"/>
          <w:lang w:val="uk-UA" w:eastAsia="ru-RU"/>
        </w:rPr>
        <w:t> </w:t>
      </w:r>
      <w:r w:rsidRPr="00C23395">
        <w:rPr>
          <w:rFonts w:eastAsia="Times New Roman" w:cs="Times New Roman"/>
          <w:szCs w:val="20"/>
          <w:lang w:val="uk-UA" w:eastAsia="ru-RU"/>
        </w:rPr>
        <w:t>суперечить положенням Конституції України.</w:t>
      </w:r>
    </w:p>
    <w:p w:rsidR="009A2ABA" w:rsidRDefault="009A2ABA" w:rsidP="004F6239">
      <w:pPr>
        <w:jc w:val="both"/>
        <w:rPr>
          <w:rFonts w:eastAsia="Times New Roman" w:cs="Times New Roman"/>
          <w:szCs w:val="20"/>
          <w:lang w:val="uk-UA" w:eastAsia="ru-RU"/>
        </w:rPr>
      </w:pPr>
    </w:p>
    <w:p w:rsidR="00D8244D" w:rsidRPr="00C23395" w:rsidRDefault="00D8244D" w:rsidP="004F6239">
      <w:pPr>
        <w:jc w:val="both"/>
        <w:rPr>
          <w:rFonts w:eastAsia="Times New Roman" w:cs="Times New Roman"/>
          <w:szCs w:val="20"/>
          <w:lang w:val="uk-UA" w:eastAsia="ru-RU"/>
        </w:rPr>
      </w:pPr>
    </w:p>
    <w:p w:rsidR="00D8244D" w:rsidRPr="00D8244D" w:rsidRDefault="00D8244D" w:rsidP="00337D2E">
      <w:pPr>
        <w:spacing w:after="0" w:line="240" w:lineRule="auto"/>
        <w:jc w:val="both"/>
        <w:outlineLvl w:val="2"/>
        <w:rPr>
          <w:rFonts w:eastAsia="Times New Roman" w:cs="Times New Roman"/>
          <w:b/>
          <w:bCs/>
          <w:szCs w:val="28"/>
          <w:lang w:val="uk-UA" w:eastAsia="uk-UA"/>
        </w:rPr>
      </w:pPr>
      <w:r w:rsidRPr="00D8244D">
        <w:rPr>
          <w:rFonts w:eastAsia="Times New Roman" w:cs="Times New Roman"/>
          <w:b/>
          <w:bCs/>
          <w:szCs w:val="28"/>
          <w:lang w:val="uk-UA" w:eastAsia="uk-UA"/>
        </w:rPr>
        <w:t>Голова Комітету</w:t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</w:r>
      <w:r w:rsidRPr="00D8244D">
        <w:rPr>
          <w:rFonts w:eastAsia="Times New Roman" w:cs="Times New Roman"/>
          <w:b/>
          <w:bCs/>
          <w:szCs w:val="28"/>
          <w:lang w:val="uk-UA" w:eastAsia="uk-UA"/>
        </w:rPr>
        <w:tab/>
        <w:t xml:space="preserve">     </w:t>
      </w:r>
      <w:r w:rsidR="00337D2E">
        <w:rPr>
          <w:rFonts w:eastAsia="Times New Roman" w:cs="Times New Roman"/>
          <w:b/>
          <w:bCs/>
          <w:szCs w:val="28"/>
          <w:lang w:val="uk-UA" w:eastAsia="uk-UA"/>
        </w:rPr>
        <w:t xml:space="preserve">          </w:t>
      </w:r>
      <w:bookmarkStart w:id="1" w:name="_GoBack"/>
      <w:bookmarkEnd w:id="1"/>
      <w:r w:rsidRPr="00D8244D">
        <w:rPr>
          <w:rFonts w:eastAsia="Times New Roman" w:cs="Times New Roman"/>
          <w:b/>
          <w:bCs/>
          <w:szCs w:val="28"/>
          <w:lang w:val="uk-UA" w:eastAsia="uk-UA"/>
        </w:rPr>
        <w:t>Р.П. КНЯЗЕВИЧ</w:t>
      </w:r>
    </w:p>
    <w:p w:rsidR="0074600F" w:rsidRPr="00C23395" w:rsidRDefault="0074600F" w:rsidP="004F6239">
      <w:pPr>
        <w:jc w:val="both"/>
        <w:rPr>
          <w:rFonts w:eastAsia="Times New Roman" w:cs="Times New Roman"/>
          <w:szCs w:val="20"/>
          <w:lang w:val="uk-UA" w:eastAsia="ru-RU"/>
        </w:rPr>
      </w:pPr>
    </w:p>
    <w:p w:rsidR="0074600F" w:rsidRPr="00C23395" w:rsidRDefault="0074600F" w:rsidP="004F6239">
      <w:pPr>
        <w:jc w:val="both"/>
        <w:rPr>
          <w:rFonts w:eastAsia="Times New Roman" w:cs="Times New Roman"/>
          <w:szCs w:val="20"/>
          <w:lang w:val="uk-UA" w:eastAsia="ru-RU"/>
        </w:rPr>
      </w:pPr>
    </w:p>
    <w:p w:rsidR="0074600F" w:rsidRPr="00C23395" w:rsidRDefault="0074600F" w:rsidP="004F6239">
      <w:pPr>
        <w:jc w:val="both"/>
        <w:rPr>
          <w:rFonts w:eastAsia="Times New Roman" w:cs="Times New Roman"/>
          <w:szCs w:val="20"/>
          <w:lang w:val="uk-UA" w:eastAsia="ru-RU"/>
        </w:rPr>
      </w:pPr>
    </w:p>
    <w:sectPr w:rsidR="0074600F" w:rsidRPr="00C23395" w:rsidSect="00F03E4A">
      <w:footerReference w:type="default" r:id="rId7"/>
      <w:pgSz w:w="11906" w:h="16838"/>
      <w:pgMar w:top="1135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1A4" w:rsidRDefault="009B31A4" w:rsidP="00F03E4A">
      <w:pPr>
        <w:spacing w:after="0" w:line="240" w:lineRule="auto"/>
      </w:pPr>
      <w:r>
        <w:separator/>
      </w:r>
    </w:p>
  </w:endnote>
  <w:endnote w:type="continuationSeparator" w:id="0">
    <w:p w:rsidR="009B31A4" w:rsidRDefault="009B31A4" w:rsidP="00F03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2658983"/>
      <w:docPartObj>
        <w:docPartGallery w:val="Page Numbers (Bottom of Page)"/>
        <w:docPartUnique/>
      </w:docPartObj>
    </w:sdtPr>
    <w:sdtEndPr/>
    <w:sdtContent>
      <w:p w:rsidR="00F03E4A" w:rsidRDefault="00F03E4A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37D2E" w:rsidRPr="00337D2E">
          <w:rPr>
            <w:noProof/>
            <w:lang w:val="uk-UA"/>
          </w:rPr>
          <w:t>4</w:t>
        </w:r>
        <w:r>
          <w:fldChar w:fldCharType="end"/>
        </w:r>
      </w:p>
    </w:sdtContent>
  </w:sdt>
  <w:p w:rsidR="00F03E4A" w:rsidRDefault="00F03E4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1A4" w:rsidRDefault="009B31A4" w:rsidP="00F03E4A">
      <w:pPr>
        <w:spacing w:after="0" w:line="240" w:lineRule="auto"/>
      </w:pPr>
      <w:r>
        <w:separator/>
      </w:r>
    </w:p>
  </w:footnote>
  <w:footnote w:type="continuationSeparator" w:id="0">
    <w:p w:rsidR="009B31A4" w:rsidRDefault="009B31A4" w:rsidP="00F03E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55501"/>
    <w:multiLevelType w:val="multilevel"/>
    <w:tmpl w:val="A0846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9D0"/>
    <w:rsid w:val="000A6E63"/>
    <w:rsid w:val="000B7A45"/>
    <w:rsid w:val="000D0EC7"/>
    <w:rsid w:val="000D49D0"/>
    <w:rsid w:val="00145D93"/>
    <w:rsid w:val="001B0F12"/>
    <w:rsid w:val="001B4520"/>
    <w:rsid w:val="001C1B9B"/>
    <w:rsid w:val="00212EFB"/>
    <w:rsid w:val="0025412A"/>
    <w:rsid w:val="002572D2"/>
    <w:rsid w:val="002849CC"/>
    <w:rsid w:val="00337D2E"/>
    <w:rsid w:val="00352765"/>
    <w:rsid w:val="00382D3D"/>
    <w:rsid w:val="00395A7C"/>
    <w:rsid w:val="003B3C5B"/>
    <w:rsid w:val="003C10C9"/>
    <w:rsid w:val="003F4D15"/>
    <w:rsid w:val="004D514F"/>
    <w:rsid w:val="004D5D1B"/>
    <w:rsid w:val="004F6239"/>
    <w:rsid w:val="005204CF"/>
    <w:rsid w:val="00535F84"/>
    <w:rsid w:val="00577CA8"/>
    <w:rsid w:val="005C1D3E"/>
    <w:rsid w:val="005E7385"/>
    <w:rsid w:val="006A4B2B"/>
    <w:rsid w:val="006B0EBD"/>
    <w:rsid w:val="006C33C6"/>
    <w:rsid w:val="00715308"/>
    <w:rsid w:val="0074600F"/>
    <w:rsid w:val="007A1D50"/>
    <w:rsid w:val="007F4C6A"/>
    <w:rsid w:val="00807502"/>
    <w:rsid w:val="0087306A"/>
    <w:rsid w:val="008C5EE7"/>
    <w:rsid w:val="009114B3"/>
    <w:rsid w:val="00993EC2"/>
    <w:rsid w:val="009A2ABA"/>
    <w:rsid w:val="009B31A4"/>
    <w:rsid w:val="009C41D3"/>
    <w:rsid w:val="009E2039"/>
    <w:rsid w:val="00AC0B0E"/>
    <w:rsid w:val="00AC1344"/>
    <w:rsid w:val="00AF186A"/>
    <w:rsid w:val="00B0092B"/>
    <w:rsid w:val="00B35B5B"/>
    <w:rsid w:val="00BE5033"/>
    <w:rsid w:val="00C16326"/>
    <w:rsid w:val="00C23395"/>
    <w:rsid w:val="00C24815"/>
    <w:rsid w:val="00CA6566"/>
    <w:rsid w:val="00CF3AD9"/>
    <w:rsid w:val="00D26B53"/>
    <w:rsid w:val="00D651CC"/>
    <w:rsid w:val="00D8244D"/>
    <w:rsid w:val="00DE4D30"/>
    <w:rsid w:val="00E02CB1"/>
    <w:rsid w:val="00E20E07"/>
    <w:rsid w:val="00E42BAF"/>
    <w:rsid w:val="00E83B15"/>
    <w:rsid w:val="00E85765"/>
    <w:rsid w:val="00EA572B"/>
    <w:rsid w:val="00F03E4A"/>
    <w:rsid w:val="00F124BD"/>
    <w:rsid w:val="00F54755"/>
    <w:rsid w:val="00FC1C38"/>
    <w:rsid w:val="00FD6109"/>
    <w:rsid w:val="00FE75E2"/>
    <w:rsid w:val="00FF2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4D6EB1"/>
  <w15:chartTrackingRefBased/>
  <w15:docId w15:val="{8B03A990-8B02-4DB3-BBD3-C82AB53E5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0D49D0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527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52765"/>
    <w:rPr>
      <w:rFonts w:ascii="Segoe UI" w:hAnsi="Segoe UI" w:cs="Segoe UI"/>
      <w:sz w:val="18"/>
      <w:szCs w:val="18"/>
      <w:lang w:val="ru-RU"/>
    </w:rPr>
  </w:style>
  <w:style w:type="character" w:styleId="a6">
    <w:name w:val="Hyperlink"/>
    <w:basedOn w:val="a0"/>
    <w:uiPriority w:val="99"/>
    <w:unhideWhenUsed/>
    <w:rsid w:val="00B0092B"/>
    <w:rPr>
      <w:color w:val="0563C1" w:themeColor="hyperlink"/>
      <w:u w:val="single"/>
    </w:rPr>
  </w:style>
  <w:style w:type="paragraph" w:styleId="a7">
    <w:name w:val="Title"/>
    <w:basedOn w:val="a"/>
    <w:link w:val="a8"/>
    <w:qFormat/>
    <w:rsid w:val="00D8244D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  <w:lang w:val="uk-UA" w:eastAsia="ru-RU"/>
    </w:rPr>
  </w:style>
  <w:style w:type="character" w:customStyle="1" w:styleId="a8">
    <w:name w:val="Назва Знак"/>
    <w:basedOn w:val="a0"/>
    <w:link w:val="a7"/>
    <w:rsid w:val="00D8244D"/>
    <w:rPr>
      <w:rFonts w:eastAsia="Times New Roman" w:cs="Times New Roman"/>
      <w:b/>
      <w:bCs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unhideWhenUsed/>
    <w:rsid w:val="00F03E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F03E4A"/>
    <w:rPr>
      <w:lang w:val="ru-RU"/>
    </w:rPr>
  </w:style>
  <w:style w:type="paragraph" w:styleId="ab">
    <w:name w:val="footer"/>
    <w:basedOn w:val="a"/>
    <w:link w:val="ac"/>
    <w:uiPriority w:val="99"/>
    <w:unhideWhenUsed/>
    <w:rsid w:val="00F03E4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F03E4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58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4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1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4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5642</Words>
  <Characters>3217</Characters>
  <Application>Microsoft Office Word</Application>
  <DocSecurity>0</DocSecurity>
  <Lines>26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Ткаченко Олена Леонідівна</dc:creator>
  <cp:keywords/>
  <dc:description/>
  <cp:lastModifiedBy>Ткаченко Олена Леонідівна</cp:lastModifiedBy>
  <cp:revision>4</cp:revision>
  <cp:lastPrinted>2018-02-28T11:03:00Z</cp:lastPrinted>
  <dcterms:created xsi:type="dcterms:W3CDTF">2018-02-28T12:49:00Z</dcterms:created>
  <dcterms:modified xsi:type="dcterms:W3CDTF">2018-03-13T13:40:00Z</dcterms:modified>
</cp:coreProperties>
</file>