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566" w:rsidRPr="006C6566" w:rsidRDefault="006C6566" w:rsidP="006C6566">
      <w:pPr>
        <w:spacing w:after="0"/>
        <w:ind w:firstLine="6299"/>
        <w:rPr>
          <w:rFonts w:eastAsia="Times New Roman" w:cs="Calibri"/>
          <w:b/>
          <w:szCs w:val="28"/>
        </w:rPr>
      </w:pPr>
      <w:r w:rsidRPr="006C6566">
        <w:rPr>
          <w:rFonts w:eastAsia="Times New Roman" w:cs="Calibri"/>
          <w:b/>
          <w:szCs w:val="28"/>
        </w:rPr>
        <w:t xml:space="preserve">До реєстр. № </w:t>
      </w:r>
      <w:r>
        <w:rPr>
          <w:rFonts w:eastAsia="Times New Roman" w:cs="Calibri"/>
          <w:b/>
          <w:bCs/>
          <w:szCs w:val="28"/>
        </w:rPr>
        <w:t>6574</w:t>
      </w:r>
    </w:p>
    <w:p w:rsidR="006C6566" w:rsidRPr="006C6566" w:rsidRDefault="006C6566" w:rsidP="006C6566">
      <w:pPr>
        <w:spacing w:after="0"/>
        <w:ind w:firstLine="6299"/>
        <w:rPr>
          <w:rFonts w:eastAsia="Times New Roman" w:cs="Calibri"/>
          <w:b/>
          <w:szCs w:val="28"/>
        </w:rPr>
      </w:pPr>
      <w:r w:rsidRPr="006C6566">
        <w:rPr>
          <w:rFonts w:eastAsia="Times New Roman" w:cs="Calibri"/>
          <w:b/>
          <w:szCs w:val="28"/>
        </w:rPr>
        <w:t xml:space="preserve">від </w:t>
      </w:r>
      <w:r>
        <w:rPr>
          <w:rFonts w:eastAsia="Times New Roman" w:cs="Calibri"/>
          <w:b/>
          <w:szCs w:val="28"/>
        </w:rPr>
        <w:t>09.06.</w:t>
      </w:r>
      <w:r w:rsidRPr="006C6566">
        <w:rPr>
          <w:rFonts w:eastAsia="Times New Roman" w:cs="Calibri"/>
          <w:b/>
          <w:szCs w:val="28"/>
          <w:lang w:val="ru-RU"/>
        </w:rPr>
        <w:t>2017</w:t>
      </w:r>
      <w:r w:rsidRPr="006C6566">
        <w:rPr>
          <w:rFonts w:eastAsia="Times New Roman" w:cs="Calibri"/>
          <w:b/>
          <w:szCs w:val="28"/>
        </w:rPr>
        <w:t xml:space="preserve"> року</w:t>
      </w:r>
    </w:p>
    <w:p w:rsidR="006C6566" w:rsidRPr="006C6566" w:rsidRDefault="006C6566" w:rsidP="006C6566">
      <w:pPr>
        <w:ind w:firstLine="6300"/>
        <w:rPr>
          <w:rFonts w:eastAsia="Times New Roman" w:cs="Calibri"/>
          <w:szCs w:val="28"/>
        </w:rPr>
      </w:pPr>
    </w:p>
    <w:p w:rsidR="006C6566" w:rsidRPr="006C6566" w:rsidRDefault="006C6566" w:rsidP="006C6566">
      <w:pPr>
        <w:ind w:firstLine="6300"/>
        <w:rPr>
          <w:rFonts w:eastAsia="Times New Roman" w:cs="Calibri"/>
          <w:szCs w:val="28"/>
        </w:rPr>
      </w:pPr>
    </w:p>
    <w:p w:rsidR="006C6566" w:rsidRPr="006C6566" w:rsidRDefault="006C6566" w:rsidP="006C6566">
      <w:pPr>
        <w:ind w:firstLine="6300"/>
        <w:rPr>
          <w:rFonts w:eastAsia="Times New Roman" w:cs="Calibri"/>
          <w:szCs w:val="28"/>
        </w:rPr>
      </w:pPr>
    </w:p>
    <w:p w:rsidR="006C6566" w:rsidRPr="006C6566" w:rsidRDefault="006C6566" w:rsidP="006C6566">
      <w:pPr>
        <w:ind w:firstLine="6300"/>
        <w:rPr>
          <w:rFonts w:eastAsia="Times New Roman" w:cs="Calibri"/>
          <w:szCs w:val="28"/>
        </w:rPr>
      </w:pPr>
    </w:p>
    <w:p w:rsidR="006C6566" w:rsidRPr="006C6566" w:rsidRDefault="006C6566" w:rsidP="006C6566">
      <w:pPr>
        <w:ind w:firstLine="6300"/>
        <w:rPr>
          <w:rFonts w:eastAsia="Times New Roman" w:cs="Calibri"/>
          <w:b/>
          <w:szCs w:val="28"/>
        </w:rPr>
      </w:pPr>
    </w:p>
    <w:p w:rsidR="006C6566" w:rsidRPr="006C6566" w:rsidRDefault="006C6566" w:rsidP="006C6566">
      <w:pPr>
        <w:ind w:firstLine="6300"/>
        <w:rPr>
          <w:rFonts w:eastAsia="Times New Roman" w:cs="Calibri"/>
          <w:b/>
          <w:szCs w:val="28"/>
        </w:rPr>
      </w:pPr>
    </w:p>
    <w:p w:rsidR="006C6566" w:rsidRPr="006C6566" w:rsidRDefault="006C6566" w:rsidP="006C6566">
      <w:pPr>
        <w:ind w:firstLine="6300"/>
        <w:rPr>
          <w:rFonts w:eastAsia="Times New Roman" w:cs="Calibri"/>
          <w:b/>
          <w:szCs w:val="28"/>
        </w:rPr>
      </w:pPr>
    </w:p>
    <w:p w:rsidR="006C6566" w:rsidRPr="006C6566" w:rsidRDefault="006C6566" w:rsidP="006C6566">
      <w:pPr>
        <w:ind w:firstLine="6300"/>
        <w:rPr>
          <w:rFonts w:eastAsia="Times New Roman" w:cs="Calibri"/>
          <w:b/>
          <w:szCs w:val="28"/>
        </w:rPr>
      </w:pPr>
    </w:p>
    <w:p w:rsidR="006C6566" w:rsidRPr="006C6566" w:rsidRDefault="006C6566" w:rsidP="006C6566">
      <w:pPr>
        <w:ind w:firstLine="6300"/>
        <w:rPr>
          <w:rFonts w:eastAsia="Times New Roman" w:cs="Calibri"/>
          <w:b/>
          <w:szCs w:val="28"/>
        </w:rPr>
      </w:pPr>
      <w:r w:rsidRPr="006C6566">
        <w:rPr>
          <w:rFonts w:eastAsia="Times New Roman" w:cs="Calibri"/>
          <w:b/>
          <w:szCs w:val="28"/>
        </w:rPr>
        <w:t xml:space="preserve">Верховна Рада України </w:t>
      </w:r>
    </w:p>
    <w:p w:rsidR="006C6566" w:rsidRDefault="006C6566" w:rsidP="006C6566">
      <w:pPr>
        <w:keepNext/>
        <w:spacing w:before="120" w:after="120" w:line="240" w:lineRule="auto"/>
        <w:ind w:firstLine="851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</w:p>
    <w:p w:rsidR="006C6566" w:rsidRDefault="006C6566" w:rsidP="006C6566">
      <w:pPr>
        <w:spacing w:line="240" w:lineRule="auto"/>
        <w:ind w:firstLine="851"/>
        <w:jc w:val="both"/>
        <w:rPr>
          <w:rFonts w:eastAsia="Times New Roman" w:cs="Calibri"/>
        </w:rPr>
      </w:pPr>
    </w:p>
    <w:p w:rsidR="006C6566" w:rsidRPr="006C6566" w:rsidRDefault="006C6566" w:rsidP="006C6566">
      <w:pPr>
        <w:keepNext/>
        <w:spacing w:before="120" w:after="120" w:line="240" w:lineRule="auto"/>
        <w:ind w:firstLine="851"/>
        <w:jc w:val="both"/>
        <w:outlineLvl w:val="2"/>
        <w:rPr>
          <w:rFonts w:eastAsia="Times New Roman" w:cs="Times New Roman"/>
          <w:szCs w:val="28"/>
          <w:lang w:eastAsia="x-none"/>
        </w:rPr>
      </w:pPr>
      <w:r>
        <w:t xml:space="preserve">На виконання Постанови </w:t>
      </w:r>
      <w:r w:rsidRPr="0086014D">
        <w:t xml:space="preserve">Верховної Ради України </w:t>
      </w:r>
      <w:r>
        <w:t xml:space="preserve">від 11 липня 2017 року                 № 2123-VIII </w:t>
      </w:r>
      <w:r w:rsidRPr="00755D0B">
        <w:t xml:space="preserve">Комітет </w:t>
      </w:r>
      <w:r>
        <w:t xml:space="preserve">подає для розгляду Верховною Радою України </w:t>
      </w:r>
      <w:r w:rsidRPr="00BD409B">
        <w:t xml:space="preserve">у другому читанні </w:t>
      </w:r>
      <w:r w:rsidRPr="003D52D3">
        <w:t xml:space="preserve">проект Закону України </w:t>
      </w:r>
      <w:r>
        <w:t>«П</w:t>
      </w:r>
      <w:r w:rsidRPr="006C6566">
        <w:rPr>
          <w:rFonts w:eastAsia="Times New Roman" w:cs="Times New Roman"/>
          <w:szCs w:val="28"/>
          <w:lang w:eastAsia="ru-RU"/>
        </w:rPr>
        <w:t>ро внесення змін до деяких законодавчих актів України щодо удосконалення процедури реабілітації жертв репресій комуністичного тоталітарного режиму 1917 - 1991 років</w:t>
      </w:r>
      <w:r>
        <w:rPr>
          <w:rFonts w:eastAsia="Times New Roman" w:cs="Times New Roman"/>
          <w:szCs w:val="28"/>
          <w:lang w:eastAsia="ru-RU"/>
        </w:rPr>
        <w:t>»</w:t>
      </w:r>
      <w:r w:rsidRPr="006C6566">
        <w:rPr>
          <w:rFonts w:eastAsia="Times New Roman" w:cs="Times New Roman"/>
          <w:szCs w:val="28"/>
          <w:lang w:eastAsia="x-none"/>
        </w:rPr>
        <w:t xml:space="preserve"> (реєстр. № 6574).</w:t>
      </w:r>
    </w:p>
    <w:p w:rsidR="006C6566" w:rsidRPr="006C6566" w:rsidRDefault="006C6566" w:rsidP="006C6566">
      <w:pPr>
        <w:keepNext/>
        <w:spacing w:before="120" w:after="120" w:line="240" w:lineRule="auto"/>
        <w:ind w:firstLine="851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  <w:r w:rsidRPr="006C6566">
        <w:rPr>
          <w:rFonts w:eastAsia="Times New Roman" w:cs="Times New Roman"/>
          <w:bCs/>
          <w:szCs w:val="28"/>
          <w:lang w:eastAsia="ru-RU"/>
        </w:rPr>
        <w:t>Згідно зі статтею 116 Регламенту Верховної Ради України для розгляду законопроекту у другому читанні від суб’єктів права законодавчої ініціативи надійшло 6</w:t>
      </w:r>
      <w:r w:rsidR="00494C58">
        <w:rPr>
          <w:rFonts w:eastAsia="Times New Roman" w:cs="Times New Roman"/>
          <w:bCs/>
          <w:szCs w:val="28"/>
          <w:lang w:eastAsia="ru-RU"/>
        </w:rPr>
        <w:t>8</w:t>
      </w:r>
      <w:r w:rsidRPr="006C6566">
        <w:rPr>
          <w:rFonts w:eastAsia="Times New Roman" w:cs="Times New Roman"/>
          <w:bCs/>
          <w:szCs w:val="28"/>
          <w:lang w:eastAsia="ru-RU"/>
        </w:rPr>
        <w:t xml:space="preserve"> пропозицій, з яких  4</w:t>
      </w:r>
      <w:r w:rsidR="00494C58">
        <w:rPr>
          <w:rFonts w:eastAsia="Times New Roman" w:cs="Times New Roman"/>
          <w:bCs/>
          <w:szCs w:val="28"/>
          <w:lang w:eastAsia="ru-RU"/>
        </w:rPr>
        <w:t>5</w:t>
      </w:r>
      <w:r w:rsidRPr="006C6566">
        <w:rPr>
          <w:rFonts w:eastAsia="Times New Roman" w:cs="Times New Roman"/>
          <w:bCs/>
          <w:szCs w:val="28"/>
          <w:lang w:eastAsia="ru-RU"/>
        </w:rPr>
        <w:t xml:space="preserve"> </w:t>
      </w:r>
      <w:r w:rsidRPr="006C6566">
        <w:rPr>
          <w:rFonts w:eastAsia="Times New Roman" w:cs="Times New Roman"/>
          <w:szCs w:val="28"/>
          <w:lang w:eastAsia="ru-RU"/>
        </w:rPr>
        <w:t>враховано</w:t>
      </w:r>
      <w:r w:rsidRPr="006C6566">
        <w:rPr>
          <w:rFonts w:eastAsia="Times New Roman" w:cs="Times New Roman"/>
          <w:bCs/>
          <w:szCs w:val="28"/>
          <w:lang w:eastAsia="ru-RU"/>
        </w:rPr>
        <w:t xml:space="preserve">, 16 </w:t>
      </w:r>
      <w:proofErr w:type="spellStart"/>
      <w:r w:rsidRPr="006C6566">
        <w:rPr>
          <w:rFonts w:eastAsia="Times New Roman" w:cs="Times New Roman"/>
          <w:bCs/>
          <w:szCs w:val="28"/>
          <w:lang w:eastAsia="ru-RU"/>
        </w:rPr>
        <w:t>відхилено</w:t>
      </w:r>
      <w:proofErr w:type="spellEnd"/>
      <w:r w:rsidRPr="006C6566">
        <w:rPr>
          <w:rFonts w:eastAsia="Times New Roman" w:cs="Times New Roman"/>
          <w:bCs/>
          <w:szCs w:val="28"/>
          <w:lang w:eastAsia="ru-RU"/>
        </w:rPr>
        <w:t xml:space="preserve">, 7 враховано по суті. </w:t>
      </w:r>
    </w:p>
    <w:p w:rsidR="006C6566" w:rsidRPr="006C6566" w:rsidRDefault="006C6566" w:rsidP="006C6566">
      <w:pPr>
        <w:spacing w:after="0" w:line="240" w:lineRule="auto"/>
        <w:ind w:firstLine="851"/>
        <w:jc w:val="both"/>
        <w:rPr>
          <w:rFonts w:eastAsia="Times New Roman" w:cs="Times New Roman"/>
          <w:szCs w:val="28"/>
        </w:rPr>
      </w:pPr>
      <w:r w:rsidRPr="006C6566">
        <w:rPr>
          <w:rFonts w:eastAsia="Times New Roman" w:cs="Times New Roman"/>
          <w:szCs w:val="28"/>
          <w:lang w:eastAsia="ru-RU"/>
        </w:rPr>
        <w:t xml:space="preserve">За результатами підготовки законопроекту до ІІ читання у ньому передбачені такі положення: </w:t>
      </w:r>
    </w:p>
    <w:p w:rsidR="006C6566" w:rsidRPr="00D8668A" w:rsidRDefault="006C6566" w:rsidP="006C6566">
      <w:pPr>
        <w:spacing w:before="120"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t xml:space="preserve">1) </w:t>
      </w:r>
      <w:r w:rsidRPr="00D8668A">
        <w:rPr>
          <w:rFonts w:eastAsia="Calibri" w:cs="Calibri"/>
          <w:szCs w:val="28"/>
          <w:lang w:eastAsia="ru-RU"/>
        </w:rPr>
        <w:t>повноваження щодо прийняття рішення про визнання осіб реабілітованими або потерпілими від репресій покладається на Національну комісію з реабілітації, утворену при Українському інституті національної пам’яті;</w:t>
      </w:r>
    </w:p>
    <w:p w:rsidR="006C6566" w:rsidRPr="006C6566" w:rsidRDefault="006C6566" w:rsidP="006C6566">
      <w:pPr>
        <w:spacing w:before="120"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D8668A">
        <w:rPr>
          <w:rFonts w:eastAsia="Calibri" w:cs="Calibri"/>
          <w:szCs w:val="28"/>
          <w:lang w:eastAsia="ru-RU"/>
        </w:rPr>
        <w:t xml:space="preserve">2) повноваження щодо прийняття заяв про визнання особи реабілітованою або потерпілою, надання допомоги особам в одержанні необхідних документів у зв’язку з реабілітацією, підготовку відповідних документів та подання Національній комісії обґрунтованих пропозицій щодо можливості визнання (відмови у визнанні) особи реабілітованою або потерпілою від репресій покладаються на  регіональні комісії з реабілітації, утворені Радою міністрів Автономної Республіки Крим, </w:t>
      </w:r>
      <w:r w:rsidRPr="00D8668A">
        <w:rPr>
          <w:rFonts w:eastAsia="Calibri" w:cs="Calibri"/>
          <w:szCs w:val="28"/>
          <w:u w:val="single"/>
          <w:lang w:eastAsia="ru-RU"/>
        </w:rPr>
        <w:t>обласними</w:t>
      </w:r>
      <w:r w:rsidRPr="006C6566">
        <w:rPr>
          <w:rFonts w:eastAsia="Calibri" w:cs="Calibri"/>
          <w:szCs w:val="28"/>
          <w:lang w:eastAsia="ru-RU"/>
        </w:rPr>
        <w:t xml:space="preserve">, Київською та Севастопольською </w:t>
      </w:r>
      <w:r w:rsidRPr="006C6566">
        <w:rPr>
          <w:rFonts w:eastAsia="Calibri" w:cs="Calibri"/>
          <w:szCs w:val="28"/>
          <w:u w:val="single"/>
          <w:lang w:eastAsia="ru-RU"/>
        </w:rPr>
        <w:t>міськими державними адміністраціями;</w:t>
      </w:r>
    </w:p>
    <w:p w:rsidR="006C6566" w:rsidRPr="006C6566" w:rsidRDefault="006C6566" w:rsidP="006C6566">
      <w:pPr>
        <w:spacing w:before="120"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t>3) положення про Національну комісію з реабілітації та типове положення про регіональні комісії з реабілітації затверджуються Міністерством культури України;</w:t>
      </w:r>
    </w:p>
    <w:p w:rsidR="006C6566" w:rsidRPr="006C6566" w:rsidRDefault="006C6566" w:rsidP="006C6566">
      <w:pPr>
        <w:spacing w:before="120"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lastRenderedPageBreak/>
        <w:t>4)  до складу Національної комісії з реабілітації включаються по одному представнику від таких органів, установ, посадових осіб:</w:t>
      </w:r>
    </w:p>
    <w:p w:rsidR="006C6566" w:rsidRPr="006C6566" w:rsidRDefault="006C6566" w:rsidP="006C6566">
      <w:pPr>
        <w:spacing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t>1) Уповноваженого Верховної Ради України з прав людини;</w:t>
      </w:r>
    </w:p>
    <w:p w:rsidR="006C6566" w:rsidRPr="006C6566" w:rsidRDefault="006C6566" w:rsidP="006C6566">
      <w:pPr>
        <w:spacing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t>2) Національної поліції України;</w:t>
      </w:r>
    </w:p>
    <w:p w:rsidR="006C6566" w:rsidRPr="006C6566" w:rsidRDefault="006C6566" w:rsidP="006C6566">
      <w:pPr>
        <w:spacing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t>3) Державного архіву;</w:t>
      </w:r>
    </w:p>
    <w:p w:rsidR="006C6566" w:rsidRPr="006C6566" w:rsidRDefault="006C6566" w:rsidP="006C6566">
      <w:pPr>
        <w:spacing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t>4) Служби безпеки України;</w:t>
      </w:r>
    </w:p>
    <w:p w:rsidR="006C6566" w:rsidRPr="006C6566" w:rsidRDefault="006C6566" w:rsidP="006C6566">
      <w:pPr>
        <w:spacing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t>5) Українського інституту національної пам’яті;</w:t>
      </w:r>
    </w:p>
    <w:p w:rsidR="006C6566" w:rsidRPr="006C6566" w:rsidRDefault="006C6566" w:rsidP="006C6566">
      <w:pPr>
        <w:spacing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t>7) Генеральної прокуратури України;</w:t>
      </w:r>
    </w:p>
    <w:p w:rsidR="006C6566" w:rsidRPr="006C6566" w:rsidRDefault="006C6566" w:rsidP="006C6566">
      <w:pPr>
        <w:spacing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t xml:space="preserve">8) наукових установ, що здійснюють дослідження у сфері історії України ХХ століття, громадських об’єднань, що здійснюють діяльність у сфері дослідження історії України ХХ століття та/або надання допомоги громадянам з питань, пов’язаних із реабілітацією жертв репресій тоталітарних режимів. </w:t>
      </w:r>
    </w:p>
    <w:p w:rsidR="006C6566" w:rsidRPr="006C6566" w:rsidRDefault="006C6566" w:rsidP="006C6566">
      <w:pPr>
        <w:spacing w:before="120" w:after="0" w:line="240" w:lineRule="auto"/>
        <w:ind w:firstLine="851"/>
        <w:jc w:val="both"/>
        <w:rPr>
          <w:rFonts w:eastAsia="Calibri" w:cs="Calibri"/>
          <w:szCs w:val="28"/>
          <w:lang w:eastAsia="ru-RU"/>
        </w:rPr>
      </w:pPr>
      <w:r w:rsidRPr="006C6566">
        <w:rPr>
          <w:rFonts w:eastAsia="Calibri" w:cs="Calibri"/>
          <w:szCs w:val="28"/>
          <w:lang w:eastAsia="ru-RU"/>
        </w:rPr>
        <w:t>До регіональних комісій з реабілітації пропонується включити представників тих же органів, установ, посадових осіб, але на регіональному рівні.</w:t>
      </w:r>
    </w:p>
    <w:p w:rsidR="006C6566" w:rsidRPr="006C6566" w:rsidRDefault="006C6566" w:rsidP="00F604AC">
      <w:pPr>
        <w:keepNext/>
        <w:spacing w:before="120" w:after="120" w:line="240" w:lineRule="auto"/>
        <w:ind w:firstLine="851"/>
        <w:jc w:val="both"/>
        <w:outlineLvl w:val="2"/>
        <w:rPr>
          <w:rFonts w:eastAsia="Times New Roman" w:cs="Calibri"/>
          <w:szCs w:val="28"/>
        </w:rPr>
      </w:pPr>
      <w:r w:rsidRPr="006C6566">
        <w:rPr>
          <w:rFonts w:eastAsia="Times New Roman" w:cs="Calibri"/>
          <w:szCs w:val="28"/>
        </w:rPr>
        <w:t xml:space="preserve">На засіданні Комітету </w:t>
      </w:r>
      <w:r w:rsidR="00F604AC">
        <w:rPr>
          <w:rFonts w:eastAsia="Times New Roman" w:cs="Calibri"/>
          <w:szCs w:val="28"/>
        </w:rPr>
        <w:t>26 лютого</w:t>
      </w:r>
      <w:r w:rsidR="001F0960">
        <w:rPr>
          <w:rFonts w:eastAsia="Times New Roman" w:cs="Calibri"/>
          <w:szCs w:val="28"/>
        </w:rPr>
        <w:t xml:space="preserve"> </w:t>
      </w:r>
      <w:bookmarkStart w:id="0" w:name="_GoBack"/>
      <w:bookmarkEnd w:id="0"/>
      <w:r w:rsidR="00F604AC">
        <w:rPr>
          <w:rFonts w:eastAsia="Times New Roman" w:cs="Calibri"/>
          <w:szCs w:val="28"/>
        </w:rPr>
        <w:t>2018</w:t>
      </w:r>
      <w:r w:rsidRPr="006C6566">
        <w:rPr>
          <w:rFonts w:eastAsia="Times New Roman" w:cs="Calibri"/>
          <w:szCs w:val="28"/>
        </w:rPr>
        <w:t xml:space="preserve"> року прийнято рішення схвалити порівняльну таблицю до проекту Закону України </w:t>
      </w:r>
      <w:r w:rsidR="00F604AC">
        <w:rPr>
          <w:rFonts w:eastAsia="Times New Roman" w:cs="Calibri"/>
          <w:szCs w:val="28"/>
        </w:rPr>
        <w:t>«</w:t>
      </w:r>
      <w:r w:rsidR="00F604AC">
        <w:t>П</w:t>
      </w:r>
      <w:r w:rsidR="00F604AC" w:rsidRPr="006C6566">
        <w:rPr>
          <w:rFonts w:eastAsia="Times New Roman" w:cs="Times New Roman"/>
          <w:szCs w:val="28"/>
          <w:lang w:eastAsia="ru-RU"/>
        </w:rPr>
        <w:t>ро внесення змін до деяких законодавчих актів України щодо удосконалення процедури реабілітації жертв репресій комуністичного тоталітарного режиму 1917 - 1991 років</w:t>
      </w:r>
      <w:r w:rsidR="00F604AC">
        <w:rPr>
          <w:rFonts w:eastAsia="Times New Roman" w:cs="Times New Roman"/>
          <w:szCs w:val="28"/>
          <w:lang w:eastAsia="ru-RU"/>
        </w:rPr>
        <w:t>»</w:t>
      </w:r>
      <w:r w:rsidR="00F604AC" w:rsidRPr="006C6566">
        <w:rPr>
          <w:rFonts w:eastAsia="Times New Roman" w:cs="Times New Roman"/>
          <w:szCs w:val="28"/>
          <w:lang w:eastAsia="x-none"/>
        </w:rPr>
        <w:t xml:space="preserve"> </w:t>
      </w:r>
      <w:r w:rsidR="00E842CE">
        <w:rPr>
          <w:rFonts w:eastAsia="Times New Roman" w:cs="Times New Roman"/>
          <w:szCs w:val="28"/>
          <w:lang w:eastAsia="x-none"/>
        </w:rPr>
        <w:t xml:space="preserve">                               </w:t>
      </w:r>
      <w:r w:rsidR="00F604AC" w:rsidRPr="006C6566">
        <w:rPr>
          <w:rFonts w:eastAsia="Times New Roman" w:cs="Times New Roman"/>
          <w:szCs w:val="28"/>
          <w:lang w:eastAsia="x-none"/>
        </w:rPr>
        <w:t>(реєстр. № 6574</w:t>
      </w:r>
      <w:r w:rsidRPr="006C6566">
        <w:rPr>
          <w:rFonts w:eastAsia="Times New Roman" w:cs="Calibri"/>
          <w:szCs w:val="28"/>
          <w:lang w:eastAsia="x-none"/>
        </w:rPr>
        <w:t>),</w:t>
      </w:r>
      <w:r w:rsidRPr="006C6566">
        <w:rPr>
          <w:rFonts w:eastAsia="Times New Roman" w:cs="Calibri"/>
          <w:lang w:eastAsia="x-none"/>
        </w:rPr>
        <w:t xml:space="preserve"> </w:t>
      </w:r>
      <w:r w:rsidRPr="006C6566">
        <w:rPr>
          <w:rFonts w:eastAsia="Times New Roman" w:cs="Calibri"/>
          <w:szCs w:val="28"/>
        </w:rPr>
        <w:t xml:space="preserve">підготовлену для розгляду його у другому читанні, та рекомендувати Верховній Раді України прийняти законопроект у другому читанні та в цілому як Закон. </w:t>
      </w:r>
    </w:p>
    <w:p w:rsidR="006C6566" w:rsidRPr="006C6566" w:rsidRDefault="006C6566" w:rsidP="006C6566">
      <w:pPr>
        <w:spacing w:before="60" w:after="60" w:line="240" w:lineRule="auto"/>
        <w:ind w:firstLine="900"/>
        <w:jc w:val="both"/>
        <w:rPr>
          <w:rFonts w:eastAsia="Times New Roman" w:cs="Calibri"/>
          <w:bCs/>
        </w:rPr>
      </w:pPr>
      <w:r w:rsidRPr="00D8668A">
        <w:rPr>
          <w:rFonts w:eastAsia="Times New Roman" w:cs="Calibri"/>
          <w:bCs/>
        </w:rPr>
        <w:t>Порівняльну таблицю до проекту Закону завізовано Головним юридичним управлінням Апарату Верховної Ради України із зауваженнями.</w:t>
      </w:r>
    </w:p>
    <w:p w:rsidR="006C6566" w:rsidRPr="006C6566" w:rsidRDefault="006C6566" w:rsidP="006C6566">
      <w:pPr>
        <w:spacing w:before="60" w:after="60" w:line="240" w:lineRule="auto"/>
        <w:ind w:firstLine="900"/>
        <w:jc w:val="both"/>
        <w:rPr>
          <w:rFonts w:eastAsia="Times New Roman" w:cs="Calibri"/>
          <w:bCs/>
        </w:rPr>
      </w:pPr>
      <w:r w:rsidRPr="006C6566">
        <w:rPr>
          <w:rFonts w:eastAsia="Times New Roman" w:cs="Calibri"/>
          <w:bCs/>
        </w:rPr>
        <w:t xml:space="preserve">Доповідачем з цього питання на пленарному засіданні Верховної Ради України визначено голову Комітету </w:t>
      </w:r>
      <w:proofErr w:type="spellStart"/>
      <w:r w:rsidRPr="006C6566">
        <w:rPr>
          <w:rFonts w:eastAsia="Times New Roman" w:cs="Calibri"/>
          <w:bCs/>
        </w:rPr>
        <w:t>О.Ю.Третьякова</w:t>
      </w:r>
      <w:proofErr w:type="spellEnd"/>
      <w:r w:rsidRPr="006C6566">
        <w:rPr>
          <w:rFonts w:eastAsia="Times New Roman" w:cs="Calibri"/>
          <w:bCs/>
        </w:rPr>
        <w:t>.</w:t>
      </w:r>
    </w:p>
    <w:p w:rsidR="006C6566" w:rsidRPr="006C6566" w:rsidRDefault="006C6566" w:rsidP="006C6566">
      <w:pPr>
        <w:spacing w:before="60" w:after="60" w:line="240" w:lineRule="auto"/>
        <w:ind w:firstLine="900"/>
        <w:jc w:val="both"/>
        <w:rPr>
          <w:rFonts w:eastAsia="Times New Roman" w:cs="Calibri"/>
          <w:szCs w:val="28"/>
        </w:rPr>
      </w:pPr>
      <w:r w:rsidRPr="006C6566">
        <w:rPr>
          <w:rFonts w:eastAsia="Times New Roman" w:cs="Calibri"/>
          <w:szCs w:val="28"/>
        </w:rPr>
        <w:t>Порівняльна таблиця додається.</w:t>
      </w:r>
    </w:p>
    <w:p w:rsidR="006C6566" w:rsidRPr="006C6566" w:rsidRDefault="006C6566" w:rsidP="006C6566">
      <w:pPr>
        <w:ind w:firstLine="900"/>
        <w:jc w:val="both"/>
        <w:rPr>
          <w:rFonts w:eastAsia="Times New Roman" w:cs="Calibri"/>
          <w:szCs w:val="28"/>
        </w:rPr>
      </w:pPr>
    </w:p>
    <w:p w:rsidR="006C6566" w:rsidRPr="006C6566" w:rsidRDefault="006C6566" w:rsidP="006C6566">
      <w:pPr>
        <w:ind w:firstLine="900"/>
        <w:jc w:val="both"/>
        <w:rPr>
          <w:rFonts w:eastAsia="Times New Roman" w:cs="Calibri"/>
          <w:szCs w:val="28"/>
        </w:rPr>
      </w:pPr>
    </w:p>
    <w:p w:rsidR="006C6566" w:rsidRPr="006C6566" w:rsidRDefault="006C6566" w:rsidP="006C6566">
      <w:pPr>
        <w:ind w:firstLine="900"/>
        <w:jc w:val="both"/>
        <w:rPr>
          <w:rFonts w:eastAsia="Times New Roman" w:cs="Calibri"/>
          <w:szCs w:val="28"/>
        </w:rPr>
      </w:pPr>
    </w:p>
    <w:p w:rsidR="006C6566" w:rsidRPr="006C6566" w:rsidRDefault="006C6566" w:rsidP="006C6566">
      <w:pPr>
        <w:ind w:firstLine="900"/>
        <w:jc w:val="both"/>
        <w:rPr>
          <w:rFonts w:eastAsia="Times New Roman" w:cs="Calibri"/>
          <w:szCs w:val="28"/>
        </w:rPr>
      </w:pPr>
      <w:r w:rsidRPr="006C6566">
        <w:rPr>
          <w:rFonts w:eastAsia="Times New Roman" w:cs="Calibri"/>
          <w:b/>
          <w:szCs w:val="28"/>
        </w:rPr>
        <w:t>Голова Комітету</w:t>
      </w:r>
      <w:r w:rsidRPr="006C6566">
        <w:rPr>
          <w:rFonts w:eastAsia="Times New Roman" w:cs="Calibri"/>
          <w:szCs w:val="28"/>
        </w:rPr>
        <w:tab/>
      </w:r>
      <w:r w:rsidRPr="006C6566">
        <w:rPr>
          <w:rFonts w:eastAsia="Times New Roman" w:cs="Calibri"/>
          <w:szCs w:val="28"/>
        </w:rPr>
        <w:tab/>
      </w:r>
      <w:r w:rsidRPr="006C6566">
        <w:rPr>
          <w:rFonts w:eastAsia="Times New Roman" w:cs="Calibri"/>
          <w:szCs w:val="28"/>
        </w:rPr>
        <w:tab/>
      </w:r>
      <w:r w:rsidRPr="006C6566">
        <w:rPr>
          <w:rFonts w:eastAsia="Times New Roman" w:cs="Calibri"/>
          <w:szCs w:val="28"/>
        </w:rPr>
        <w:tab/>
      </w:r>
      <w:r w:rsidRPr="006C6566">
        <w:rPr>
          <w:rFonts w:eastAsia="Times New Roman" w:cs="Calibri"/>
          <w:szCs w:val="28"/>
        </w:rPr>
        <w:tab/>
      </w:r>
      <w:r w:rsidRPr="006C6566">
        <w:rPr>
          <w:rFonts w:eastAsia="Times New Roman" w:cs="Calibri"/>
          <w:szCs w:val="28"/>
        </w:rPr>
        <w:tab/>
      </w:r>
      <w:r w:rsidRPr="006C6566">
        <w:rPr>
          <w:rFonts w:eastAsia="Times New Roman" w:cs="Calibri"/>
          <w:b/>
          <w:szCs w:val="28"/>
        </w:rPr>
        <w:t>О.ТРЕТЬЯКОВ</w:t>
      </w:r>
    </w:p>
    <w:p w:rsidR="006C6566" w:rsidRPr="006C6566" w:rsidRDefault="006C6566" w:rsidP="006C6566">
      <w:pPr>
        <w:rPr>
          <w:rFonts w:eastAsia="Times New Roman" w:cs="Calibri"/>
        </w:rPr>
      </w:pPr>
    </w:p>
    <w:p w:rsidR="006C6566" w:rsidRPr="006C6566" w:rsidRDefault="006C6566" w:rsidP="006C6566">
      <w:pPr>
        <w:rPr>
          <w:rFonts w:eastAsia="Times New Roman" w:cs="Calibri"/>
        </w:rPr>
      </w:pPr>
    </w:p>
    <w:p w:rsidR="000D4BB0" w:rsidRDefault="000D4BB0"/>
    <w:sectPr w:rsidR="000D4BB0" w:rsidSect="001211B0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824" w:rsidRDefault="00D01824">
      <w:pPr>
        <w:spacing w:after="0" w:line="240" w:lineRule="auto"/>
      </w:pPr>
      <w:r>
        <w:separator/>
      </w:r>
    </w:p>
  </w:endnote>
  <w:endnote w:type="continuationSeparator" w:id="0">
    <w:p w:rsidR="00D01824" w:rsidRDefault="00D01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824" w:rsidRDefault="00D01824">
      <w:pPr>
        <w:spacing w:after="0" w:line="240" w:lineRule="auto"/>
      </w:pPr>
      <w:r>
        <w:separator/>
      </w:r>
    </w:p>
  </w:footnote>
  <w:footnote w:type="continuationSeparator" w:id="0">
    <w:p w:rsidR="00D01824" w:rsidRDefault="00D01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1B0" w:rsidRDefault="00F604A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F0960">
      <w:rPr>
        <w:noProof/>
      </w:rPr>
      <w:t>2</w:t>
    </w:r>
    <w:r>
      <w:fldChar w:fldCharType="end"/>
    </w:r>
  </w:p>
  <w:p w:rsidR="001211B0" w:rsidRDefault="00D0182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566"/>
    <w:rsid w:val="00034193"/>
    <w:rsid w:val="000A2E51"/>
    <w:rsid w:val="000D4BB0"/>
    <w:rsid w:val="001238C8"/>
    <w:rsid w:val="001E347E"/>
    <w:rsid w:val="001F0960"/>
    <w:rsid w:val="002A3814"/>
    <w:rsid w:val="003D1BEE"/>
    <w:rsid w:val="004208CC"/>
    <w:rsid w:val="00442F82"/>
    <w:rsid w:val="00494C58"/>
    <w:rsid w:val="00535B0C"/>
    <w:rsid w:val="006C6566"/>
    <w:rsid w:val="008F2FE2"/>
    <w:rsid w:val="00904196"/>
    <w:rsid w:val="00A20E3C"/>
    <w:rsid w:val="00A740D0"/>
    <w:rsid w:val="00B85E3B"/>
    <w:rsid w:val="00D01824"/>
    <w:rsid w:val="00D032D0"/>
    <w:rsid w:val="00D107D0"/>
    <w:rsid w:val="00D2060A"/>
    <w:rsid w:val="00D8668A"/>
    <w:rsid w:val="00E842CE"/>
    <w:rsid w:val="00F6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6E2D20-EC48-460A-A1AB-7AC9667E9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6566"/>
    <w:pPr>
      <w:tabs>
        <w:tab w:val="center" w:pos="4819"/>
        <w:tab w:val="right" w:pos="9639"/>
      </w:tabs>
      <w:spacing w:after="0" w:line="240" w:lineRule="auto"/>
    </w:pPr>
    <w:rPr>
      <w:rFonts w:eastAsia="Times New Roman" w:cs="Calibri"/>
    </w:rPr>
  </w:style>
  <w:style w:type="character" w:customStyle="1" w:styleId="a4">
    <w:name w:val="Верхній колонтитул Знак"/>
    <w:basedOn w:val="a0"/>
    <w:link w:val="a3"/>
    <w:uiPriority w:val="99"/>
    <w:rsid w:val="006C6566"/>
    <w:rPr>
      <w:rFonts w:eastAsia="Times New Roman" w:cs="Calibri"/>
    </w:rPr>
  </w:style>
  <w:style w:type="character" w:customStyle="1" w:styleId="rvts44">
    <w:name w:val="rvts44"/>
    <w:basedOn w:val="a0"/>
    <w:uiPriority w:val="99"/>
    <w:rsid w:val="006C6566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E84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842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2076</Words>
  <Characters>1184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dc:description/>
  <cp:lastModifiedBy>Наталія Петрівна Мельничук</cp:lastModifiedBy>
  <cp:revision>6</cp:revision>
  <cp:lastPrinted>2018-02-26T14:45:00Z</cp:lastPrinted>
  <dcterms:created xsi:type="dcterms:W3CDTF">2018-02-26T09:49:00Z</dcterms:created>
  <dcterms:modified xsi:type="dcterms:W3CDTF">2018-02-26T14:50:00Z</dcterms:modified>
</cp:coreProperties>
</file>