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246" w:rsidRPr="00B47674" w:rsidRDefault="00373246" w:rsidP="00373246">
      <w:pPr>
        <w:widowControl w:val="0"/>
        <w:jc w:val="center"/>
        <w:rPr>
          <w:b/>
        </w:rPr>
      </w:pPr>
      <w:bookmarkStart w:id="0" w:name="_GoBack"/>
      <w:bookmarkEnd w:id="0"/>
      <w:r w:rsidRPr="00B47674">
        <w:rPr>
          <w:b/>
        </w:rPr>
        <w:t>По</w:t>
      </w:r>
      <w:r>
        <w:rPr>
          <w:b/>
        </w:rPr>
        <w:t>рівня</w:t>
      </w:r>
      <w:r w:rsidRPr="00B47674">
        <w:rPr>
          <w:b/>
        </w:rPr>
        <w:t xml:space="preserve">льна </w:t>
      </w:r>
      <w:r>
        <w:rPr>
          <w:b/>
        </w:rPr>
        <w:t>таблиця</w:t>
      </w:r>
    </w:p>
    <w:p w:rsidR="00373246" w:rsidRPr="00704648" w:rsidRDefault="00373246" w:rsidP="00373246">
      <w:pPr>
        <w:widowControl w:val="0"/>
        <w:jc w:val="center"/>
        <w:rPr>
          <w:b/>
        </w:rPr>
      </w:pPr>
      <w:r w:rsidRPr="00704648">
        <w:rPr>
          <w:b/>
        </w:rPr>
        <w:t>до проекту Закону України</w:t>
      </w:r>
    </w:p>
    <w:p w:rsidR="00DE185E" w:rsidRDefault="00CB0C9B" w:rsidP="00DE185E">
      <w:pPr>
        <w:jc w:val="center"/>
        <w:rPr>
          <w:b/>
        </w:rPr>
      </w:pPr>
      <w:r>
        <w:rPr>
          <w:b/>
        </w:rPr>
        <w:t>«</w:t>
      </w:r>
      <w:r w:rsidR="00DE185E" w:rsidRPr="00B546B2">
        <w:rPr>
          <w:b/>
        </w:rPr>
        <w:t xml:space="preserve">Про внесення змін до </w:t>
      </w:r>
      <w:r w:rsidR="00DE185E">
        <w:rPr>
          <w:b/>
        </w:rPr>
        <w:t>Декрету Кабінету Міністрів України</w:t>
      </w:r>
    </w:p>
    <w:p w:rsidR="00DE185E" w:rsidRPr="00B546B2" w:rsidRDefault="00CB0C9B" w:rsidP="00DE185E">
      <w:pPr>
        <w:jc w:val="center"/>
        <w:rPr>
          <w:b/>
        </w:rPr>
      </w:pPr>
      <w:r>
        <w:rPr>
          <w:b/>
        </w:rPr>
        <w:t>«</w:t>
      </w:r>
      <w:r w:rsidR="00DE185E" w:rsidRPr="001F20C2">
        <w:rPr>
          <w:b/>
        </w:rPr>
        <w:t>Про систему валютного р</w:t>
      </w:r>
      <w:r>
        <w:rPr>
          <w:b/>
        </w:rPr>
        <w:t>егулювання і валютного контролю»</w:t>
      </w:r>
    </w:p>
    <w:p w:rsidR="002E3659" w:rsidRPr="00704648" w:rsidRDefault="002E3659" w:rsidP="00373246">
      <w:pPr>
        <w:widowControl w:val="0"/>
        <w:spacing w:after="120"/>
        <w:jc w:val="center"/>
        <w:rPr>
          <w:b/>
        </w:rPr>
      </w:pPr>
    </w:p>
    <w:tbl>
      <w:tblPr>
        <w:tblW w:w="1559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96"/>
        <w:gridCol w:w="7797"/>
      </w:tblGrid>
      <w:tr w:rsidR="002E3659" w:rsidRPr="009E6D2D" w:rsidTr="00E977BB">
        <w:tc>
          <w:tcPr>
            <w:tcW w:w="7796" w:type="dxa"/>
            <w:shd w:val="clear" w:color="auto" w:fill="auto"/>
            <w:vAlign w:val="center"/>
          </w:tcPr>
          <w:p w:rsidR="002E3659" w:rsidRPr="009E6D2D" w:rsidRDefault="002E3659" w:rsidP="00E977BB">
            <w:pPr>
              <w:spacing w:before="120" w:after="120"/>
              <w:jc w:val="center"/>
              <w:rPr>
                <w:lang w:val="ru-RU"/>
              </w:rPr>
            </w:pPr>
            <w:r w:rsidRPr="009E6D2D">
              <w:rPr>
                <w:b/>
                <w:bCs/>
                <w:color w:val="000000"/>
                <w:lang w:eastAsia="ru-RU"/>
              </w:rPr>
              <w:t>Зміст положення (норми)</w:t>
            </w:r>
            <w:r w:rsidR="00E977BB">
              <w:rPr>
                <w:b/>
                <w:bCs/>
                <w:color w:val="000000"/>
                <w:lang w:eastAsia="ru-RU"/>
              </w:rPr>
              <w:t xml:space="preserve"> </w:t>
            </w:r>
            <w:r w:rsidRPr="009E6D2D">
              <w:rPr>
                <w:b/>
                <w:bCs/>
                <w:color w:val="000000"/>
                <w:lang w:eastAsia="ru-RU"/>
              </w:rPr>
              <w:t>чинного акта законодавства</w:t>
            </w:r>
          </w:p>
        </w:tc>
        <w:tc>
          <w:tcPr>
            <w:tcW w:w="7797" w:type="dxa"/>
            <w:shd w:val="clear" w:color="auto" w:fill="auto"/>
            <w:vAlign w:val="center"/>
          </w:tcPr>
          <w:p w:rsidR="002E3659" w:rsidRPr="006C4F34" w:rsidRDefault="002E3659" w:rsidP="00E977BB">
            <w:pPr>
              <w:spacing w:before="120" w:after="120"/>
              <w:jc w:val="center"/>
              <w:rPr>
                <w:lang w:val="ru-RU"/>
              </w:rPr>
            </w:pPr>
            <w:r w:rsidRPr="009E6D2D">
              <w:rPr>
                <w:b/>
                <w:bCs/>
                <w:lang w:eastAsia="ru-RU"/>
              </w:rPr>
              <w:t xml:space="preserve">Зміст відповідного положення </w:t>
            </w:r>
            <w:r>
              <w:rPr>
                <w:b/>
                <w:bCs/>
                <w:lang w:eastAsia="ru-RU"/>
              </w:rPr>
              <w:t>(норми</w:t>
            </w:r>
            <w:r w:rsidR="00E977BB">
              <w:rPr>
                <w:b/>
                <w:bCs/>
                <w:lang w:eastAsia="ru-RU"/>
              </w:rPr>
              <w:t xml:space="preserve"> </w:t>
            </w:r>
            <w:r w:rsidRPr="009E6D2D">
              <w:rPr>
                <w:b/>
                <w:bCs/>
                <w:lang w:eastAsia="ru-RU"/>
              </w:rPr>
              <w:t>проекту акта</w:t>
            </w:r>
          </w:p>
        </w:tc>
      </w:tr>
      <w:tr w:rsidR="002E3659" w:rsidRPr="009E6D2D" w:rsidTr="00E977BB">
        <w:tc>
          <w:tcPr>
            <w:tcW w:w="779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DE185E" w:rsidRDefault="00DE185E" w:rsidP="002E3659">
            <w:pPr>
              <w:spacing w:before="120" w:after="120"/>
              <w:ind w:firstLine="709"/>
              <w:rPr>
                <w:b/>
              </w:rPr>
            </w:pPr>
            <w:r w:rsidRPr="00094579">
              <w:rPr>
                <w:b/>
              </w:rPr>
              <w:t>Стаття 9. Зобов'язання щодо декларування валютних цінностей та іншого майна</w:t>
            </w:r>
          </w:p>
          <w:p w:rsidR="002E3659" w:rsidRPr="002E3659" w:rsidRDefault="002E3659" w:rsidP="002E3659">
            <w:pPr>
              <w:spacing w:before="120" w:after="120"/>
              <w:ind w:firstLine="709"/>
              <w:rPr>
                <w:b/>
              </w:rPr>
            </w:pPr>
            <w:r w:rsidRPr="002E3659">
              <w:rPr>
                <w:b/>
              </w:rPr>
              <w:t>1. Валютні цінності та інше майно резидентів, яке перебуває за межами України, підлягає обов'язковому декларуванню у Національному банку України.</w:t>
            </w:r>
          </w:p>
          <w:p w:rsidR="002E3659" w:rsidRPr="002E3659" w:rsidRDefault="002E3659" w:rsidP="002E3659">
            <w:pPr>
              <w:spacing w:before="120" w:after="120"/>
              <w:ind w:firstLine="709"/>
              <w:rPr>
                <w:b/>
              </w:rPr>
            </w:pPr>
            <w:r w:rsidRPr="002E3659">
              <w:rPr>
                <w:b/>
              </w:rPr>
              <w:t>Порядок і терміни декларування встановлюються Національним банком України.</w:t>
            </w:r>
          </w:p>
          <w:p w:rsidR="002E3659" w:rsidRDefault="002E3659" w:rsidP="002E3659">
            <w:pPr>
              <w:spacing w:before="120" w:after="120"/>
              <w:ind w:firstLine="709"/>
            </w:pPr>
            <w:r w:rsidRPr="002E3659">
              <w:rPr>
                <w:b/>
              </w:rPr>
              <w:t>2. Національний банк України гарантує таємницю інформації, зазначеної в пункті 1 цієї статті, відповідно до положень статті 52 Закону України "Про банки і банківську діяльність".</w:t>
            </w:r>
          </w:p>
        </w:tc>
        <w:tc>
          <w:tcPr>
            <w:tcW w:w="779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E3659" w:rsidRPr="00B27438" w:rsidRDefault="00DE185E" w:rsidP="002E3659">
            <w:pPr>
              <w:spacing w:before="120" w:after="120"/>
              <w:ind w:firstLine="709"/>
              <w:rPr>
                <w:b/>
              </w:rPr>
            </w:pPr>
            <w:r w:rsidRPr="00B27438">
              <w:rPr>
                <w:b/>
              </w:rPr>
              <w:t>Виключити</w:t>
            </w:r>
          </w:p>
        </w:tc>
      </w:tr>
      <w:tr w:rsidR="00094579" w:rsidRPr="009E6D2D" w:rsidTr="00E977BB"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7BB" w:rsidRDefault="00E977BB" w:rsidP="00DE185E">
            <w:pPr>
              <w:spacing w:before="120" w:after="120"/>
              <w:ind w:firstLine="709"/>
              <w:rPr>
                <w:b/>
              </w:rPr>
            </w:pPr>
            <w:r w:rsidRPr="00DE185E">
              <w:rPr>
                <w:b/>
              </w:rPr>
              <w:t>Стаття 12. Сфера валютного контролю</w:t>
            </w:r>
          </w:p>
          <w:p w:rsidR="00DE185E" w:rsidRPr="00B27438" w:rsidRDefault="00DE185E" w:rsidP="00DE185E">
            <w:pPr>
              <w:spacing w:before="120" w:after="120"/>
              <w:ind w:firstLine="709"/>
            </w:pPr>
            <w:r w:rsidRPr="00B27438">
              <w:t xml:space="preserve">1. Валютні операції за участю резидентів і нерезидентів підлягають валютному контролю. </w:t>
            </w:r>
          </w:p>
          <w:p w:rsidR="00E977BB" w:rsidRDefault="00DE185E" w:rsidP="00DE185E">
            <w:pPr>
              <w:spacing w:before="120" w:after="120"/>
              <w:ind w:firstLine="709"/>
              <w:rPr>
                <w:b/>
              </w:rPr>
            </w:pPr>
            <w:r w:rsidRPr="00DE185E">
              <w:rPr>
                <w:b/>
              </w:rPr>
              <w:t xml:space="preserve">Валютному контролю підлягають також зобов'язання щодо декларування валютних цінностей та іншого майна, які випливають з пункту 1 статті 9 цього </w:t>
            </w:r>
            <w:r w:rsidR="00E977BB">
              <w:rPr>
                <w:b/>
              </w:rPr>
              <w:t>Декрету.</w:t>
            </w:r>
          </w:p>
          <w:p w:rsidR="00094579" w:rsidRPr="00DE185E" w:rsidRDefault="00E977BB" w:rsidP="00E977BB">
            <w:pPr>
              <w:spacing w:after="120"/>
              <w:ind w:firstLine="709"/>
              <w:rPr>
                <w:b/>
              </w:rPr>
            </w:pPr>
            <w:r>
              <w:t xml:space="preserve">2. Органи, що здійснюють валютний контроль, мають право вимагати і одержувати від резидентів і нерезидентів повну інформацію про здійснення ними валютних операцій, </w:t>
            </w:r>
            <w:r>
              <w:lastRenderedPageBreak/>
              <w:t>стан банківських рахунків в іноземній валюті у межах повноважень, визначених статтею 13 цього Декрету</w:t>
            </w:r>
            <w:r w:rsidRPr="00DE185E">
              <w:rPr>
                <w:b/>
              </w:rPr>
              <w:t>, а також про майно, що підлягає декларуванню згідно з пунктом 1 статті 9 цього Декрету</w:t>
            </w:r>
            <w:r>
              <w:t>.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7BB" w:rsidRDefault="00E977BB" w:rsidP="00E977BB">
            <w:pPr>
              <w:spacing w:before="120"/>
              <w:ind w:firstLine="709"/>
            </w:pPr>
            <w:r w:rsidRPr="00DE185E">
              <w:rPr>
                <w:b/>
              </w:rPr>
              <w:lastRenderedPageBreak/>
              <w:t>Стаття 12. Сфера валютного контролю</w:t>
            </w:r>
          </w:p>
          <w:p w:rsidR="00B27438" w:rsidRPr="00B27438" w:rsidRDefault="00B27438" w:rsidP="00B27438">
            <w:pPr>
              <w:spacing w:before="120" w:after="120"/>
              <w:ind w:firstLine="709"/>
            </w:pPr>
            <w:r w:rsidRPr="00B27438">
              <w:t xml:space="preserve">1. Валютні операції за участю резидентів і нерезидентів підлягають валютному контролю. </w:t>
            </w:r>
          </w:p>
          <w:p w:rsidR="00E977BB" w:rsidRPr="00B27438" w:rsidRDefault="00DE185E" w:rsidP="00E977BB">
            <w:pPr>
              <w:spacing w:before="120"/>
              <w:ind w:firstLine="709"/>
              <w:rPr>
                <w:b/>
              </w:rPr>
            </w:pPr>
            <w:r w:rsidRPr="00B27438">
              <w:rPr>
                <w:b/>
              </w:rPr>
              <w:t>Виключити</w:t>
            </w:r>
          </w:p>
          <w:p w:rsidR="00E977BB" w:rsidRDefault="00E977BB" w:rsidP="00E977BB">
            <w:pPr>
              <w:spacing w:after="120"/>
              <w:ind w:firstLine="709"/>
            </w:pPr>
          </w:p>
          <w:p w:rsidR="00E977BB" w:rsidRDefault="00E977BB" w:rsidP="00E977BB">
            <w:pPr>
              <w:ind w:firstLine="709"/>
            </w:pPr>
          </w:p>
          <w:p w:rsidR="00E977BB" w:rsidRDefault="00E977BB" w:rsidP="00E977BB">
            <w:pPr>
              <w:ind w:firstLine="709"/>
            </w:pPr>
          </w:p>
          <w:p w:rsidR="00094579" w:rsidRPr="009E6D2D" w:rsidRDefault="00E977BB" w:rsidP="00B27438">
            <w:pPr>
              <w:spacing w:after="120"/>
              <w:ind w:firstLine="709"/>
            </w:pPr>
            <w:r>
              <w:t>2.</w:t>
            </w:r>
            <w:r w:rsidR="00B27438">
              <w:t> </w:t>
            </w:r>
            <w:r>
              <w:t xml:space="preserve">Органи, що здійснюють валютний контроль, мають право вимагати і одержувати від резидентів і нерезидентів повну інформацію про здійснення ними валютних операцій, </w:t>
            </w:r>
            <w:r>
              <w:lastRenderedPageBreak/>
              <w:t>стан банківських рахунків в іноземній валюті у межах повноважень, визначених статтею 13 цього Декрету.</w:t>
            </w:r>
          </w:p>
        </w:tc>
      </w:tr>
      <w:tr w:rsidR="00094579" w:rsidRPr="009E6D2D" w:rsidTr="00E977BB">
        <w:tc>
          <w:tcPr>
            <w:tcW w:w="7796" w:type="dxa"/>
            <w:tcBorders>
              <w:top w:val="nil"/>
              <w:bottom w:val="nil"/>
            </w:tcBorders>
            <w:shd w:val="clear" w:color="auto" w:fill="auto"/>
          </w:tcPr>
          <w:p w:rsidR="00E977BB" w:rsidRDefault="00E977BB" w:rsidP="00E977BB">
            <w:pPr>
              <w:spacing w:before="120" w:after="120"/>
              <w:jc w:val="center"/>
            </w:pPr>
            <w:r w:rsidRPr="00094579">
              <w:rPr>
                <w:b/>
              </w:rPr>
              <w:lastRenderedPageBreak/>
              <w:t>Стаття 16. Відповідальність за порушення валютного законодавства</w:t>
            </w:r>
          </w:p>
          <w:p w:rsidR="00E977BB" w:rsidRDefault="00E977BB" w:rsidP="00E977BB">
            <w:pPr>
              <w:spacing w:before="120" w:after="120"/>
              <w:jc w:val="center"/>
            </w:pPr>
            <w:r>
              <w:t>…</w:t>
            </w:r>
          </w:p>
          <w:p w:rsidR="00094579" w:rsidRPr="009E6D2D" w:rsidRDefault="00094579" w:rsidP="00094579">
            <w:pPr>
              <w:spacing w:before="120" w:after="120"/>
              <w:ind w:firstLine="709"/>
            </w:pPr>
            <w:r w:rsidRPr="00094579">
              <w:t>2. До резидентів, нерезидентів, винних у порушенні правил валютного регулювання і валютного контролю, застосовуються такі міри відповідальності (фінансові санкції):</w:t>
            </w:r>
          </w:p>
        </w:tc>
        <w:tc>
          <w:tcPr>
            <w:tcW w:w="7797" w:type="dxa"/>
            <w:tcBorders>
              <w:top w:val="nil"/>
              <w:bottom w:val="nil"/>
            </w:tcBorders>
            <w:shd w:val="clear" w:color="auto" w:fill="auto"/>
          </w:tcPr>
          <w:p w:rsidR="00E977BB" w:rsidRDefault="00E977BB" w:rsidP="00E977BB">
            <w:pPr>
              <w:spacing w:before="120" w:after="120"/>
              <w:jc w:val="center"/>
            </w:pPr>
            <w:r w:rsidRPr="00094579">
              <w:rPr>
                <w:b/>
              </w:rPr>
              <w:t>Стаття 16. Відповідальність за порушення валютного законодавства</w:t>
            </w:r>
          </w:p>
          <w:p w:rsidR="00E977BB" w:rsidRDefault="00E977BB" w:rsidP="00E977BB">
            <w:pPr>
              <w:spacing w:before="120" w:after="120"/>
              <w:jc w:val="center"/>
            </w:pPr>
            <w:r>
              <w:t>…</w:t>
            </w:r>
          </w:p>
          <w:p w:rsidR="00094579" w:rsidRPr="009E6D2D" w:rsidRDefault="00094579" w:rsidP="00094579">
            <w:pPr>
              <w:spacing w:before="120" w:after="120"/>
              <w:ind w:firstLine="709"/>
            </w:pPr>
            <w:r w:rsidRPr="00094579">
              <w:t>2. До резидентів, нерезидентів, винних у порушенні правил валютного регулювання і валютного контролю, застосовуються такі міри відповідальності (фінансові санкції):</w:t>
            </w:r>
          </w:p>
        </w:tc>
      </w:tr>
      <w:tr w:rsidR="00094579" w:rsidRPr="009E6D2D" w:rsidTr="004A5829">
        <w:tc>
          <w:tcPr>
            <w:tcW w:w="7796" w:type="dxa"/>
            <w:tcBorders>
              <w:top w:val="nil"/>
              <w:bottom w:val="nil"/>
            </w:tcBorders>
            <w:shd w:val="clear" w:color="auto" w:fill="auto"/>
          </w:tcPr>
          <w:p w:rsidR="00094579" w:rsidRPr="009E6D2D" w:rsidRDefault="00094579" w:rsidP="00094579">
            <w:pPr>
              <w:spacing w:before="120" w:after="120"/>
              <w:jc w:val="center"/>
            </w:pPr>
            <w:r>
              <w:t>…</w:t>
            </w:r>
          </w:p>
        </w:tc>
        <w:tc>
          <w:tcPr>
            <w:tcW w:w="7797" w:type="dxa"/>
            <w:tcBorders>
              <w:top w:val="nil"/>
              <w:bottom w:val="nil"/>
            </w:tcBorders>
            <w:shd w:val="clear" w:color="auto" w:fill="auto"/>
          </w:tcPr>
          <w:p w:rsidR="00094579" w:rsidRPr="009E6D2D" w:rsidRDefault="00094579" w:rsidP="00094579">
            <w:pPr>
              <w:spacing w:before="120" w:after="120"/>
              <w:jc w:val="center"/>
            </w:pPr>
            <w:r>
              <w:t>…</w:t>
            </w:r>
          </w:p>
        </w:tc>
      </w:tr>
      <w:tr w:rsidR="00094579" w:rsidRPr="009E6D2D" w:rsidTr="004A5829">
        <w:tc>
          <w:tcPr>
            <w:tcW w:w="779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094579" w:rsidRPr="00496A3E" w:rsidRDefault="00094579" w:rsidP="00094579">
            <w:pPr>
              <w:spacing w:before="120" w:after="120"/>
              <w:ind w:firstLine="709"/>
              <w:rPr>
                <w:b/>
              </w:rPr>
            </w:pPr>
            <w:r w:rsidRPr="00496A3E">
              <w:rPr>
                <w:b/>
              </w:rPr>
              <w:t xml:space="preserve">за невиконання резидентами вимог щодо декларування валютних цінностей та іншого майна, передбачених статтею 9 цього Декрету, - штраф у сумі, що встановлюється Національним банком України. </w:t>
            </w:r>
          </w:p>
        </w:tc>
        <w:tc>
          <w:tcPr>
            <w:tcW w:w="779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094579" w:rsidRPr="00B27438" w:rsidRDefault="00094579" w:rsidP="004A5829">
            <w:pPr>
              <w:spacing w:before="120" w:after="120"/>
              <w:ind w:firstLine="709"/>
              <w:rPr>
                <w:b/>
              </w:rPr>
            </w:pPr>
            <w:r w:rsidRPr="00496A3E">
              <w:rPr>
                <w:b/>
              </w:rPr>
              <w:t xml:space="preserve"> </w:t>
            </w:r>
            <w:r w:rsidR="004A5829" w:rsidRPr="00B27438">
              <w:rPr>
                <w:b/>
              </w:rPr>
              <w:t>Виключити</w:t>
            </w:r>
          </w:p>
        </w:tc>
      </w:tr>
    </w:tbl>
    <w:p w:rsidR="00E27907" w:rsidRDefault="00E27907"/>
    <w:p w:rsidR="000A084C" w:rsidRDefault="000A084C"/>
    <w:p w:rsidR="000A084C" w:rsidRPr="000A084C" w:rsidRDefault="003D2B89" w:rsidP="003D2B89">
      <w:pPr>
        <w:rPr>
          <w:b/>
        </w:rPr>
      </w:pPr>
      <w:r>
        <w:rPr>
          <w:b/>
        </w:rPr>
        <w:t xml:space="preserve">  Д</w:t>
      </w:r>
      <w:r w:rsidR="000A084C" w:rsidRPr="000A084C">
        <w:rPr>
          <w:b/>
        </w:rPr>
        <w:t>иректор Департаменту митної політики</w:t>
      </w:r>
      <w:r w:rsidR="000A084C" w:rsidRPr="000A084C">
        <w:rPr>
          <w:b/>
        </w:rPr>
        <w:tab/>
      </w:r>
      <w:r w:rsidR="000A084C" w:rsidRPr="000A084C">
        <w:rPr>
          <w:b/>
        </w:rPr>
        <w:tab/>
      </w:r>
      <w:r w:rsidR="000A084C">
        <w:rPr>
          <w:b/>
        </w:rPr>
        <w:tab/>
      </w:r>
      <w:r w:rsidR="000A084C">
        <w:rPr>
          <w:b/>
        </w:rPr>
        <w:tab/>
      </w:r>
      <w:r w:rsidR="000A084C" w:rsidRPr="000A084C">
        <w:rPr>
          <w:b/>
        </w:rPr>
        <w:tab/>
      </w:r>
      <w:r w:rsidR="000A084C" w:rsidRPr="000A084C">
        <w:rPr>
          <w:b/>
        </w:rPr>
        <w:tab/>
      </w:r>
      <w:r w:rsidR="000A084C" w:rsidRPr="000A084C">
        <w:rPr>
          <w:b/>
        </w:rPr>
        <w:tab/>
      </w:r>
      <w:r w:rsidR="000A084C" w:rsidRPr="000A084C">
        <w:rPr>
          <w:b/>
        </w:rPr>
        <w:tab/>
      </w:r>
      <w:r>
        <w:rPr>
          <w:b/>
        </w:rPr>
        <w:t xml:space="preserve">                            </w:t>
      </w:r>
      <w:r w:rsidR="000A084C" w:rsidRPr="000A084C">
        <w:rPr>
          <w:b/>
        </w:rPr>
        <w:t>О. М</w:t>
      </w:r>
      <w:r>
        <w:rPr>
          <w:b/>
        </w:rPr>
        <w:t>ОСКАЛЕНКО</w:t>
      </w:r>
    </w:p>
    <w:sectPr w:rsidR="000A084C" w:rsidRPr="000A084C" w:rsidSect="0057609A">
      <w:pgSz w:w="16838" w:h="11906" w:orient="landscape" w:code="9"/>
      <w:pgMar w:top="567" w:right="536" w:bottom="567" w:left="567" w:header="567" w:footer="567" w:gutter="567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gutterAtTop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246"/>
    <w:rsid w:val="00094579"/>
    <w:rsid w:val="000A084C"/>
    <w:rsid w:val="00236FB7"/>
    <w:rsid w:val="002559F2"/>
    <w:rsid w:val="002E3659"/>
    <w:rsid w:val="00373246"/>
    <w:rsid w:val="003D2B89"/>
    <w:rsid w:val="00496A3E"/>
    <w:rsid w:val="004A5829"/>
    <w:rsid w:val="004C1AF5"/>
    <w:rsid w:val="0057609A"/>
    <w:rsid w:val="005D13A2"/>
    <w:rsid w:val="006577C7"/>
    <w:rsid w:val="00777D41"/>
    <w:rsid w:val="00B27438"/>
    <w:rsid w:val="00C578E6"/>
    <w:rsid w:val="00CB0C9B"/>
    <w:rsid w:val="00DE185E"/>
    <w:rsid w:val="00DF340C"/>
    <w:rsid w:val="00E27907"/>
    <w:rsid w:val="00E5756D"/>
    <w:rsid w:val="00E977BB"/>
    <w:rsid w:val="00FF0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uk-UA" w:eastAsia="uk-UA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2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Zakonu">
    <w:name w:val="StyleZakonu"/>
    <w:basedOn w:val="a"/>
    <w:link w:val="StyleZakonu0"/>
    <w:uiPriority w:val="99"/>
    <w:rsid w:val="002E3659"/>
    <w:pPr>
      <w:spacing w:after="60" w:line="220" w:lineRule="exact"/>
      <w:ind w:firstLine="284"/>
    </w:pPr>
    <w:rPr>
      <w:rFonts w:eastAsia="Times New Roman"/>
      <w:sz w:val="20"/>
      <w:szCs w:val="20"/>
      <w:lang w:eastAsia="ru-RU"/>
    </w:rPr>
  </w:style>
  <w:style w:type="character" w:customStyle="1" w:styleId="StyleZakonu0">
    <w:name w:val="StyleZakonu Знак"/>
    <w:link w:val="StyleZakonu"/>
    <w:uiPriority w:val="99"/>
    <w:locked/>
    <w:rsid w:val="002E3659"/>
    <w:rPr>
      <w:rFonts w:eastAsia="Times New Roman"/>
      <w:sz w:val="20"/>
      <w:szCs w:val="20"/>
      <w:lang w:eastAsia="ru-RU"/>
    </w:rPr>
  </w:style>
  <w:style w:type="character" w:customStyle="1" w:styleId="rvts0">
    <w:name w:val="rvts0"/>
    <w:uiPriority w:val="99"/>
    <w:rsid w:val="002E3659"/>
    <w:rPr>
      <w:rFonts w:cs="Times New Roman"/>
    </w:rPr>
  </w:style>
  <w:style w:type="paragraph" w:styleId="a3">
    <w:name w:val="List Paragraph"/>
    <w:basedOn w:val="a"/>
    <w:uiPriority w:val="34"/>
    <w:qFormat/>
    <w:rsid w:val="002E36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uk-UA" w:eastAsia="uk-UA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2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Zakonu">
    <w:name w:val="StyleZakonu"/>
    <w:basedOn w:val="a"/>
    <w:link w:val="StyleZakonu0"/>
    <w:uiPriority w:val="99"/>
    <w:rsid w:val="002E3659"/>
    <w:pPr>
      <w:spacing w:after="60" w:line="220" w:lineRule="exact"/>
      <w:ind w:firstLine="284"/>
    </w:pPr>
    <w:rPr>
      <w:rFonts w:eastAsia="Times New Roman"/>
      <w:sz w:val="20"/>
      <w:szCs w:val="20"/>
      <w:lang w:eastAsia="ru-RU"/>
    </w:rPr>
  </w:style>
  <w:style w:type="character" w:customStyle="1" w:styleId="StyleZakonu0">
    <w:name w:val="StyleZakonu Знак"/>
    <w:link w:val="StyleZakonu"/>
    <w:uiPriority w:val="99"/>
    <w:locked/>
    <w:rsid w:val="002E3659"/>
    <w:rPr>
      <w:rFonts w:eastAsia="Times New Roman"/>
      <w:sz w:val="20"/>
      <w:szCs w:val="20"/>
      <w:lang w:eastAsia="ru-RU"/>
    </w:rPr>
  </w:style>
  <w:style w:type="character" w:customStyle="1" w:styleId="rvts0">
    <w:name w:val="rvts0"/>
    <w:uiPriority w:val="99"/>
    <w:rsid w:val="002E3659"/>
    <w:rPr>
      <w:rFonts w:cs="Times New Roman"/>
    </w:rPr>
  </w:style>
  <w:style w:type="paragraph" w:styleId="a3">
    <w:name w:val="List Paragraph"/>
    <w:basedOn w:val="a"/>
    <w:uiPriority w:val="34"/>
    <w:qFormat/>
    <w:rsid w:val="002E36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1622</Words>
  <Characters>925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Minfin</Company>
  <LinksUpToDate>false</LinksUpToDate>
  <CharactersWithSpaces>2542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Користувач Windows</dc:creator>
  <cp:lastModifiedBy>User</cp:lastModifiedBy>
  <cp:revision>2</cp:revision>
  <cp:lastPrinted>2017-05-23T12:15:00Z</cp:lastPrinted>
  <dcterms:created xsi:type="dcterms:W3CDTF">2017-06-15T09:50:00Z</dcterms:created>
  <dcterms:modified xsi:type="dcterms:W3CDTF">2017-06-15T09:50:00Z</dcterms:modified>
</cp:coreProperties>
</file>