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6AD9" w:rsidRPr="008E55C0" w:rsidRDefault="00086AD9" w:rsidP="00086AD9">
      <w:pPr>
        <w:spacing w:after="0" w:line="240" w:lineRule="auto"/>
        <w:jc w:val="right"/>
        <w:rPr>
          <w:rFonts w:ascii="Times New Roman" w:hAnsi="Times New Roman" w:cs="Times New Roman"/>
          <w:sz w:val="28"/>
          <w:szCs w:val="28"/>
        </w:rPr>
      </w:pPr>
      <w:r w:rsidRPr="008E55C0">
        <w:rPr>
          <w:rFonts w:ascii="Times New Roman" w:hAnsi="Times New Roman" w:cs="Times New Roman"/>
          <w:sz w:val="28"/>
          <w:szCs w:val="28"/>
        </w:rPr>
        <w:t>До № 6602 від 21.06.2017 р.</w:t>
      </w:r>
    </w:p>
    <w:p w:rsidR="00086AD9" w:rsidRPr="008E55C0" w:rsidRDefault="00086AD9" w:rsidP="00086AD9">
      <w:pPr>
        <w:spacing w:after="0" w:line="240" w:lineRule="auto"/>
        <w:jc w:val="right"/>
        <w:rPr>
          <w:rFonts w:ascii="Times New Roman" w:hAnsi="Times New Roman" w:cs="Times New Roman"/>
          <w:sz w:val="28"/>
          <w:szCs w:val="28"/>
        </w:rPr>
      </w:pPr>
    </w:p>
    <w:p w:rsidR="00086AD9" w:rsidRPr="008E55C0" w:rsidRDefault="00086AD9" w:rsidP="00086AD9">
      <w:pPr>
        <w:spacing w:after="0" w:line="240" w:lineRule="auto"/>
        <w:jc w:val="right"/>
        <w:rPr>
          <w:rFonts w:ascii="Times New Roman" w:hAnsi="Times New Roman" w:cs="Times New Roman"/>
          <w:sz w:val="28"/>
          <w:szCs w:val="28"/>
        </w:rPr>
      </w:pPr>
    </w:p>
    <w:p w:rsidR="00086AD9" w:rsidRPr="008E55C0" w:rsidRDefault="00086AD9" w:rsidP="00086AD9">
      <w:pPr>
        <w:spacing w:after="0" w:line="240" w:lineRule="auto"/>
        <w:jc w:val="right"/>
        <w:rPr>
          <w:rFonts w:ascii="Times New Roman" w:hAnsi="Times New Roman" w:cs="Times New Roman"/>
          <w:sz w:val="28"/>
          <w:szCs w:val="28"/>
        </w:rPr>
      </w:pPr>
    </w:p>
    <w:p w:rsidR="00086AD9" w:rsidRPr="008E55C0" w:rsidRDefault="00086AD9" w:rsidP="00086AD9">
      <w:pPr>
        <w:spacing w:after="0" w:line="240" w:lineRule="auto"/>
        <w:jc w:val="right"/>
        <w:rPr>
          <w:rFonts w:ascii="Times New Roman" w:hAnsi="Times New Roman" w:cs="Times New Roman"/>
          <w:sz w:val="28"/>
          <w:szCs w:val="28"/>
        </w:rPr>
      </w:pPr>
    </w:p>
    <w:p w:rsidR="00086AD9" w:rsidRDefault="00086AD9" w:rsidP="00086AD9">
      <w:pPr>
        <w:spacing w:after="0" w:line="240" w:lineRule="auto"/>
        <w:jc w:val="right"/>
        <w:rPr>
          <w:rFonts w:ascii="Times New Roman" w:hAnsi="Times New Roman" w:cs="Times New Roman"/>
          <w:sz w:val="28"/>
          <w:szCs w:val="28"/>
        </w:rPr>
      </w:pPr>
    </w:p>
    <w:p w:rsidR="00086AD9" w:rsidRDefault="00086AD9" w:rsidP="00086AD9">
      <w:pPr>
        <w:spacing w:after="0" w:line="240" w:lineRule="auto"/>
        <w:jc w:val="right"/>
        <w:rPr>
          <w:rFonts w:ascii="Times New Roman" w:hAnsi="Times New Roman" w:cs="Times New Roman"/>
          <w:sz w:val="28"/>
          <w:szCs w:val="28"/>
        </w:rPr>
      </w:pPr>
    </w:p>
    <w:p w:rsidR="00086AD9" w:rsidRDefault="00086AD9" w:rsidP="00086AD9">
      <w:pPr>
        <w:spacing w:after="0" w:line="240" w:lineRule="auto"/>
        <w:jc w:val="right"/>
        <w:rPr>
          <w:rFonts w:ascii="Times New Roman" w:hAnsi="Times New Roman" w:cs="Times New Roman"/>
          <w:sz w:val="28"/>
          <w:szCs w:val="28"/>
        </w:rPr>
      </w:pPr>
    </w:p>
    <w:p w:rsidR="00086AD9" w:rsidRPr="008E55C0" w:rsidRDefault="00086AD9" w:rsidP="00086AD9">
      <w:pPr>
        <w:spacing w:after="0" w:line="240" w:lineRule="auto"/>
        <w:jc w:val="right"/>
        <w:rPr>
          <w:rFonts w:ascii="Times New Roman" w:hAnsi="Times New Roman" w:cs="Times New Roman"/>
          <w:sz w:val="28"/>
          <w:szCs w:val="28"/>
        </w:rPr>
      </w:pPr>
    </w:p>
    <w:p w:rsidR="00086AD9" w:rsidRPr="008E55C0" w:rsidRDefault="00086AD9" w:rsidP="00086AD9">
      <w:pPr>
        <w:spacing w:after="0" w:line="240" w:lineRule="auto"/>
        <w:jc w:val="right"/>
        <w:rPr>
          <w:rFonts w:ascii="Times New Roman" w:hAnsi="Times New Roman" w:cs="Times New Roman"/>
          <w:sz w:val="28"/>
          <w:szCs w:val="28"/>
        </w:rPr>
      </w:pPr>
    </w:p>
    <w:p w:rsidR="00086AD9" w:rsidRPr="008E55C0" w:rsidRDefault="00086AD9" w:rsidP="00086AD9">
      <w:pPr>
        <w:spacing w:after="0" w:line="240" w:lineRule="auto"/>
        <w:jc w:val="right"/>
        <w:rPr>
          <w:rFonts w:ascii="Times New Roman" w:hAnsi="Times New Roman" w:cs="Times New Roman"/>
          <w:sz w:val="28"/>
          <w:szCs w:val="28"/>
        </w:rPr>
      </w:pPr>
      <w:r w:rsidRPr="008E55C0">
        <w:rPr>
          <w:rFonts w:ascii="Times New Roman" w:hAnsi="Times New Roman" w:cs="Times New Roman"/>
          <w:sz w:val="28"/>
          <w:szCs w:val="28"/>
        </w:rPr>
        <w:t>ВЕРХОВНА РАДА УКРАЇНИ</w:t>
      </w:r>
    </w:p>
    <w:p w:rsidR="00086AD9" w:rsidRPr="008E55C0" w:rsidRDefault="00086AD9" w:rsidP="00086AD9">
      <w:pPr>
        <w:spacing w:after="0" w:line="240" w:lineRule="auto"/>
        <w:jc w:val="right"/>
        <w:rPr>
          <w:rFonts w:ascii="Times New Roman" w:hAnsi="Times New Roman" w:cs="Times New Roman"/>
          <w:sz w:val="28"/>
          <w:szCs w:val="28"/>
        </w:rPr>
      </w:pPr>
    </w:p>
    <w:p w:rsidR="00086AD9" w:rsidRPr="008E55C0" w:rsidRDefault="00086AD9" w:rsidP="00086AD9">
      <w:pPr>
        <w:spacing w:after="0" w:line="240" w:lineRule="auto"/>
        <w:jc w:val="both"/>
        <w:rPr>
          <w:rFonts w:ascii="Times New Roman" w:hAnsi="Times New Roman" w:cs="Times New Roman"/>
          <w:sz w:val="28"/>
          <w:szCs w:val="28"/>
        </w:rPr>
      </w:pPr>
      <w:r w:rsidRPr="008E55C0">
        <w:rPr>
          <w:rFonts w:ascii="Times New Roman" w:hAnsi="Times New Roman" w:cs="Times New Roman"/>
          <w:sz w:val="28"/>
          <w:szCs w:val="28"/>
        </w:rPr>
        <w:tab/>
        <w:t>Вносимо на розгляд Верховної Ради України проект Закону України про внесення змін до Закону України "Про відходи" (щодо імплементації вимог директив ЄС у сфері поводження з в</w:t>
      </w:r>
      <w:r w:rsidR="005578F0">
        <w:rPr>
          <w:rFonts w:ascii="Times New Roman" w:hAnsi="Times New Roman" w:cs="Times New Roman"/>
          <w:sz w:val="28"/>
          <w:szCs w:val="28"/>
        </w:rPr>
        <w:t>і</w:t>
      </w:r>
      <w:bookmarkStart w:id="0" w:name="_GoBack"/>
      <w:bookmarkEnd w:id="0"/>
      <w:r w:rsidRPr="008E55C0">
        <w:rPr>
          <w:rFonts w:ascii="Times New Roman" w:hAnsi="Times New Roman" w:cs="Times New Roman"/>
          <w:sz w:val="28"/>
          <w:szCs w:val="28"/>
        </w:rPr>
        <w:t>дходами), поданий народними депутатами України Дирівим А.Б., Рибаком І.П., Тригубенком С.М., Найємом Мустафою-Масі, Домбровським О.Г., Войціцькою В.М., Крульком І.І., Черненком О.М., Кіралем С.І., Кононенком І.В., Южаніною Н.П., Романовою А.А., Лук'янчуком Р.В., Кодолою О.М., Чижмарем Ю.В., Мірошніченком І.В., Унгуряном П.Я., Гіршвельдом А.М., Білоцерковцем Д.О., Шиньковичем А.В., Мацолою Р.М., Немировським А.В. (реєстр. № 6602 від 21.06.2017 р.).</w:t>
      </w:r>
    </w:p>
    <w:p w:rsidR="00086AD9" w:rsidRPr="008E55C0" w:rsidRDefault="00086AD9" w:rsidP="00086AD9">
      <w:pPr>
        <w:spacing w:after="0" w:line="240" w:lineRule="auto"/>
        <w:ind w:firstLine="708"/>
        <w:jc w:val="both"/>
        <w:rPr>
          <w:rFonts w:ascii="Times New Roman" w:hAnsi="Times New Roman" w:cs="Times New Roman"/>
          <w:sz w:val="28"/>
          <w:szCs w:val="28"/>
        </w:rPr>
      </w:pPr>
      <w:r w:rsidRPr="008E55C0">
        <w:rPr>
          <w:rFonts w:ascii="Times New Roman" w:hAnsi="Times New Roman" w:cs="Times New Roman"/>
          <w:sz w:val="28"/>
          <w:szCs w:val="28"/>
        </w:rPr>
        <w:t>Проект розроблено з метою встановлення нових та вдосконаленн</w:t>
      </w:r>
      <w:r>
        <w:rPr>
          <w:rFonts w:ascii="Times New Roman" w:hAnsi="Times New Roman" w:cs="Times New Roman"/>
          <w:sz w:val="28"/>
          <w:szCs w:val="28"/>
        </w:rPr>
        <w:t>я</w:t>
      </w:r>
      <w:r w:rsidRPr="008E55C0">
        <w:rPr>
          <w:rFonts w:ascii="Times New Roman" w:hAnsi="Times New Roman" w:cs="Times New Roman"/>
          <w:sz w:val="28"/>
          <w:szCs w:val="28"/>
        </w:rPr>
        <w:t xml:space="preserve"> діючих правових та організаційних засад у сфері поводження з відходами.</w:t>
      </w:r>
    </w:p>
    <w:p w:rsidR="00086AD9" w:rsidRPr="008E55C0" w:rsidRDefault="00086AD9" w:rsidP="00086AD9">
      <w:pPr>
        <w:widowControl w:val="0"/>
        <w:autoSpaceDE w:val="0"/>
        <w:autoSpaceDN w:val="0"/>
        <w:adjustRightInd w:val="0"/>
        <w:spacing w:after="0" w:line="240" w:lineRule="auto"/>
        <w:ind w:right="-1" w:firstLine="709"/>
        <w:jc w:val="both"/>
        <w:rPr>
          <w:rFonts w:ascii="Times New Roman" w:eastAsia="Times New Roman" w:hAnsi="Times New Roman" w:cs="Times New Roman"/>
          <w:color w:val="000000"/>
          <w:sz w:val="28"/>
          <w:szCs w:val="28"/>
          <w:lang w:eastAsia="ru-RU"/>
        </w:rPr>
      </w:pPr>
      <w:r w:rsidRPr="008E55C0">
        <w:rPr>
          <w:rFonts w:ascii="Times New Roman" w:eastAsia="Times New Roman" w:hAnsi="Times New Roman" w:cs="Times New Roman"/>
          <w:color w:val="000000"/>
          <w:sz w:val="28"/>
          <w:szCs w:val="28"/>
          <w:lang w:eastAsia="ru-RU"/>
        </w:rPr>
        <w:t>Для реалізації цієї мети встановлюється ієрархія пріоритетів поводження з відходами, порядок припинення статусу відходів, вводиться поняття розширеної відповідальності виробника продукції, реалізації принципів самодостатності і наближеності та введення системи довгострокового планування управління відходами на національному, регіональному та місцевому рівнях; впроваджується Національний перелік відходів, який буде застосовуватися в системі державного статистичного обліку, інших системах обліку та паспортизації відходів; ведення реєстрів об’єктів утворення, оброблення та утилізації відходів, реєстрів об’єктів видалення відходів.</w:t>
      </w:r>
    </w:p>
    <w:p w:rsidR="00086AD9" w:rsidRPr="008E55C0" w:rsidRDefault="00086AD9" w:rsidP="00086AD9">
      <w:pPr>
        <w:widowControl w:val="0"/>
        <w:autoSpaceDE w:val="0"/>
        <w:autoSpaceDN w:val="0"/>
        <w:adjustRightInd w:val="0"/>
        <w:spacing w:after="0" w:line="240" w:lineRule="auto"/>
        <w:ind w:right="-1" w:firstLine="709"/>
        <w:jc w:val="both"/>
        <w:rPr>
          <w:rFonts w:ascii="Times New Roman" w:eastAsia="Times New Roman" w:hAnsi="Times New Roman" w:cs="Times New Roman"/>
          <w:color w:val="000000"/>
          <w:sz w:val="28"/>
          <w:szCs w:val="28"/>
          <w:lang w:eastAsia="ru-RU"/>
        </w:rPr>
      </w:pPr>
      <w:r w:rsidRPr="008E55C0">
        <w:rPr>
          <w:rFonts w:ascii="Times New Roman" w:eastAsia="Times New Roman" w:hAnsi="Times New Roman" w:cs="Times New Roman"/>
          <w:color w:val="000000"/>
          <w:sz w:val="28"/>
          <w:szCs w:val="28"/>
          <w:lang w:eastAsia="ru-RU"/>
        </w:rPr>
        <w:t>Завдяки ієрархії поводження з відходами запровадж</w:t>
      </w:r>
      <w:r>
        <w:rPr>
          <w:rFonts w:ascii="Times New Roman" w:eastAsia="Times New Roman" w:hAnsi="Times New Roman" w:cs="Times New Roman"/>
          <w:color w:val="000000"/>
          <w:sz w:val="28"/>
          <w:szCs w:val="28"/>
          <w:lang w:eastAsia="ru-RU"/>
        </w:rPr>
        <w:t>ується</w:t>
      </w:r>
      <w:r w:rsidRPr="008E55C0">
        <w:rPr>
          <w:rFonts w:ascii="Times New Roman" w:eastAsia="Times New Roman" w:hAnsi="Times New Roman" w:cs="Times New Roman"/>
          <w:color w:val="000000"/>
          <w:sz w:val="28"/>
          <w:szCs w:val="28"/>
          <w:lang w:eastAsia="ru-RU"/>
        </w:rPr>
        <w:t xml:space="preserve"> пріоритетність (першочерговість) послідовних операцій поводження з побутовими відходами, що спрямована на створення нової галузі у сфері поводження з побутовими відходами, забезпеч</w:t>
      </w:r>
      <w:r>
        <w:rPr>
          <w:rFonts w:ascii="Times New Roman" w:eastAsia="Times New Roman" w:hAnsi="Times New Roman" w:cs="Times New Roman"/>
          <w:color w:val="000000"/>
          <w:sz w:val="28"/>
          <w:szCs w:val="28"/>
          <w:lang w:eastAsia="ru-RU"/>
        </w:rPr>
        <w:t>ення</w:t>
      </w:r>
      <w:r w:rsidRPr="008E55C0">
        <w:rPr>
          <w:rFonts w:ascii="Times New Roman" w:eastAsia="Times New Roman" w:hAnsi="Times New Roman" w:cs="Times New Roman"/>
          <w:color w:val="000000"/>
          <w:sz w:val="28"/>
          <w:szCs w:val="28"/>
          <w:lang w:eastAsia="ru-RU"/>
        </w:rPr>
        <w:t xml:space="preserve"> надання послуг з вивезення побутових відходів відповідної якості, впровад</w:t>
      </w:r>
      <w:r>
        <w:rPr>
          <w:rFonts w:ascii="Times New Roman" w:eastAsia="Times New Roman" w:hAnsi="Times New Roman" w:cs="Times New Roman"/>
          <w:color w:val="000000"/>
          <w:sz w:val="28"/>
          <w:szCs w:val="28"/>
          <w:lang w:eastAsia="ru-RU"/>
        </w:rPr>
        <w:t>ження</w:t>
      </w:r>
      <w:r w:rsidRPr="008E55C0">
        <w:rPr>
          <w:rFonts w:ascii="Times New Roman" w:eastAsia="Times New Roman" w:hAnsi="Times New Roman" w:cs="Times New Roman"/>
          <w:color w:val="000000"/>
          <w:sz w:val="28"/>
          <w:szCs w:val="28"/>
          <w:lang w:eastAsia="ru-RU"/>
        </w:rPr>
        <w:t xml:space="preserve"> сучасн</w:t>
      </w:r>
      <w:r>
        <w:rPr>
          <w:rFonts w:ascii="Times New Roman" w:eastAsia="Times New Roman" w:hAnsi="Times New Roman" w:cs="Times New Roman"/>
          <w:color w:val="000000"/>
          <w:sz w:val="28"/>
          <w:szCs w:val="28"/>
          <w:lang w:eastAsia="ru-RU"/>
        </w:rPr>
        <w:t>их</w:t>
      </w:r>
      <w:r w:rsidRPr="008E55C0">
        <w:rPr>
          <w:rFonts w:ascii="Times New Roman" w:eastAsia="Times New Roman" w:hAnsi="Times New Roman" w:cs="Times New Roman"/>
          <w:color w:val="000000"/>
          <w:sz w:val="28"/>
          <w:szCs w:val="28"/>
          <w:lang w:eastAsia="ru-RU"/>
        </w:rPr>
        <w:t xml:space="preserve"> метод</w:t>
      </w:r>
      <w:r>
        <w:rPr>
          <w:rFonts w:ascii="Times New Roman" w:eastAsia="Times New Roman" w:hAnsi="Times New Roman" w:cs="Times New Roman"/>
          <w:color w:val="000000"/>
          <w:sz w:val="28"/>
          <w:szCs w:val="28"/>
          <w:lang w:eastAsia="ru-RU"/>
        </w:rPr>
        <w:t>ів</w:t>
      </w:r>
      <w:r w:rsidRPr="008E55C0">
        <w:rPr>
          <w:rFonts w:ascii="Times New Roman" w:eastAsia="Times New Roman" w:hAnsi="Times New Roman" w:cs="Times New Roman"/>
          <w:color w:val="000000"/>
          <w:sz w:val="28"/>
          <w:szCs w:val="28"/>
          <w:lang w:eastAsia="ru-RU"/>
        </w:rPr>
        <w:t xml:space="preserve"> та технології збирання, транспортування, перероблення та екологічно безпечного захоронення перероблених відходів, одержання вторинної сировини, </w:t>
      </w:r>
      <w:r>
        <w:rPr>
          <w:rFonts w:ascii="Times New Roman" w:eastAsia="Times New Roman" w:hAnsi="Times New Roman" w:cs="Times New Roman"/>
          <w:color w:val="000000"/>
          <w:sz w:val="28"/>
          <w:szCs w:val="28"/>
          <w:lang w:eastAsia="ru-RU"/>
        </w:rPr>
        <w:t>які</w:t>
      </w:r>
      <w:r w:rsidRPr="008E55C0">
        <w:rPr>
          <w:rFonts w:ascii="Times New Roman" w:eastAsia="Times New Roman" w:hAnsi="Times New Roman" w:cs="Times New Roman"/>
          <w:color w:val="000000"/>
          <w:sz w:val="28"/>
          <w:szCs w:val="28"/>
          <w:lang w:eastAsia="ru-RU"/>
        </w:rPr>
        <w:t xml:space="preserve"> є у складі побутових відходів, сприятиме поліпшенню екологічного стану довкілля та привабливості ринку у сфері поводження з побутовими відходами для суб’єктів господарювання.</w:t>
      </w:r>
    </w:p>
    <w:p w:rsidR="00086AD9" w:rsidRPr="008E55C0" w:rsidRDefault="00086AD9" w:rsidP="00086AD9">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8E55C0">
        <w:rPr>
          <w:rFonts w:ascii="Times New Roman" w:eastAsia="Times New Roman" w:hAnsi="Times New Roman" w:cs="Times New Roman"/>
          <w:sz w:val="28"/>
          <w:szCs w:val="28"/>
          <w:lang w:eastAsia="ru-RU"/>
        </w:rPr>
        <w:t xml:space="preserve">Крім того, зазначеним проектом визначена компетенція органів виконавчої влади та місцевого самоврядування, встановлюються обов'язки </w:t>
      </w:r>
      <w:r w:rsidRPr="008E55C0">
        <w:rPr>
          <w:rFonts w:ascii="Times New Roman" w:eastAsia="Times New Roman" w:hAnsi="Times New Roman" w:cs="Times New Roman"/>
          <w:sz w:val="28"/>
          <w:szCs w:val="28"/>
          <w:lang w:eastAsia="ru-RU"/>
        </w:rPr>
        <w:lastRenderedPageBreak/>
        <w:t>суб'єктів господарювання у сфері поводження з окремими видами відходів щодо забезпечення збирання, перероблення та утилізації цих відходів, запобігання негативної дії відходів на довкілля та здоров'я населення України; запроваджується система обліку і звітності, інформування зацікавлених суб'єктів та населення щодо стану справ у цій сфері, система постійного моніторингу у сфері поводження з відходами, як вторинною сировиною.</w:t>
      </w:r>
    </w:p>
    <w:p w:rsidR="00086AD9" w:rsidRPr="008E55C0" w:rsidRDefault="00086AD9" w:rsidP="00086AD9">
      <w:pPr>
        <w:widowControl w:val="0"/>
        <w:autoSpaceDE w:val="0"/>
        <w:autoSpaceDN w:val="0"/>
        <w:adjustRightInd w:val="0"/>
        <w:spacing w:after="0" w:line="240" w:lineRule="auto"/>
        <w:ind w:right="-1" w:firstLine="567"/>
        <w:jc w:val="both"/>
        <w:rPr>
          <w:rFonts w:ascii="Times New Roman" w:eastAsia="Times New Roman" w:hAnsi="Times New Roman" w:cs="Times New Roman"/>
          <w:color w:val="000000"/>
          <w:kern w:val="2"/>
          <w:sz w:val="28"/>
          <w:szCs w:val="28"/>
          <w:lang w:eastAsia="ru-RU"/>
        </w:rPr>
      </w:pPr>
      <w:r w:rsidRPr="008E55C0">
        <w:rPr>
          <w:rFonts w:ascii="Times New Roman" w:eastAsia="Times New Roman" w:hAnsi="Times New Roman" w:cs="Times New Roman"/>
          <w:color w:val="000000"/>
          <w:kern w:val="2"/>
          <w:sz w:val="28"/>
          <w:szCs w:val="28"/>
          <w:lang w:eastAsia="ru-RU"/>
        </w:rPr>
        <w:t>Прийняття законопроекту, на думку авторів, дозволить привести законодавство у сфері поводження з побутовими відходами у відповідність з європейськими директивами та вирішити значну кількість актуальних питань у сфері поводження з побутовими відходами. Його прийняття дозволить впровадити сучасні методи та технології збирання, транспортування, перероблення та екологічно безпечного захоронення перероблених відходів, одержання вторинної сировини, що є у складі побутових відходів, сприятиме поліпшенню екологічного стану довкілля та привабливості ринку у сфері поводження з побутовими відходами для суб’єктів господарювання сприятиме впровадженню сучасних методів та технологій у сфері поводження з побутовими відходами і ефективній роботі підприємств, що надають такі послуги.</w:t>
      </w:r>
    </w:p>
    <w:p w:rsidR="00086AD9" w:rsidRPr="008E55C0" w:rsidRDefault="00086AD9" w:rsidP="00086AD9">
      <w:pPr>
        <w:spacing w:after="0" w:line="240" w:lineRule="auto"/>
        <w:ind w:firstLine="567"/>
        <w:jc w:val="both"/>
        <w:rPr>
          <w:rFonts w:ascii="Times New Roman" w:eastAsia="Times New Roman" w:hAnsi="Times New Roman" w:cs="Times New Roman"/>
          <w:color w:val="000000"/>
          <w:sz w:val="28"/>
          <w:szCs w:val="28"/>
          <w:lang w:eastAsia="ru-RU"/>
        </w:rPr>
      </w:pPr>
      <w:r w:rsidRPr="008E55C0">
        <w:rPr>
          <w:rFonts w:ascii="Times New Roman" w:eastAsia="Times New Roman" w:hAnsi="Times New Roman" w:cs="Times New Roman"/>
          <w:color w:val="000000"/>
          <w:kern w:val="2"/>
          <w:sz w:val="28"/>
          <w:szCs w:val="28"/>
          <w:lang w:eastAsia="ru-RU"/>
        </w:rPr>
        <w:t xml:space="preserve">Слід взяти до уваги, що законопроект </w:t>
      </w:r>
      <w:r w:rsidRPr="008E55C0">
        <w:rPr>
          <w:rFonts w:ascii="Times New Roman" w:eastAsia="Times New Roman" w:hAnsi="Times New Roman" w:cs="Times New Roman"/>
          <w:color w:val="000000"/>
          <w:sz w:val="28"/>
          <w:szCs w:val="28"/>
          <w:lang w:eastAsia="ru-RU"/>
        </w:rPr>
        <w:t>системно пов'язаний із проектами законів України реєстр. № 4836 про внесення змін до Податкового кодексу України (щодо оподаткування розміщення побутових відходів) та реєстр. № 4837 про внесення змін до Бюджетного кодексу України (щодо використання деяких видів екологічного податку), якими передбачається запровадження податку для вирішення проблеми поводження з побутовими відходами і які доцільно розглядати одночасно.</w:t>
      </w:r>
    </w:p>
    <w:p w:rsidR="00086AD9" w:rsidRPr="008E55C0" w:rsidRDefault="00086AD9" w:rsidP="00086AD9">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Під час розгляду на засіданні Комітету</w:t>
      </w:r>
      <w:r w:rsidRPr="008E55C0">
        <w:rPr>
          <w:rFonts w:ascii="Times New Roman" w:eastAsia="Times New Roman" w:hAnsi="Times New Roman" w:cs="Times New Roman"/>
          <w:sz w:val="28"/>
          <w:szCs w:val="28"/>
          <w:lang w:eastAsia="ru-RU"/>
        </w:rPr>
        <w:t xml:space="preserve"> до проекту висловлено ряд зауважень, які можуть бути виправлені під час доопрацювання проекту до другого читання.</w:t>
      </w:r>
    </w:p>
    <w:p w:rsidR="00086AD9" w:rsidRPr="008E55C0" w:rsidRDefault="00086AD9" w:rsidP="00086AD9">
      <w:pPr>
        <w:spacing w:after="0" w:line="240" w:lineRule="auto"/>
        <w:ind w:firstLine="567"/>
        <w:jc w:val="both"/>
        <w:rPr>
          <w:rFonts w:ascii="Times New Roman" w:eastAsia="Times New Roman" w:hAnsi="Times New Roman" w:cs="Times New Roman"/>
          <w:color w:val="000000"/>
          <w:sz w:val="28"/>
          <w:szCs w:val="28"/>
          <w:lang w:eastAsia="ru-RU"/>
        </w:rPr>
      </w:pPr>
      <w:r w:rsidRPr="008E55C0">
        <w:rPr>
          <w:rFonts w:ascii="Times New Roman" w:eastAsia="Times New Roman" w:hAnsi="Times New Roman" w:cs="Times New Roman"/>
          <w:color w:val="000000"/>
          <w:sz w:val="28"/>
          <w:szCs w:val="28"/>
          <w:lang w:eastAsia="ru-RU"/>
        </w:rPr>
        <w:t>Головне науково-експертне управління висловивши ряд зауважень і пропозицій у своєму висновку зазначає, що законопроект за результатом розгляду у першому читанні може бути прийнятий за основу.</w:t>
      </w:r>
    </w:p>
    <w:p w:rsidR="00086AD9" w:rsidRPr="008E55C0" w:rsidRDefault="00086AD9" w:rsidP="00086AD9">
      <w:pPr>
        <w:spacing w:after="0" w:line="240" w:lineRule="auto"/>
        <w:ind w:firstLine="708"/>
        <w:jc w:val="both"/>
        <w:rPr>
          <w:rFonts w:ascii="Times New Roman" w:hAnsi="Times New Roman" w:cs="Times New Roman"/>
          <w:sz w:val="28"/>
          <w:szCs w:val="28"/>
        </w:rPr>
      </w:pPr>
      <w:r w:rsidRPr="008E55C0">
        <w:rPr>
          <w:rFonts w:ascii="Times New Roman" w:hAnsi="Times New Roman" w:cs="Times New Roman"/>
          <w:sz w:val="28"/>
          <w:szCs w:val="28"/>
        </w:rPr>
        <w:t>Як зазначено у пояснювальній записці до законопроекту, його реалізація не потребує додаткових витрат з Державного бюджету України.</w:t>
      </w:r>
    </w:p>
    <w:p w:rsidR="00086AD9" w:rsidRPr="008E55C0" w:rsidRDefault="00086AD9" w:rsidP="00086AD9">
      <w:pPr>
        <w:spacing w:after="0" w:line="240" w:lineRule="auto"/>
        <w:ind w:firstLine="708"/>
        <w:jc w:val="both"/>
        <w:rPr>
          <w:rFonts w:ascii="Times New Roman" w:hAnsi="Times New Roman" w:cs="Times New Roman"/>
          <w:sz w:val="28"/>
          <w:szCs w:val="28"/>
        </w:rPr>
      </w:pPr>
      <w:r w:rsidRPr="008E55C0">
        <w:rPr>
          <w:rFonts w:ascii="Times New Roman" w:hAnsi="Times New Roman" w:cs="Times New Roman"/>
          <w:sz w:val="28"/>
          <w:szCs w:val="28"/>
        </w:rPr>
        <w:t>Комітет рекомендує Верховній Раді України проект Закону України про внесення змін до Закону України "Про відходи" (щодо імплементації вимог директив ЄС у сфері поводження з відходами) прийняти за основу.</w:t>
      </w:r>
    </w:p>
    <w:p w:rsidR="00086AD9" w:rsidRPr="008E55C0" w:rsidRDefault="00086AD9" w:rsidP="00086AD9">
      <w:pPr>
        <w:spacing w:after="0" w:line="240" w:lineRule="auto"/>
        <w:ind w:firstLine="708"/>
        <w:jc w:val="both"/>
        <w:rPr>
          <w:rFonts w:ascii="Times New Roman" w:hAnsi="Times New Roman" w:cs="Times New Roman"/>
          <w:sz w:val="28"/>
          <w:szCs w:val="28"/>
        </w:rPr>
      </w:pPr>
      <w:r w:rsidRPr="008E55C0">
        <w:rPr>
          <w:rFonts w:ascii="Times New Roman" w:hAnsi="Times New Roman" w:cs="Times New Roman"/>
          <w:sz w:val="28"/>
          <w:szCs w:val="28"/>
        </w:rPr>
        <w:t>Співдоповідачем від Комітету визначено народного депутата України Тригубенка С.М.</w:t>
      </w:r>
    </w:p>
    <w:p w:rsidR="00086AD9" w:rsidRDefault="00086AD9" w:rsidP="00086AD9">
      <w:pPr>
        <w:spacing w:after="0" w:line="240" w:lineRule="auto"/>
        <w:ind w:firstLine="708"/>
        <w:jc w:val="both"/>
        <w:rPr>
          <w:rFonts w:ascii="Times New Roman" w:hAnsi="Times New Roman" w:cs="Times New Roman"/>
          <w:sz w:val="28"/>
          <w:szCs w:val="28"/>
        </w:rPr>
      </w:pPr>
    </w:p>
    <w:p w:rsidR="00086AD9" w:rsidRPr="008E55C0" w:rsidRDefault="00086AD9" w:rsidP="00086AD9">
      <w:pPr>
        <w:spacing w:after="0" w:line="240" w:lineRule="auto"/>
        <w:ind w:firstLine="708"/>
        <w:jc w:val="both"/>
        <w:rPr>
          <w:rFonts w:ascii="Times New Roman" w:hAnsi="Times New Roman" w:cs="Times New Roman"/>
          <w:sz w:val="28"/>
          <w:szCs w:val="28"/>
        </w:rPr>
      </w:pPr>
    </w:p>
    <w:p w:rsidR="00086AD9" w:rsidRPr="008E55C0" w:rsidRDefault="00086AD9" w:rsidP="00086AD9">
      <w:pPr>
        <w:spacing w:after="0" w:line="240" w:lineRule="auto"/>
        <w:ind w:firstLine="708"/>
        <w:jc w:val="both"/>
        <w:rPr>
          <w:rFonts w:ascii="Times New Roman" w:hAnsi="Times New Roman" w:cs="Times New Roman"/>
          <w:sz w:val="28"/>
          <w:szCs w:val="28"/>
        </w:rPr>
      </w:pPr>
      <w:r w:rsidRPr="008E55C0">
        <w:rPr>
          <w:rFonts w:ascii="Times New Roman" w:hAnsi="Times New Roman" w:cs="Times New Roman"/>
          <w:sz w:val="28"/>
          <w:szCs w:val="28"/>
        </w:rPr>
        <w:t xml:space="preserve">Перший заступник </w:t>
      </w:r>
    </w:p>
    <w:p w:rsidR="00086AD9" w:rsidRPr="008E55C0" w:rsidRDefault="00086AD9" w:rsidP="00086AD9">
      <w:pPr>
        <w:spacing w:after="0" w:line="240" w:lineRule="auto"/>
        <w:ind w:firstLine="708"/>
        <w:jc w:val="both"/>
        <w:rPr>
          <w:rFonts w:ascii="Times New Roman" w:hAnsi="Times New Roman" w:cs="Times New Roman"/>
          <w:sz w:val="28"/>
          <w:szCs w:val="28"/>
        </w:rPr>
      </w:pPr>
      <w:r w:rsidRPr="008E55C0">
        <w:rPr>
          <w:rFonts w:ascii="Times New Roman" w:hAnsi="Times New Roman" w:cs="Times New Roman"/>
          <w:sz w:val="28"/>
          <w:szCs w:val="28"/>
        </w:rPr>
        <w:t>Голови Комітету                                                                          А. Дирів</w:t>
      </w:r>
    </w:p>
    <w:p w:rsidR="00F613EE" w:rsidRDefault="00F613EE" w:rsidP="00086AD9">
      <w:pPr>
        <w:spacing w:line="240" w:lineRule="auto"/>
      </w:pPr>
    </w:p>
    <w:sectPr w:rsidR="00F613EE" w:rsidSect="00A0025D">
      <w:headerReference w:type="default" r:id="rId4"/>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3621987"/>
      <w:docPartObj>
        <w:docPartGallery w:val="Page Numbers (Top of Page)"/>
        <w:docPartUnique/>
      </w:docPartObj>
    </w:sdtPr>
    <w:sdtEndPr/>
    <w:sdtContent>
      <w:p w:rsidR="00C82A54" w:rsidRDefault="005578F0">
        <w:pPr>
          <w:pStyle w:val="a3"/>
          <w:jc w:val="center"/>
        </w:pPr>
        <w:r>
          <w:fldChar w:fldCharType="begin"/>
        </w:r>
        <w:r>
          <w:instrText>PAGE   \* MERGEFORMAT</w:instrText>
        </w:r>
        <w:r>
          <w:fldChar w:fldCharType="separate"/>
        </w:r>
        <w:r>
          <w:rPr>
            <w:noProof/>
          </w:rPr>
          <w:t>1</w:t>
        </w:r>
        <w:r>
          <w:fldChar w:fldCharType="end"/>
        </w:r>
      </w:p>
    </w:sdtContent>
  </w:sdt>
  <w:p w:rsidR="00C82A54" w:rsidRDefault="005578F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AD9"/>
    <w:rsid w:val="00086AD9"/>
    <w:rsid w:val="005578F0"/>
    <w:rsid w:val="00A0025D"/>
    <w:rsid w:val="00F613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1A8FC"/>
  <w15:chartTrackingRefBased/>
  <w15:docId w15:val="{F0C105F0-C57D-4B00-B572-13693226D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6A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86AD9"/>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086AD9"/>
  </w:style>
  <w:style w:type="paragraph" w:styleId="a5">
    <w:name w:val="Balloon Text"/>
    <w:basedOn w:val="a"/>
    <w:link w:val="a6"/>
    <w:uiPriority w:val="99"/>
    <w:semiHidden/>
    <w:unhideWhenUsed/>
    <w:rsid w:val="00086AD9"/>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086A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3055</Words>
  <Characters>1742</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Омельянець Сергій Миколайович</dc:creator>
  <cp:keywords/>
  <dc:description/>
  <cp:lastModifiedBy>Омельянець Сергій Миколайович</cp:lastModifiedBy>
  <cp:revision>1</cp:revision>
  <cp:lastPrinted>2017-07-12T06:58:00Z</cp:lastPrinted>
  <dcterms:created xsi:type="dcterms:W3CDTF">2017-07-12T06:56:00Z</dcterms:created>
  <dcterms:modified xsi:type="dcterms:W3CDTF">2017-07-12T07:31:00Z</dcterms:modified>
</cp:coreProperties>
</file>