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8A2" w:rsidRPr="00F96407" w:rsidRDefault="00C608A2" w:rsidP="00C608A2">
      <w:pPr>
        <w:ind w:firstLine="567"/>
        <w:jc w:val="center"/>
        <w:rPr>
          <w:b/>
          <w:sz w:val="28"/>
          <w:szCs w:val="28"/>
        </w:rPr>
      </w:pPr>
      <w:r w:rsidRPr="00F96407">
        <w:rPr>
          <w:b/>
          <w:sz w:val="28"/>
          <w:szCs w:val="28"/>
        </w:rPr>
        <w:t>ВИСНОВОК</w:t>
      </w:r>
    </w:p>
    <w:p w:rsidR="00C608A2" w:rsidRPr="00F96407" w:rsidRDefault="00C608A2" w:rsidP="00C608A2">
      <w:pPr>
        <w:ind w:firstLine="567"/>
        <w:jc w:val="center"/>
        <w:rPr>
          <w:b/>
          <w:sz w:val="28"/>
          <w:szCs w:val="28"/>
        </w:rPr>
      </w:pPr>
      <w:r w:rsidRPr="00F96407">
        <w:rPr>
          <w:b/>
          <w:sz w:val="28"/>
          <w:szCs w:val="28"/>
        </w:rPr>
        <w:t>Комітету Верховної Ради України з питань європейської інтеграції</w:t>
      </w:r>
    </w:p>
    <w:p w:rsidR="00C608A2" w:rsidRDefault="00C608A2" w:rsidP="00C608A2">
      <w:pPr>
        <w:ind w:firstLine="567"/>
        <w:jc w:val="center"/>
        <w:rPr>
          <w:b/>
          <w:sz w:val="28"/>
          <w:szCs w:val="28"/>
        </w:rPr>
      </w:pPr>
      <w:r w:rsidRPr="00F96407">
        <w:rPr>
          <w:b/>
          <w:sz w:val="28"/>
          <w:szCs w:val="28"/>
        </w:rPr>
        <w:t xml:space="preserve">щодо проекту Закону України </w:t>
      </w:r>
    </w:p>
    <w:p w:rsidR="00C608A2" w:rsidRPr="00C608A2" w:rsidRDefault="00C608A2" w:rsidP="00C608A2">
      <w:pPr>
        <w:ind w:firstLine="567"/>
        <w:jc w:val="center"/>
        <w:rPr>
          <w:b/>
          <w:sz w:val="28"/>
          <w:szCs w:val="28"/>
        </w:rPr>
      </w:pPr>
      <w:r w:rsidRPr="00C608A2">
        <w:rPr>
          <w:b/>
          <w:sz w:val="28"/>
          <w:szCs w:val="28"/>
        </w:rPr>
        <w:t xml:space="preserve">«Про внесення змін до деяких законодавчих актів України щодо правового механізму дії колективних договорів» </w:t>
      </w:r>
    </w:p>
    <w:p w:rsidR="00C608A2" w:rsidRPr="00F96407" w:rsidRDefault="00C608A2" w:rsidP="00C608A2">
      <w:pPr>
        <w:ind w:firstLine="567"/>
        <w:jc w:val="center"/>
        <w:rPr>
          <w:b/>
          <w:sz w:val="28"/>
          <w:szCs w:val="28"/>
        </w:rPr>
      </w:pPr>
      <w:r w:rsidRPr="00F96407">
        <w:rPr>
          <w:b/>
          <w:sz w:val="28"/>
          <w:szCs w:val="28"/>
        </w:rPr>
        <w:t xml:space="preserve"> (реєстр. № </w:t>
      </w:r>
      <w:r w:rsidRPr="00C608A2">
        <w:rPr>
          <w:b/>
          <w:sz w:val="28"/>
          <w:szCs w:val="28"/>
        </w:rPr>
        <w:t xml:space="preserve">6632 </w:t>
      </w:r>
      <w:r w:rsidRPr="00F96407">
        <w:rPr>
          <w:b/>
          <w:sz w:val="28"/>
          <w:szCs w:val="28"/>
        </w:rPr>
        <w:t xml:space="preserve">від </w:t>
      </w:r>
      <w:r>
        <w:rPr>
          <w:b/>
          <w:sz w:val="28"/>
          <w:szCs w:val="28"/>
        </w:rPr>
        <w:t>22</w:t>
      </w:r>
      <w:r w:rsidRPr="00F96407">
        <w:rPr>
          <w:b/>
          <w:sz w:val="28"/>
          <w:szCs w:val="28"/>
        </w:rPr>
        <w:t>.</w:t>
      </w:r>
      <w:r>
        <w:rPr>
          <w:b/>
          <w:sz w:val="28"/>
          <w:szCs w:val="28"/>
        </w:rPr>
        <w:t>06</w:t>
      </w:r>
      <w:r w:rsidRPr="00F96407">
        <w:rPr>
          <w:b/>
          <w:sz w:val="28"/>
          <w:szCs w:val="28"/>
        </w:rPr>
        <w:t>.201</w:t>
      </w:r>
      <w:r>
        <w:rPr>
          <w:b/>
          <w:sz w:val="28"/>
          <w:szCs w:val="28"/>
        </w:rPr>
        <w:t>7</w:t>
      </w:r>
      <w:r w:rsidRPr="00F96407">
        <w:rPr>
          <w:b/>
          <w:sz w:val="28"/>
          <w:szCs w:val="28"/>
        </w:rPr>
        <w:t xml:space="preserve"> р., </w:t>
      </w:r>
      <w:proofErr w:type="spellStart"/>
      <w:r>
        <w:rPr>
          <w:b/>
          <w:sz w:val="28"/>
          <w:szCs w:val="28"/>
        </w:rPr>
        <w:t>н.д</w:t>
      </w:r>
      <w:proofErr w:type="spellEnd"/>
      <w:r>
        <w:rPr>
          <w:b/>
          <w:sz w:val="28"/>
          <w:szCs w:val="28"/>
        </w:rPr>
        <w:t xml:space="preserve">. Н. </w:t>
      </w:r>
      <w:proofErr w:type="spellStart"/>
      <w:r>
        <w:rPr>
          <w:b/>
          <w:sz w:val="28"/>
          <w:szCs w:val="28"/>
        </w:rPr>
        <w:t>Кацер-Бучковська</w:t>
      </w:r>
      <w:proofErr w:type="spellEnd"/>
      <w:r>
        <w:rPr>
          <w:b/>
          <w:sz w:val="28"/>
          <w:szCs w:val="28"/>
        </w:rPr>
        <w:t xml:space="preserve"> та інші</w:t>
      </w:r>
      <w:r w:rsidRPr="00F96407">
        <w:rPr>
          <w:b/>
          <w:sz w:val="28"/>
          <w:szCs w:val="28"/>
        </w:rPr>
        <w:t>)</w:t>
      </w:r>
    </w:p>
    <w:p w:rsidR="00C608A2" w:rsidRPr="00F96407" w:rsidRDefault="00C608A2" w:rsidP="00C608A2">
      <w:pPr>
        <w:ind w:firstLine="567"/>
        <w:jc w:val="center"/>
        <w:rPr>
          <w:b/>
          <w:sz w:val="28"/>
          <w:szCs w:val="28"/>
        </w:rPr>
      </w:pPr>
      <w:r w:rsidRPr="00F96407">
        <w:rPr>
          <w:b/>
          <w:sz w:val="28"/>
          <w:szCs w:val="28"/>
        </w:rPr>
        <w:t xml:space="preserve"> </w:t>
      </w:r>
    </w:p>
    <w:p w:rsidR="00C608A2" w:rsidRPr="00F96407" w:rsidRDefault="00C608A2" w:rsidP="00C608A2">
      <w:pPr>
        <w:numPr>
          <w:ilvl w:val="0"/>
          <w:numId w:val="1"/>
        </w:numPr>
        <w:autoSpaceDE/>
        <w:autoSpaceDN/>
        <w:jc w:val="both"/>
        <w:rPr>
          <w:b/>
          <w:bCs/>
          <w:sz w:val="28"/>
          <w:szCs w:val="28"/>
        </w:rPr>
      </w:pPr>
      <w:r w:rsidRPr="00F96407">
        <w:rPr>
          <w:b/>
          <w:bCs/>
          <w:sz w:val="28"/>
          <w:szCs w:val="28"/>
        </w:rPr>
        <w:t>Загальна характеристика законопроекту.</w:t>
      </w:r>
    </w:p>
    <w:p w:rsidR="00C608A2" w:rsidRPr="007C31F9" w:rsidRDefault="00C608A2" w:rsidP="00C608A2">
      <w:pPr>
        <w:pStyle w:val="1"/>
        <w:spacing w:before="120" w:after="120" w:line="240" w:lineRule="auto"/>
        <w:ind w:left="0" w:firstLine="567"/>
        <w:jc w:val="both"/>
        <w:rPr>
          <w:rFonts w:ascii="Times New Roman" w:eastAsia="Times New Roman" w:hAnsi="Times New Roman"/>
          <w:color w:val="FF0000"/>
          <w:sz w:val="28"/>
          <w:szCs w:val="28"/>
          <w:lang w:val="uk-UA" w:eastAsia="ru-RU"/>
        </w:rPr>
      </w:pPr>
      <w:r w:rsidRPr="003D0116">
        <w:rPr>
          <w:rFonts w:ascii="Times New Roman" w:eastAsia="Times New Roman" w:hAnsi="Times New Roman"/>
          <w:sz w:val="28"/>
          <w:szCs w:val="28"/>
          <w:lang w:val="uk-UA" w:eastAsia="ru-RU"/>
        </w:rPr>
        <w:t xml:space="preserve">Проект Закону, згідно з пояснювальною запискою, розроблено з метою створення правового механізму забезпечення балансу між правами роботодавців та професійних спілок шляхом </w:t>
      </w:r>
      <w:r w:rsidRPr="008D7264">
        <w:rPr>
          <w:rFonts w:ascii="Times New Roman" w:eastAsia="Times New Roman" w:hAnsi="Times New Roman"/>
          <w:color w:val="000000" w:themeColor="text1"/>
          <w:sz w:val="28"/>
          <w:szCs w:val="28"/>
          <w:lang w:val="uk-UA" w:eastAsia="ru-RU"/>
        </w:rPr>
        <w:t xml:space="preserve">запровадження чіткого строку дії колективного договору та порядку продовження цього строку. Для цього законопроектом пропонується внести зміни до статті 17 Кодексу законів </w:t>
      </w:r>
      <w:r w:rsidRPr="00055235">
        <w:rPr>
          <w:rFonts w:ascii="Times New Roman" w:eastAsia="Times New Roman" w:hAnsi="Times New Roman"/>
          <w:color w:val="000000" w:themeColor="text1"/>
          <w:sz w:val="28"/>
          <w:szCs w:val="28"/>
          <w:lang w:val="uk-UA" w:eastAsia="ru-RU"/>
        </w:rPr>
        <w:t xml:space="preserve">про працю України та статті 9 Закону України «Про колективні договори і годи». </w:t>
      </w:r>
    </w:p>
    <w:p w:rsidR="00C608A2" w:rsidRPr="00F96407" w:rsidRDefault="00C608A2" w:rsidP="00C608A2">
      <w:pPr>
        <w:pStyle w:val="1"/>
        <w:spacing w:before="120" w:after="120" w:line="240" w:lineRule="auto"/>
        <w:ind w:left="0" w:firstLine="567"/>
        <w:jc w:val="both"/>
        <w:rPr>
          <w:rFonts w:ascii="Times New Roman" w:eastAsia="Times New Roman" w:hAnsi="Times New Roman"/>
          <w:sz w:val="28"/>
          <w:szCs w:val="28"/>
          <w:lang w:val="uk-UA" w:eastAsia="ru-RU"/>
        </w:rPr>
      </w:pPr>
    </w:p>
    <w:p w:rsidR="00C608A2" w:rsidRPr="00F96407" w:rsidRDefault="00C608A2" w:rsidP="00C608A2">
      <w:pPr>
        <w:spacing w:before="60"/>
        <w:ind w:firstLine="567"/>
        <w:jc w:val="both"/>
        <w:rPr>
          <w:b/>
          <w:bCs/>
          <w:sz w:val="28"/>
          <w:szCs w:val="28"/>
        </w:rPr>
      </w:pPr>
      <w:r w:rsidRPr="00F96407">
        <w:rPr>
          <w:rFonts w:eastAsia="Verdana"/>
          <w:b/>
          <w:bCs/>
          <w:sz w:val="28"/>
          <w:szCs w:val="28"/>
        </w:rPr>
        <w:t>2.  </w:t>
      </w:r>
      <w:r w:rsidRPr="00F96407">
        <w:rPr>
          <w:b/>
          <w:bCs/>
          <w:sz w:val="28"/>
          <w:szCs w:val="28"/>
        </w:rPr>
        <w:t>Належність законопроекту за предметом правового регулювання до сфери дії права Європейського Союзу.</w:t>
      </w:r>
    </w:p>
    <w:p w:rsidR="00C608A2" w:rsidRPr="00E82351" w:rsidRDefault="00C608A2" w:rsidP="00C608A2">
      <w:pPr>
        <w:pStyle w:val="1"/>
        <w:spacing w:before="120" w:after="120" w:line="240" w:lineRule="auto"/>
        <w:ind w:left="0" w:firstLine="567"/>
        <w:jc w:val="both"/>
        <w:rPr>
          <w:rFonts w:ascii="Times New Roman" w:eastAsia="Times New Roman" w:hAnsi="Times New Roman"/>
          <w:color w:val="000000" w:themeColor="text1"/>
          <w:sz w:val="28"/>
          <w:szCs w:val="28"/>
          <w:lang w:val="uk-UA" w:eastAsia="ru-RU"/>
        </w:rPr>
      </w:pPr>
      <w:r w:rsidRPr="008D2F67">
        <w:rPr>
          <w:rFonts w:ascii="Times New Roman" w:eastAsia="Times New Roman" w:hAnsi="Times New Roman"/>
          <w:sz w:val="28"/>
          <w:szCs w:val="28"/>
          <w:lang w:val="uk-UA" w:eastAsia="ru-RU"/>
        </w:rPr>
        <w:t xml:space="preserve">Предмет правового регулювання законопроекту охоплюється положеннями глави 21 «Співробітництво у галузі зайнятості, соціальної політики та рівних можливостей»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E82351">
        <w:rPr>
          <w:rFonts w:ascii="Times New Roman" w:eastAsia="Times New Roman" w:hAnsi="Times New Roman"/>
          <w:color w:val="000000" w:themeColor="text1"/>
          <w:sz w:val="28"/>
          <w:szCs w:val="28"/>
          <w:lang w:val="uk-UA" w:eastAsia="ru-RU"/>
        </w:rPr>
        <w:t>іншої сторони (далі – Угода про асоціацію).</w:t>
      </w:r>
    </w:p>
    <w:p w:rsidR="00C608A2" w:rsidRDefault="00C608A2" w:rsidP="00C608A2">
      <w:pPr>
        <w:pStyle w:val="1"/>
        <w:spacing w:before="120" w:after="120" w:line="240" w:lineRule="auto"/>
        <w:ind w:left="0" w:firstLine="720"/>
        <w:jc w:val="both"/>
        <w:rPr>
          <w:rFonts w:ascii="Times New Roman" w:hAnsi="Times New Roman"/>
          <w:color w:val="000000"/>
          <w:sz w:val="28"/>
          <w:szCs w:val="28"/>
          <w:lang w:val="uk-UA"/>
        </w:rPr>
      </w:pPr>
      <w:r w:rsidRPr="00E82351">
        <w:rPr>
          <w:rFonts w:ascii="Times New Roman" w:eastAsia="Times New Roman" w:hAnsi="Times New Roman"/>
          <w:color w:val="000000" w:themeColor="text1"/>
          <w:sz w:val="28"/>
          <w:szCs w:val="28"/>
          <w:lang w:val="uk-UA" w:eastAsia="ru-RU"/>
        </w:rPr>
        <w:t xml:space="preserve">Правовідносини, які є предметом правового регулювання законопроекту, регулюються Хартією основних прав Європейського Союзу </w:t>
      </w:r>
      <w:r w:rsidRPr="00F96407">
        <w:rPr>
          <w:rFonts w:ascii="Times New Roman" w:eastAsia="Times New Roman" w:hAnsi="Times New Roman"/>
          <w:i/>
          <w:color w:val="000000" w:themeColor="text1"/>
          <w:sz w:val="28"/>
          <w:szCs w:val="28"/>
          <w:lang w:val="uk-UA" w:eastAsia="ru-RU"/>
        </w:rPr>
        <w:t>(</w:t>
      </w:r>
      <w:proofErr w:type="spellStart"/>
      <w:r w:rsidRPr="00F96407">
        <w:rPr>
          <w:rFonts w:ascii="Times New Roman" w:eastAsia="Times New Roman" w:hAnsi="Times New Roman"/>
          <w:i/>
          <w:color w:val="000000" w:themeColor="text1"/>
          <w:sz w:val="28"/>
          <w:szCs w:val="28"/>
          <w:lang w:val="uk-UA" w:eastAsia="ru-RU"/>
        </w:rPr>
        <w:t>Official</w:t>
      </w:r>
      <w:proofErr w:type="spellEnd"/>
      <w:r w:rsidRPr="00F96407">
        <w:rPr>
          <w:rFonts w:ascii="Times New Roman" w:eastAsia="Times New Roman" w:hAnsi="Times New Roman"/>
          <w:i/>
          <w:color w:val="000000" w:themeColor="text1"/>
          <w:sz w:val="28"/>
          <w:szCs w:val="28"/>
          <w:lang w:val="uk-UA" w:eastAsia="ru-RU"/>
        </w:rPr>
        <w:t xml:space="preserve"> </w:t>
      </w:r>
      <w:proofErr w:type="spellStart"/>
      <w:r w:rsidRPr="00F96407">
        <w:rPr>
          <w:rFonts w:ascii="Times New Roman" w:eastAsia="Times New Roman" w:hAnsi="Times New Roman"/>
          <w:i/>
          <w:color w:val="000000" w:themeColor="text1"/>
          <w:sz w:val="28"/>
          <w:szCs w:val="28"/>
          <w:lang w:val="uk-UA" w:eastAsia="ru-RU"/>
        </w:rPr>
        <w:t>Journal</w:t>
      </w:r>
      <w:proofErr w:type="spellEnd"/>
      <w:r w:rsidRPr="00F96407">
        <w:rPr>
          <w:rFonts w:ascii="Times New Roman" w:eastAsia="Times New Roman" w:hAnsi="Times New Roman"/>
          <w:i/>
          <w:color w:val="000000" w:themeColor="text1"/>
          <w:sz w:val="28"/>
          <w:szCs w:val="28"/>
          <w:lang w:val="uk-UA" w:eastAsia="ru-RU"/>
        </w:rPr>
        <w:t xml:space="preserve"> C 326, 26.10.2012, p. 392 – 392)</w:t>
      </w:r>
      <w:r w:rsidRPr="00E82351">
        <w:rPr>
          <w:rFonts w:ascii="Times New Roman" w:eastAsia="Times New Roman" w:hAnsi="Times New Roman"/>
          <w:color w:val="000000" w:themeColor="text1"/>
          <w:sz w:val="28"/>
          <w:szCs w:val="28"/>
          <w:lang w:val="uk-UA" w:eastAsia="ru-RU"/>
        </w:rPr>
        <w:t xml:space="preserve"> (далі – Хартія), а також на рівні національного законодавства держав-членів ЄС.</w:t>
      </w:r>
    </w:p>
    <w:p w:rsidR="00C608A2" w:rsidRDefault="00C608A2" w:rsidP="00C608A2">
      <w:pPr>
        <w:spacing w:before="240"/>
        <w:ind w:firstLine="567"/>
        <w:jc w:val="both"/>
        <w:rPr>
          <w:b/>
          <w:sz w:val="28"/>
          <w:szCs w:val="28"/>
        </w:rPr>
      </w:pPr>
      <w:r w:rsidRPr="00F96407">
        <w:rPr>
          <w:rFonts w:eastAsia="Verdana"/>
          <w:b/>
          <w:bCs/>
          <w:sz w:val="28"/>
          <w:szCs w:val="28"/>
        </w:rPr>
        <w:t>3.  </w:t>
      </w:r>
      <w:r w:rsidRPr="00F96407">
        <w:rPr>
          <w:b/>
          <w:sz w:val="28"/>
          <w:szCs w:val="28"/>
        </w:rPr>
        <w:t>Відповідність законопроекту праву ЄС.</w:t>
      </w:r>
    </w:p>
    <w:p w:rsidR="00C608A2" w:rsidRPr="00C608A2" w:rsidRDefault="00C608A2" w:rsidP="00C608A2">
      <w:pPr>
        <w:pStyle w:val="1"/>
        <w:spacing w:before="120" w:after="120" w:line="240" w:lineRule="auto"/>
        <w:ind w:left="0" w:firstLine="720"/>
        <w:jc w:val="both"/>
        <w:rPr>
          <w:rFonts w:ascii="Times New Roman" w:eastAsia="Times New Roman" w:hAnsi="Times New Roman"/>
          <w:color w:val="000000" w:themeColor="text1"/>
          <w:sz w:val="28"/>
          <w:szCs w:val="28"/>
          <w:lang w:val="uk-UA" w:eastAsia="ru-RU"/>
        </w:rPr>
      </w:pPr>
      <w:r w:rsidRPr="00C608A2">
        <w:rPr>
          <w:rFonts w:ascii="Times New Roman" w:eastAsia="Times New Roman" w:hAnsi="Times New Roman"/>
          <w:color w:val="000000" w:themeColor="text1"/>
          <w:sz w:val="28"/>
          <w:szCs w:val="28"/>
          <w:lang w:val="uk-UA" w:eastAsia="ru-RU"/>
        </w:rPr>
        <w:t xml:space="preserve">За результатами правового аналізу проекту Закону щодо його відповідності </w:t>
      </w:r>
      <w:proofErr w:type="spellStart"/>
      <w:r w:rsidRPr="00C608A2">
        <w:rPr>
          <w:rFonts w:ascii="Times New Roman" w:eastAsia="Times New Roman" w:hAnsi="Times New Roman"/>
          <w:color w:val="000000" w:themeColor="text1"/>
          <w:sz w:val="28"/>
          <w:szCs w:val="28"/>
          <w:lang w:val="uk-UA" w:eastAsia="ru-RU"/>
        </w:rPr>
        <w:t>aquis</w:t>
      </w:r>
      <w:proofErr w:type="spellEnd"/>
      <w:r w:rsidRPr="00C608A2">
        <w:rPr>
          <w:rFonts w:ascii="Times New Roman" w:eastAsia="Times New Roman" w:hAnsi="Times New Roman"/>
          <w:color w:val="000000" w:themeColor="text1"/>
          <w:sz w:val="28"/>
          <w:szCs w:val="28"/>
          <w:lang w:val="uk-UA" w:eastAsia="ru-RU"/>
        </w:rPr>
        <w:t xml:space="preserve"> ЄС та Угоді про асоціацію слід зазначити таке.  </w:t>
      </w:r>
    </w:p>
    <w:p w:rsidR="00C608A2" w:rsidRPr="00C608A2" w:rsidRDefault="00C608A2" w:rsidP="00C608A2">
      <w:pPr>
        <w:pStyle w:val="1"/>
        <w:spacing w:before="120" w:after="120" w:line="240" w:lineRule="auto"/>
        <w:ind w:left="0" w:firstLine="720"/>
        <w:jc w:val="both"/>
        <w:rPr>
          <w:rFonts w:ascii="Times New Roman" w:eastAsia="Times New Roman" w:hAnsi="Times New Roman"/>
          <w:color w:val="000000" w:themeColor="text1"/>
          <w:sz w:val="28"/>
          <w:szCs w:val="28"/>
          <w:lang w:val="uk-UA" w:eastAsia="ru-RU"/>
        </w:rPr>
      </w:pPr>
      <w:r w:rsidRPr="00C608A2">
        <w:rPr>
          <w:rFonts w:ascii="Times New Roman" w:eastAsia="Times New Roman" w:hAnsi="Times New Roman"/>
          <w:color w:val="000000" w:themeColor="text1"/>
          <w:sz w:val="28"/>
          <w:szCs w:val="28"/>
          <w:lang w:val="uk-UA" w:eastAsia="ru-RU"/>
        </w:rPr>
        <w:t xml:space="preserve">Відповідно до статті 28 Хартії працівники й роботодавці або їхні відповідні організації, згідно з правом Співтовариства та національним законодавством і практикою, мають право вести переговори та укладати колективні договори на відповідному рівні та, у випадку зіткнення інтересів, вдаватися до колективних дій, в тому числі страйків, для захисту своїх інтересів. </w:t>
      </w:r>
    </w:p>
    <w:p w:rsidR="00C608A2" w:rsidRPr="00C608A2" w:rsidRDefault="00C608A2" w:rsidP="00C608A2">
      <w:pPr>
        <w:pStyle w:val="1"/>
        <w:spacing w:before="120" w:after="120" w:line="240" w:lineRule="auto"/>
        <w:ind w:left="0" w:firstLine="720"/>
        <w:jc w:val="both"/>
        <w:rPr>
          <w:rFonts w:ascii="Times New Roman" w:eastAsia="Times New Roman" w:hAnsi="Times New Roman"/>
          <w:color w:val="000000" w:themeColor="text1"/>
          <w:sz w:val="28"/>
          <w:szCs w:val="28"/>
          <w:lang w:val="uk-UA" w:eastAsia="ru-RU"/>
        </w:rPr>
      </w:pPr>
      <w:r w:rsidRPr="00C608A2">
        <w:rPr>
          <w:rFonts w:ascii="Times New Roman" w:eastAsia="Times New Roman" w:hAnsi="Times New Roman"/>
          <w:color w:val="000000" w:themeColor="text1"/>
          <w:sz w:val="28"/>
          <w:szCs w:val="28"/>
          <w:lang w:val="uk-UA" w:eastAsia="ru-RU"/>
        </w:rPr>
        <w:t>Принагідно слід звернути увагу на те, що статтею 6 Європейської соціальної хартії (переглянутої)</w:t>
      </w:r>
      <w:r w:rsidRPr="00C608A2">
        <w:rPr>
          <w:rFonts w:ascii="Times New Roman" w:eastAsia="Times New Roman" w:hAnsi="Times New Roman"/>
          <w:color w:val="000000" w:themeColor="text1"/>
          <w:sz w:val="28"/>
          <w:szCs w:val="28"/>
          <w:vertAlign w:val="superscript"/>
          <w:lang w:val="uk-UA" w:eastAsia="ru-RU"/>
        </w:rPr>
        <w:footnoteReference w:id="1"/>
      </w:r>
      <w:r w:rsidRPr="00C608A2">
        <w:rPr>
          <w:rFonts w:ascii="Times New Roman" w:eastAsia="Times New Roman" w:hAnsi="Times New Roman"/>
          <w:color w:val="000000" w:themeColor="text1"/>
          <w:sz w:val="28"/>
          <w:szCs w:val="28"/>
          <w:vertAlign w:val="superscript"/>
          <w:lang w:val="uk-UA" w:eastAsia="ru-RU"/>
        </w:rPr>
        <w:t>,</w:t>
      </w:r>
      <w:r w:rsidRPr="00C608A2">
        <w:rPr>
          <w:rFonts w:ascii="Times New Roman" w:eastAsia="Times New Roman" w:hAnsi="Times New Roman"/>
          <w:color w:val="000000" w:themeColor="text1"/>
          <w:sz w:val="28"/>
          <w:szCs w:val="28"/>
          <w:lang w:val="uk-UA" w:eastAsia="ru-RU"/>
        </w:rPr>
        <w:t xml:space="preserve"> ратифікованою Україною 14 вересня 2006 року, також гарантується право на укладення колективних договір.</w:t>
      </w:r>
    </w:p>
    <w:p w:rsidR="00C608A2" w:rsidRPr="00C608A2" w:rsidRDefault="00C608A2" w:rsidP="00C608A2">
      <w:pPr>
        <w:pStyle w:val="1"/>
        <w:spacing w:before="120" w:after="120" w:line="240" w:lineRule="auto"/>
        <w:ind w:left="0" w:firstLine="720"/>
        <w:jc w:val="both"/>
        <w:rPr>
          <w:rFonts w:ascii="Times New Roman" w:eastAsia="Times New Roman" w:hAnsi="Times New Roman"/>
          <w:color w:val="000000" w:themeColor="text1"/>
          <w:sz w:val="28"/>
          <w:szCs w:val="28"/>
          <w:lang w:val="uk-UA" w:eastAsia="ru-RU"/>
        </w:rPr>
      </w:pPr>
      <w:r w:rsidRPr="00C608A2">
        <w:rPr>
          <w:rFonts w:ascii="Times New Roman" w:eastAsia="Times New Roman" w:hAnsi="Times New Roman"/>
          <w:color w:val="000000" w:themeColor="text1"/>
          <w:sz w:val="28"/>
          <w:szCs w:val="28"/>
          <w:lang w:val="uk-UA" w:eastAsia="ru-RU"/>
        </w:rPr>
        <w:lastRenderedPageBreak/>
        <w:t xml:space="preserve">Необхідно зазначити, що право на переговори щодо укладення колективного договору та право на колективні дії є складовими системи колективних трудових прав, що захищають гідність працівника. </w:t>
      </w:r>
    </w:p>
    <w:p w:rsidR="00C608A2" w:rsidRDefault="00C608A2" w:rsidP="00C608A2">
      <w:pPr>
        <w:pStyle w:val="1"/>
        <w:spacing w:before="120" w:after="120" w:line="240" w:lineRule="auto"/>
        <w:ind w:left="0" w:firstLine="720"/>
        <w:jc w:val="both"/>
        <w:rPr>
          <w:rFonts w:ascii="Times New Roman" w:eastAsia="Times New Roman" w:hAnsi="Times New Roman"/>
          <w:color w:val="000000" w:themeColor="text1"/>
          <w:sz w:val="28"/>
          <w:szCs w:val="28"/>
          <w:lang w:val="uk-UA" w:eastAsia="ru-RU"/>
        </w:rPr>
      </w:pPr>
      <w:r w:rsidRPr="00C608A2">
        <w:rPr>
          <w:rFonts w:ascii="Times New Roman" w:eastAsia="Times New Roman" w:hAnsi="Times New Roman"/>
          <w:color w:val="000000" w:themeColor="text1"/>
          <w:sz w:val="28"/>
          <w:szCs w:val="28"/>
          <w:lang w:val="uk-UA" w:eastAsia="ru-RU"/>
        </w:rPr>
        <w:t xml:space="preserve">При цьому право на ведення переговорів щодо укладення колективного договору, передбачене статтею 28 Хартії, включає всі необхідні кроки – від ініціювання переговорів та їх проведення до безпосереднього укладення колективного договору. Поняття «колективні договори» вживається у статті 28 Хартії  для позначення останнього етапу процесу проведення переговорів щодо укладення колективного договору. Проте, нічого не говориться про визначення цього поняття, його юридичну природу, внутрішню структуру, перелік питань, щодо яких ведуться переговори, його зв’язок з індивідуальними трудовими договорами, його статус в загальній ієрархії норм трудового права тощо. З огляду на це, а також враховуючи формулювання статті 28 Хартії «згідно з правом Співтовариства та національним законодавством і практикою», всі ці та багато інших питань, наприклад щодо строку дії колективних договорів, врегульовуються на рівні національного законодавства держав-членів ЄС. </w:t>
      </w:r>
    </w:p>
    <w:p w:rsidR="00C608A2" w:rsidRPr="00C608A2" w:rsidRDefault="00C608A2" w:rsidP="00C608A2">
      <w:pPr>
        <w:pStyle w:val="1"/>
        <w:spacing w:before="120" w:after="120" w:line="240" w:lineRule="auto"/>
        <w:ind w:left="0" w:firstLine="720"/>
        <w:jc w:val="both"/>
        <w:rPr>
          <w:rFonts w:ascii="Times New Roman" w:eastAsia="Times New Roman" w:hAnsi="Times New Roman"/>
          <w:color w:val="000000" w:themeColor="text1"/>
          <w:sz w:val="28"/>
          <w:szCs w:val="28"/>
          <w:lang w:val="uk-UA" w:eastAsia="ru-RU"/>
        </w:rPr>
      </w:pPr>
      <w:r w:rsidRPr="00C608A2">
        <w:rPr>
          <w:rFonts w:ascii="Times New Roman" w:eastAsia="Times New Roman" w:hAnsi="Times New Roman"/>
          <w:color w:val="000000" w:themeColor="text1"/>
          <w:sz w:val="28"/>
          <w:szCs w:val="28"/>
          <w:lang w:val="uk-UA" w:eastAsia="ru-RU"/>
        </w:rPr>
        <w:t>Враховуючи все вищевикладене, проект Закону не суперечить праву ЄС та зобов’язанням України відповідно до Угоди про асоціацію.</w:t>
      </w:r>
    </w:p>
    <w:p w:rsidR="00C608A2" w:rsidRPr="00F96407" w:rsidRDefault="00C608A2" w:rsidP="00C608A2">
      <w:pPr>
        <w:spacing w:before="120"/>
        <w:ind w:firstLine="567"/>
        <w:jc w:val="both"/>
        <w:rPr>
          <w:rFonts w:eastAsia="MS Mincho"/>
          <w:sz w:val="28"/>
          <w:szCs w:val="28"/>
          <w:lang w:eastAsia="en-US"/>
        </w:rPr>
      </w:pPr>
    </w:p>
    <w:p w:rsidR="00C608A2" w:rsidRPr="00F96407" w:rsidRDefault="00C608A2" w:rsidP="00C608A2">
      <w:pPr>
        <w:spacing w:line="276" w:lineRule="auto"/>
        <w:ind w:firstLine="567"/>
        <w:jc w:val="both"/>
        <w:rPr>
          <w:bCs/>
          <w:sz w:val="28"/>
          <w:szCs w:val="28"/>
        </w:rPr>
      </w:pPr>
      <w:r w:rsidRPr="00F96407">
        <w:rPr>
          <w:sz w:val="28"/>
          <w:szCs w:val="28"/>
        </w:rPr>
        <w:t xml:space="preserve"> </w:t>
      </w:r>
      <w:r w:rsidRPr="00F96407">
        <w:rPr>
          <w:rFonts w:eastAsia="Verdana"/>
          <w:b/>
          <w:bCs/>
          <w:sz w:val="28"/>
          <w:szCs w:val="28"/>
        </w:rPr>
        <w:t>4.</w:t>
      </w:r>
      <w:r w:rsidRPr="00F96407">
        <w:rPr>
          <w:rFonts w:eastAsia="Verdana"/>
          <w:bCs/>
          <w:sz w:val="28"/>
          <w:szCs w:val="28"/>
        </w:rPr>
        <w:t>   </w:t>
      </w:r>
      <w:r w:rsidRPr="00F96407">
        <w:rPr>
          <w:b/>
          <w:sz w:val="28"/>
          <w:szCs w:val="28"/>
        </w:rPr>
        <w:t xml:space="preserve">Висновок Комітету з питань європейської інтеграції. </w:t>
      </w:r>
    </w:p>
    <w:p w:rsidR="00C608A2" w:rsidRDefault="00C608A2" w:rsidP="00C608A2">
      <w:pPr>
        <w:spacing w:before="120"/>
        <w:ind w:firstLine="567"/>
        <w:jc w:val="both"/>
        <w:rPr>
          <w:rFonts w:eastAsia="MS Mincho"/>
          <w:sz w:val="28"/>
          <w:szCs w:val="28"/>
          <w:lang w:eastAsia="en-US"/>
        </w:rPr>
      </w:pPr>
      <w:r w:rsidRPr="00F96407">
        <w:rPr>
          <w:rFonts w:eastAsia="MS Mincho"/>
          <w:sz w:val="28"/>
          <w:szCs w:val="28"/>
          <w:lang w:eastAsia="en-US"/>
        </w:rPr>
        <w:t>Проект Закону не суперечить праву Європейського Союзу та зобов’язанням України відповідно до Угоди про асоціацію</w:t>
      </w:r>
      <w:r w:rsidR="0041197C">
        <w:rPr>
          <w:rFonts w:eastAsia="MS Mincho"/>
          <w:sz w:val="28"/>
          <w:szCs w:val="28"/>
          <w:lang w:val="ru-RU" w:eastAsia="en-US"/>
        </w:rPr>
        <w:t xml:space="preserve">. </w:t>
      </w:r>
      <w:bookmarkStart w:id="0" w:name="_GoBack"/>
      <w:bookmarkEnd w:id="0"/>
    </w:p>
    <w:sectPr w:rsidR="00C608A2" w:rsidSect="00666A7B">
      <w:headerReference w:type="even" r:id="rId7"/>
      <w:headerReference w:type="default" r:id="rId8"/>
      <w:footerReference w:type="even" r:id="rId9"/>
      <w:footerReference w:type="default" r:id="rId10"/>
      <w:headerReference w:type="first" r:id="rId11"/>
      <w:footerReference w:type="first" r:id="rId12"/>
      <w:pgSz w:w="11906" w:h="16838"/>
      <w:pgMar w:top="993" w:right="849"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D0F" w:rsidRDefault="00B91D0F" w:rsidP="00C608A2">
      <w:r>
        <w:separator/>
      </w:r>
    </w:p>
  </w:endnote>
  <w:endnote w:type="continuationSeparator" w:id="0">
    <w:p w:rsidR="00B91D0F" w:rsidRDefault="00B91D0F" w:rsidP="00C60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DD0" w:rsidRDefault="00E93639" w:rsidP="00083DD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83DD0" w:rsidRDefault="00B91D0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DD0" w:rsidRPr="00885C95" w:rsidRDefault="00E93639" w:rsidP="00885C95">
    <w:pPr>
      <w:pStyle w:val="a3"/>
      <w:framePr w:wrap="around" w:vAnchor="text" w:hAnchor="page" w:x="6151" w:y="16"/>
      <w:rPr>
        <w:rStyle w:val="a5"/>
        <w:sz w:val="24"/>
        <w:szCs w:val="24"/>
      </w:rPr>
    </w:pPr>
    <w:r w:rsidRPr="00885C95">
      <w:rPr>
        <w:rStyle w:val="a5"/>
        <w:sz w:val="24"/>
        <w:szCs w:val="24"/>
      </w:rPr>
      <w:fldChar w:fldCharType="begin"/>
    </w:r>
    <w:r w:rsidRPr="00885C95">
      <w:rPr>
        <w:rStyle w:val="a5"/>
        <w:sz w:val="24"/>
        <w:szCs w:val="24"/>
      </w:rPr>
      <w:instrText xml:space="preserve">PAGE  </w:instrText>
    </w:r>
    <w:r w:rsidRPr="00885C95">
      <w:rPr>
        <w:rStyle w:val="a5"/>
        <w:sz w:val="24"/>
        <w:szCs w:val="24"/>
      </w:rPr>
      <w:fldChar w:fldCharType="separate"/>
    </w:r>
    <w:r w:rsidR="0082205F">
      <w:rPr>
        <w:rStyle w:val="a5"/>
        <w:noProof/>
        <w:sz w:val="24"/>
        <w:szCs w:val="24"/>
      </w:rPr>
      <w:t>2</w:t>
    </w:r>
    <w:r w:rsidRPr="00885C95">
      <w:rPr>
        <w:rStyle w:val="a5"/>
        <w:sz w:val="24"/>
        <w:szCs w:val="24"/>
      </w:rPr>
      <w:fldChar w:fldCharType="end"/>
    </w:r>
  </w:p>
  <w:p w:rsidR="00083DD0" w:rsidRDefault="00B91D0F">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B91D0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D0F" w:rsidRDefault="00B91D0F" w:rsidP="00C608A2">
      <w:r>
        <w:separator/>
      </w:r>
    </w:p>
  </w:footnote>
  <w:footnote w:type="continuationSeparator" w:id="0">
    <w:p w:rsidR="00B91D0F" w:rsidRDefault="00B91D0F" w:rsidP="00C608A2">
      <w:r>
        <w:continuationSeparator/>
      </w:r>
    </w:p>
  </w:footnote>
  <w:footnote w:id="1">
    <w:p w:rsidR="00C608A2" w:rsidRPr="00CF7660" w:rsidRDefault="00C608A2" w:rsidP="00C608A2">
      <w:pPr>
        <w:pStyle w:val="HTML"/>
        <w:jc w:val="both"/>
        <w:rPr>
          <w:rFonts w:ascii="Times New Roman" w:hAnsi="Times New Roman" w:cs="Times New Roman"/>
          <w:sz w:val="24"/>
          <w:szCs w:val="24"/>
        </w:rPr>
      </w:pPr>
      <w:r w:rsidRPr="00CF7660">
        <w:rPr>
          <w:rFonts w:ascii="Times New Roman" w:hAnsi="Times New Roman" w:cs="Times New Roman"/>
          <w:sz w:val="24"/>
          <w:szCs w:val="24"/>
          <w:vertAlign w:val="superscript"/>
        </w:rPr>
        <w:footnoteRef/>
      </w:r>
      <w:r w:rsidRPr="00CF7660">
        <w:rPr>
          <w:rFonts w:ascii="Times New Roman" w:hAnsi="Times New Roman" w:cs="Times New Roman"/>
          <w:sz w:val="24"/>
          <w:szCs w:val="24"/>
        </w:rPr>
        <w:t xml:space="preserve"> Хартія була відкрита для підписання державами-членами Ради Європи у </w:t>
      </w:r>
      <w:proofErr w:type="spellStart"/>
      <w:r w:rsidRPr="00CF7660">
        <w:rPr>
          <w:rFonts w:ascii="Times New Roman" w:hAnsi="Times New Roman" w:cs="Times New Roman"/>
          <w:sz w:val="24"/>
          <w:szCs w:val="24"/>
        </w:rPr>
        <w:t>Турині</w:t>
      </w:r>
      <w:proofErr w:type="spellEnd"/>
      <w:r w:rsidRPr="00CF7660">
        <w:rPr>
          <w:rFonts w:ascii="Times New Roman" w:hAnsi="Times New Roman" w:cs="Times New Roman"/>
          <w:sz w:val="24"/>
          <w:szCs w:val="24"/>
        </w:rPr>
        <w:t xml:space="preserve"> 1961 р., набула чинності 1965 р., була переглянута 1996 р. Україна підписала Європейську соціальну хартію (переглянуту) 1999 р., ратифікувала (із заявами) </w:t>
      </w:r>
      <w:r>
        <w:rPr>
          <w:rFonts w:ascii="Times New Roman" w:hAnsi="Times New Roman" w:cs="Times New Roman"/>
          <w:sz w:val="24"/>
          <w:szCs w:val="24"/>
        </w:rPr>
        <w:t xml:space="preserve">Законом № </w:t>
      </w:r>
      <w:r w:rsidRPr="00B867E5">
        <w:rPr>
          <w:rFonts w:ascii="Times New Roman" w:hAnsi="Times New Roman" w:cs="Times New Roman"/>
          <w:sz w:val="24"/>
          <w:szCs w:val="24"/>
        </w:rPr>
        <w:t>137-V</w:t>
      </w:r>
      <w:r>
        <w:rPr>
          <w:rFonts w:ascii="Times New Roman" w:hAnsi="Times New Roman" w:cs="Times New Roman"/>
          <w:sz w:val="24"/>
          <w:szCs w:val="24"/>
        </w:rPr>
        <w:t xml:space="preserve"> від </w:t>
      </w:r>
      <w:r w:rsidRPr="00CF7660">
        <w:rPr>
          <w:rFonts w:ascii="Times New Roman" w:hAnsi="Times New Roman" w:cs="Times New Roman"/>
          <w:sz w:val="24"/>
          <w:szCs w:val="24"/>
        </w:rPr>
        <w:t xml:space="preserve">14.09.2006 р.  </w:t>
      </w:r>
    </w:p>
    <w:p w:rsidR="00C608A2" w:rsidRPr="00231A1E" w:rsidRDefault="00C608A2" w:rsidP="00C608A2">
      <w:pPr>
        <w:pStyle w:val="a8"/>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B91D0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B91D0F">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B91D0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113BE"/>
    <w:multiLevelType w:val="hybridMultilevel"/>
    <w:tmpl w:val="7FFE9EDC"/>
    <w:lvl w:ilvl="0" w:tplc="47B8B572">
      <w:start w:val="1"/>
      <w:numFmt w:val="decimal"/>
      <w:lvlText w:val="%1."/>
      <w:lvlJc w:val="left"/>
      <w:pPr>
        <w:tabs>
          <w:tab w:val="num" w:pos="927"/>
        </w:tabs>
        <w:ind w:left="927" w:hanging="360"/>
      </w:pPr>
      <w:rPr>
        <w:rFonts w:eastAsia="Verdan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8A2"/>
    <w:rsid w:val="002F3EC3"/>
    <w:rsid w:val="003D62B1"/>
    <w:rsid w:val="0041197C"/>
    <w:rsid w:val="0066450D"/>
    <w:rsid w:val="007C4D54"/>
    <w:rsid w:val="0082205F"/>
    <w:rsid w:val="00A10476"/>
    <w:rsid w:val="00B51EEC"/>
    <w:rsid w:val="00B6095F"/>
    <w:rsid w:val="00B91D0F"/>
    <w:rsid w:val="00C608A2"/>
    <w:rsid w:val="00CF1D55"/>
    <w:rsid w:val="00DE050F"/>
    <w:rsid w:val="00E93639"/>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8A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C608A2"/>
    <w:pPr>
      <w:autoSpaceDE/>
      <w:autoSpaceDN/>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uiPriority w:val="99"/>
    <w:rsid w:val="00C608A2"/>
    <w:pPr>
      <w:tabs>
        <w:tab w:val="center" w:pos="4819"/>
        <w:tab w:val="right" w:pos="9639"/>
      </w:tabs>
    </w:pPr>
  </w:style>
  <w:style w:type="character" w:customStyle="1" w:styleId="a4">
    <w:name w:val="Нижній колонтитул Знак"/>
    <w:basedOn w:val="a0"/>
    <w:link w:val="a3"/>
    <w:uiPriority w:val="99"/>
    <w:rsid w:val="00C608A2"/>
    <w:rPr>
      <w:rFonts w:ascii="Times New Roman" w:eastAsia="Times New Roman" w:hAnsi="Times New Roman" w:cs="Times New Roman"/>
      <w:sz w:val="20"/>
      <w:szCs w:val="20"/>
      <w:lang w:eastAsia="ru-RU"/>
    </w:rPr>
  </w:style>
  <w:style w:type="character" w:styleId="a5">
    <w:name w:val="page number"/>
    <w:rsid w:val="00C608A2"/>
  </w:style>
  <w:style w:type="paragraph" w:styleId="a6">
    <w:name w:val="header"/>
    <w:basedOn w:val="a"/>
    <w:link w:val="a7"/>
    <w:uiPriority w:val="99"/>
    <w:unhideWhenUsed/>
    <w:rsid w:val="00C608A2"/>
    <w:pPr>
      <w:tabs>
        <w:tab w:val="center" w:pos="4819"/>
        <w:tab w:val="right" w:pos="9639"/>
      </w:tabs>
    </w:pPr>
  </w:style>
  <w:style w:type="character" w:customStyle="1" w:styleId="a7">
    <w:name w:val="Верхній колонтитул Знак"/>
    <w:basedOn w:val="a0"/>
    <w:link w:val="a6"/>
    <w:uiPriority w:val="99"/>
    <w:rsid w:val="00C608A2"/>
    <w:rPr>
      <w:rFonts w:ascii="Times New Roman" w:eastAsia="Times New Roman" w:hAnsi="Times New Roman" w:cs="Times New Roman"/>
      <w:sz w:val="20"/>
      <w:szCs w:val="20"/>
      <w:lang w:eastAsia="ru-RU"/>
    </w:rPr>
  </w:style>
  <w:style w:type="paragraph" w:styleId="a8">
    <w:name w:val="footnote text"/>
    <w:basedOn w:val="a"/>
    <w:link w:val="a9"/>
    <w:semiHidden/>
    <w:unhideWhenUsed/>
    <w:rsid w:val="00C608A2"/>
    <w:pPr>
      <w:autoSpaceDE/>
      <w:autoSpaceDN/>
    </w:pPr>
  </w:style>
  <w:style w:type="character" w:customStyle="1" w:styleId="a9">
    <w:name w:val="Текст виноски Знак"/>
    <w:basedOn w:val="a0"/>
    <w:link w:val="a8"/>
    <w:semiHidden/>
    <w:rsid w:val="00C608A2"/>
    <w:rPr>
      <w:rFonts w:ascii="Times New Roman" w:eastAsia="Times New Roman" w:hAnsi="Times New Roman" w:cs="Times New Roman"/>
      <w:sz w:val="20"/>
      <w:szCs w:val="20"/>
      <w:lang w:eastAsia="ru-RU"/>
    </w:rPr>
  </w:style>
  <w:style w:type="character" w:styleId="aa">
    <w:name w:val="footnote reference"/>
    <w:basedOn w:val="a0"/>
    <w:semiHidden/>
    <w:unhideWhenUsed/>
    <w:rsid w:val="00C608A2"/>
    <w:rPr>
      <w:vertAlign w:val="superscript"/>
    </w:rPr>
  </w:style>
  <w:style w:type="paragraph" w:styleId="HTML">
    <w:name w:val="HTML Preformatted"/>
    <w:basedOn w:val="a"/>
    <w:link w:val="HTML0"/>
    <w:unhideWhenUsed/>
    <w:rsid w:val="00C608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uk-UA"/>
    </w:rPr>
  </w:style>
  <w:style w:type="character" w:customStyle="1" w:styleId="HTML0">
    <w:name w:val="Стандартний HTML Знак"/>
    <w:basedOn w:val="a0"/>
    <w:link w:val="HTML"/>
    <w:rsid w:val="00C608A2"/>
    <w:rPr>
      <w:rFonts w:ascii="Courier New" w:eastAsia="Times New Roman" w:hAnsi="Courier New" w:cs="Courier New"/>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2354</Words>
  <Characters>1342</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2018-05-21T08:41:00Z</dcterms:created>
  <dcterms:modified xsi:type="dcterms:W3CDTF">2018-06-05T12:23:00Z</dcterms:modified>
</cp:coreProperties>
</file>