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35F5" w:rsidRPr="007E35F5" w:rsidRDefault="007E35F5" w:rsidP="007E35F5">
      <w:pPr>
        <w:spacing w:after="120" w:line="240" w:lineRule="auto"/>
        <w:ind w:firstLine="709"/>
        <w:jc w:val="both"/>
        <w:rPr>
          <w:rFonts w:ascii="Times New Roman" w:eastAsia="Times New Roman" w:hAnsi="Times New Roman" w:cs="Times New Roman"/>
          <w:sz w:val="28"/>
          <w:szCs w:val="24"/>
          <w:lang w:val="ru-RU" w:eastAsia="uk-UA"/>
        </w:rPr>
      </w:pPr>
    </w:p>
    <w:p w:rsidR="007E35F5" w:rsidRPr="007E35F5" w:rsidRDefault="007E35F5" w:rsidP="007E35F5">
      <w:pPr>
        <w:spacing w:after="120" w:line="240" w:lineRule="auto"/>
        <w:ind w:firstLine="709"/>
        <w:jc w:val="both"/>
        <w:rPr>
          <w:rFonts w:ascii="Times New Roman" w:eastAsia="Times New Roman" w:hAnsi="Times New Roman" w:cs="Times New Roman"/>
          <w:sz w:val="28"/>
          <w:szCs w:val="24"/>
          <w:lang w:eastAsia="uk-UA"/>
        </w:rPr>
      </w:pPr>
    </w:p>
    <w:p w:rsidR="007E35F5" w:rsidRPr="007E35F5" w:rsidRDefault="007E35F5" w:rsidP="007E35F5">
      <w:pPr>
        <w:spacing w:after="120" w:line="240" w:lineRule="auto"/>
        <w:jc w:val="both"/>
        <w:rPr>
          <w:rFonts w:ascii="Arial" w:eastAsia="Times New Roman" w:hAnsi="Arial" w:cs="Arial"/>
          <w:b/>
          <w:w w:val="80"/>
          <w:sz w:val="24"/>
          <w:szCs w:val="24"/>
          <w:lang w:eastAsia="uk-UA"/>
        </w:rPr>
      </w:pPr>
      <w:r w:rsidRPr="007E35F5">
        <w:rPr>
          <w:rFonts w:ascii="Arial" w:eastAsia="Times New Roman" w:hAnsi="Arial" w:cs="Arial"/>
          <w:b/>
          <w:w w:val="80"/>
          <w:sz w:val="24"/>
          <w:szCs w:val="24"/>
          <w:lang w:eastAsia="uk-UA"/>
        </w:rPr>
        <w:t xml:space="preserve"> </w:t>
      </w:r>
    </w:p>
    <w:p w:rsidR="007E35F5" w:rsidRDefault="007E35F5" w:rsidP="007E35F5">
      <w:pPr>
        <w:spacing w:after="120" w:line="240" w:lineRule="auto"/>
        <w:ind w:firstLine="709"/>
        <w:jc w:val="both"/>
        <w:rPr>
          <w:rFonts w:ascii="Times New Roman" w:eastAsia="Times New Roman" w:hAnsi="Times New Roman" w:cs="Times New Roman"/>
          <w:sz w:val="28"/>
          <w:szCs w:val="24"/>
          <w:lang w:eastAsia="uk-UA"/>
        </w:rPr>
      </w:pPr>
    </w:p>
    <w:p w:rsidR="008C13D9" w:rsidRPr="007E35F5" w:rsidRDefault="008C13D9" w:rsidP="007E35F5">
      <w:pPr>
        <w:spacing w:after="120" w:line="240" w:lineRule="auto"/>
        <w:ind w:firstLine="709"/>
        <w:jc w:val="both"/>
        <w:rPr>
          <w:rFonts w:ascii="Times New Roman" w:eastAsia="Times New Roman" w:hAnsi="Times New Roman" w:cs="Times New Roman"/>
          <w:sz w:val="28"/>
          <w:szCs w:val="24"/>
          <w:lang w:eastAsia="uk-UA"/>
        </w:rPr>
      </w:pPr>
    </w:p>
    <w:p w:rsidR="007E35F5" w:rsidRPr="007E35F5" w:rsidRDefault="007E35F5" w:rsidP="007E35F5">
      <w:pPr>
        <w:spacing w:after="120" w:line="240" w:lineRule="auto"/>
        <w:ind w:firstLine="709"/>
        <w:jc w:val="both"/>
        <w:rPr>
          <w:rFonts w:ascii="Times New Roman" w:eastAsia="Times New Roman" w:hAnsi="Times New Roman" w:cs="Times New Roman"/>
          <w:sz w:val="28"/>
          <w:szCs w:val="24"/>
          <w:lang w:eastAsia="uk-UA"/>
        </w:rPr>
      </w:pPr>
    </w:p>
    <w:p w:rsidR="007E35F5" w:rsidRPr="007E35F5" w:rsidRDefault="007E35F5" w:rsidP="007E35F5">
      <w:pPr>
        <w:spacing w:after="120" w:line="240" w:lineRule="auto"/>
        <w:ind w:firstLine="709"/>
        <w:jc w:val="both"/>
        <w:rPr>
          <w:rFonts w:ascii="Times New Roman" w:eastAsia="Times New Roman" w:hAnsi="Times New Roman" w:cs="Times New Roman"/>
          <w:sz w:val="28"/>
          <w:szCs w:val="24"/>
          <w:lang w:eastAsia="uk-UA"/>
        </w:rPr>
      </w:pP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8"/>
        <w:gridCol w:w="4060"/>
      </w:tblGrid>
      <w:tr w:rsidR="007E35F5" w:rsidRPr="007E35F5" w:rsidTr="000B756F">
        <w:tc>
          <w:tcPr>
            <w:tcW w:w="5568" w:type="dxa"/>
            <w:tcBorders>
              <w:top w:val="nil"/>
              <w:left w:val="nil"/>
              <w:bottom w:val="nil"/>
              <w:right w:val="nil"/>
            </w:tcBorders>
          </w:tcPr>
          <w:p w:rsidR="007E35F5" w:rsidRPr="007E35F5" w:rsidRDefault="007E35F5" w:rsidP="007E35F5">
            <w:pPr>
              <w:spacing w:after="0" w:line="240" w:lineRule="auto"/>
              <w:jc w:val="both"/>
              <w:rPr>
                <w:rFonts w:ascii="Times New Roman" w:eastAsia="Times New Roman" w:hAnsi="Times New Roman" w:cs="Times New Roman"/>
                <w:sz w:val="28"/>
                <w:szCs w:val="24"/>
                <w:lang w:eastAsia="uk-UA"/>
              </w:rPr>
            </w:pPr>
          </w:p>
        </w:tc>
        <w:tc>
          <w:tcPr>
            <w:tcW w:w="4060" w:type="dxa"/>
            <w:tcBorders>
              <w:top w:val="nil"/>
              <w:left w:val="nil"/>
              <w:bottom w:val="nil"/>
              <w:right w:val="nil"/>
            </w:tcBorders>
          </w:tcPr>
          <w:p w:rsidR="007E35F5" w:rsidRPr="007E35F5" w:rsidRDefault="007E35F5" w:rsidP="007E35F5">
            <w:pPr>
              <w:spacing w:after="480" w:line="240" w:lineRule="auto"/>
              <w:jc w:val="center"/>
              <w:rPr>
                <w:rFonts w:ascii="Times New Roman" w:eastAsia="Times New Roman" w:hAnsi="Times New Roman" w:cs="Times New Roman"/>
                <w:b/>
                <w:sz w:val="28"/>
                <w:szCs w:val="24"/>
                <w:lang w:eastAsia="uk-UA"/>
              </w:rPr>
            </w:pPr>
            <w:r w:rsidRPr="007E35F5">
              <w:rPr>
                <w:rFonts w:ascii="Times New Roman" w:eastAsia="Times New Roman" w:hAnsi="Times New Roman" w:cs="Times New Roman"/>
                <w:b/>
                <w:sz w:val="28"/>
                <w:szCs w:val="24"/>
                <w:lang w:eastAsia="uk-UA"/>
              </w:rPr>
              <w:t>ВЕРХОВНА РАДА УКРАЇНИ</w:t>
            </w:r>
          </w:p>
        </w:tc>
      </w:tr>
    </w:tbl>
    <w:p w:rsidR="008C13D9" w:rsidRDefault="008C13D9" w:rsidP="00FF40AE">
      <w:pPr>
        <w:tabs>
          <w:tab w:val="left" w:pos="6030"/>
        </w:tabs>
        <w:spacing w:after="120" w:line="240" w:lineRule="auto"/>
        <w:ind w:firstLine="540"/>
        <w:jc w:val="both"/>
        <w:rPr>
          <w:rFonts w:ascii="Times New Roman" w:eastAsia="Times New Roman" w:hAnsi="Times New Roman" w:cs="Times New Roman"/>
          <w:spacing w:val="-4"/>
          <w:sz w:val="28"/>
          <w:szCs w:val="24"/>
          <w:lang w:eastAsia="uk-UA"/>
        </w:rPr>
      </w:pPr>
    </w:p>
    <w:p w:rsidR="007E35F5" w:rsidRPr="007E35F5" w:rsidRDefault="007E35F5" w:rsidP="00FF40AE">
      <w:pPr>
        <w:tabs>
          <w:tab w:val="left" w:pos="6030"/>
        </w:tabs>
        <w:spacing w:after="120" w:line="240" w:lineRule="auto"/>
        <w:ind w:firstLine="540"/>
        <w:jc w:val="both"/>
        <w:rPr>
          <w:rFonts w:ascii="Times New Roman" w:eastAsia="Times New Roman" w:hAnsi="Times New Roman" w:cs="Times New Roman"/>
          <w:sz w:val="28"/>
          <w:szCs w:val="24"/>
          <w:lang w:val="ru-RU" w:eastAsia="uk-UA"/>
        </w:rPr>
      </w:pPr>
      <w:r w:rsidRPr="007E35F5">
        <w:rPr>
          <w:rFonts w:ascii="Times New Roman" w:eastAsia="Times New Roman" w:hAnsi="Times New Roman" w:cs="Times New Roman"/>
          <w:spacing w:val="-4"/>
          <w:sz w:val="28"/>
          <w:szCs w:val="24"/>
          <w:lang w:eastAsia="uk-UA"/>
        </w:rPr>
        <w:t xml:space="preserve">Відповідно до доручення Голови Верховної Ради України Парубія А.В. </w:t>
      </w:r>
      <w:r w:rsidRPr="007E35F5">
        <w:rPr>
          <w:rFonts w:ascii="Times New Roman" w:eastAsia="Times New Roman" w:hAnsi="Times New Roman" w:cs="Times New Roman"/>
          <w:sz w:val="28"/>
          <w:szCs w:val="24"/>
          <w:lang w:eastAsia="uk-UA"/>
        </w:rPr>
        <w:t>від 18 липня 2017 року Комітетом розглянуто проект Закону</w:t>
      </w:r>
      <w:r w:rsidRPr="007E35F5">
        <w:rPr>
          <w:rFonts w:ascii="Times New Roman" w:eastAsia="Times New Roman" w:hAnsi="Times New Roman" w:cs="Times New Roman"/>
          <w:bCs/>
          <w:spacing w:val="4"/>
          <w:sz w:val="28"/>
          <w:szCs w:val="24"/>
          <w:lang w:eastAsia="ru-RU"/>
        </w:rPr>
        <w:t xml:space="preserve"> про внесення змін до Закону України «Про запобігання корупції» (щодо вдосконалення заходів запобігання конфлікту інтересів)» (реєстр. № 6740),</w:t>
      </w:r>
      <w:r w:rsidRPr="007E35F5">
        <w:rPr>
          <w:rFonts w:ascii="Times New Roman" w:eastAsia="Times New Roman" w:hAnsi="Times New Roman" w:cs="Times New Roman"/>
          <w:bCs/>
          <w:spacing w:val="4"/>
          <w:sz w:val="28"/>
          <w:szCs w:val="24"/>
          <w:lang w:val="ru-RU" w:eastAsia="ru-RU"/>
        </w:rPr>
        <w:t xml:space="preserve"> </w:t>
      </w:r>
      <w:r w:rsidRPr="007E35F5">
        <w:rPr>
          <w:rFonts w:ascii="Times New Roman" w:eastAsia="Times New Roman" w:hAnsi="Times New Roman" w:cs="Times New Roman"/>
          <w:sz w:val="28"/>
          <w:szCs w:val="24"/>
          <w:lang w:eastAsia="uk-UA"/>
        </w:rPr>
        <w:t>поданий народним депутатом України Мураєвим Є.В.</w:t>
      </w:r>
    </w:p>
    <w:p w:rsidR="007E35F5" w:rsidRDefault="007E35F5" w:rsidP="007E35F5">
      <w:pPr>
        <w:spacing w:after="0" w:line="240" w:lineRule="auto"/>
        <w:ind w:firstLine="709"/>
        <w:jc w:val="both"/>
        <w:rPr>
          <w:rFonts w:ascii="Times New Roman" w:eastAsia="Times New Roman" w:hAnsi="Times New Roman" w:cs="Times New Roman"/>
          <w:sz w:val="28"/>
          <w:szCs w:val="24"/>
          <w:lang w:eastAsia="uk-UA"/>
        </w:rPr>
      </w:pPr>
      <w:r>
        <w:rPr>
          <w:rFonts w:ascii="Times New Roman" w:eastAsia="Times New Roman" w:hAnsi="Times New Roman" w:cs="Times New Roman"/>
          <w:sz w:val="28"/>
          <w:szCs w:val="24"/>
          <w:lang w:eastAsia="uk-UA"/>
        </w:rPr>
        <w:t>Проектом Закону пропонується частину другу статті 23 Закону України» Про запобігання корупції» (далі – Закон) доповнити новими положеннями, передбачивши, що у разі одержання (виявлення) особою, зазначеною у пунктах 1,2 частини першої статті 3 Закону, подарунка, вартість якого не відповідає вимогам, встановленим абзацом першим цієї частини, або такого, вартість якого не відома, такий подарунок має бути передано центральному органу виконавчої влади, який забезпечує формування та реалізує державну антикорупційну політику.</w:t>
      </w:r>
    </w:p>
    <w:p w:rsidR="007E35F5" w:rsidRDefault="007E35F5" w:rsidP="007E35F5">
      <w:pPr>
        <w:spacing w:after="0" w:line="240" w:lineRule="auto"/>
        <w:ind w:firstLine="709"/>
        <w:jc w:val="both"/>
        <w:rPr>
          <w:rFonts w:ascii="Times New Roman" w:eastAsia="Times New Roman" w:hAnsi="Times New Roman" w:cs="Times New Roman"/>
          <w:sz w:val="28"/>
          <w:szCs w:val="24"/>
          <w:lang w:eastAsia="uk-UA"/>
        </w:rPr>
      </w:pPr>
      <w:r>
        <w:rPr>
          <w:rFonts w:ascii="Times New Roman" w:eastAsia="Times New Roman" w:hAnsi="Times New Roman" w:cs="Times New Roman"/>
          <w:sz w:val="28"/>
          <w:szCs w:val="24"/>
          <w:lang w:eastAsia="uk-UA"/>
        </w:rPr>
        <w:t>Даною нормою пропонується,</w:t>
      </w:r>
      <w:r w:rsidR="002C68A2" w:rsidRPr="002C68A2">
        <w:rPr>
          <w:rFonts w:ascii="Times New Roman" w:eastAsia="Times New Roman" w:hAnsi="Times New Roman" w:cs="Times New Roman"/>
          <w:sz w:val="28"/>
          <w:szCs w:val="24"/>
          <w:lang w:eastAsia="uk-UA"/>
        </w:rPr>
        <w:t xml:space="preserve"> що,</w:t>
      </w:r>
      <w:r>
        <w:rPr>
          <w:rFonts w:ascii="Times New Roman" w:eastAsia="Times New Roman" w:hAnsi="Times New Roman" w:cs="Times New Roman"/>
          <w:sz w:val="28"/>
          <w:szCs w:val="24"/>
          <w:lang w:eastAsia="uk-UA"/>
        </w:rPr>
        <w:t xml:space="preserve"> </w:t>
      </w:r>
      <w:r w:rsidR="00D22119">
        <w:rPr>
          <w:rFonts w:ascii="Times New Roman" w:eastAsia="Times New Roman" w:hAnsi="Times New Roman" w:cs="Times New Roman"/>
          <w:sz w:val="28"/>
          <w:szCs w:val="24"/>
          <w:lang w:eastAsia="uk-UA"/>
        </w:rPr>
        <w:t>у</w:t>
      </w:r>
      <w:r>
        <w:rPr>
          <w:rFonts w:ascii="Times New Roman" w:eastAsia="Times New Roman" w:hAnsi="Times New Roman" w:cs="Times New Roman"/>
          <w:sz w:val="28"/>
          <w:szCs w:val="24"/>
          <w:lang w:eastAsia="uk-UA"/>
        </w:rPr>
        <w:t xml:space="preserve"> випадку відсутності документів, </w:t>
      </w:r>
      <w:r w:rsidR="002C68A2">
        <w:rPr>
          <w:rFonts w:ascii="Times New Roman" w:eastAsia="Times New Roman" w:hAnsi="Times New Roman" w:cs="Times New Roman"/>
          <w:sz w:val="28"/>
          <w:szCs w:val="24"/>
          <w:lang w:eastAsia="uk-UA"/>
        </w:rPr>
        <w:t>які</w:t>
      </w:r>
      <w:r>
        <w:rPr>
          <w:rFonts w:ascii="Times New Roman" w:eastAsia="Times New Roman" w:hAnsi="Times New Roman" w:cs="Times New Roman"/>
          <w:sz w:val="28"/>
          <w:szCs w:val="24"/>
          <w:lang w:eastAsia="uk-UA"/>
        </w:rPr>
        <w:t xml:space="preserve"> підтверджують вартість подарунка, його вартість визначається на підставі аналізу ринкових роздрібних цін або за допомогою експертного оцінювання. У разі, якщо внаслідок оцінювання встановлено, що вартість подарунка не перевищує граничний розмір, встановлений абзацом першим частини другої статті 23 Закону, такий подарунок повертається особі, яка його одержала.</w:t>
      </w:r>
    </w:p>
    <w:p w:rsidR="00D22119" w:rsidRDefault="00D22119" w:rsidP="007E35F5">
      <w:pPr>
        <w:spacing w:after="0" w:line="240" w:lineRule="auto"/>
        <w:ind w:firstLine="709"/>
        <w:jc w:val="both"/>
        <w:rPr>
          <w:rFonts w:ascii="Times New Roman" w:eastAsia="Times New Roman" w:hAnsi="Times New Roman" w:cs="Times New Roman"/>
          <w:sz w:val="28"/>
          <w:szCs w:val="24"/>
          <w:lang w:eastAsia="uk-UA"/>
        </w:rPr>
      </w:pPr>
      <w:r>
        <w:rPr>
          <w:rFonts w:ascii="Times New Roman" w:eastAsia="Times New Roman" w:hAnsi="Times New Roman" w:cs="Times New Roman"/>
          <w:sz w:val="28"/>
          <w:szCs w:val="24"/>
          <w:lang w:eastAsia="uk-UA"/>
        </w:rPr>
        <w:t>Також передбачається пріоритетне право особи, зазначеної у пунктах 1,2 частини першої статті 3 Закону, придбати подарунки, які були нею передані вказаному органу, протягом місяця з дня передання, зі спливом якого орган виконавчої влади у встановленому ним порядку організовує продаж подарунків.</w:t>
      </w:r>
    </w:p>
    <w:p w:rsidR="007E35F5" w:rsidRDefault="00D22119" w:rsidP="007E35F5">
      <w:pPr>
        <w:spacing w:after="0" w:line="240" w:lineRule="auto"/>
        <w:ind w:firstLine="709"/>
        <w:jc w:val="both"/>
        <w:rPr>
          <w:rFonts w:ascii="Times New Roman" w:eastAsia="Times New Roman" w:hAnsi="Times New Roman" w:cs="Times New Roman"/>
          <w:sz w:val="28"/>
          <w:szCs w:val="24"/>
          <w:lang w:eastAsia="uk-UA"/>
        </w:rPr>
      </w:pPr>
      <w:r>
        <w:rPr>
          <w:rFonts w:ascii="Times New Roman" w:eastAsia="Times New Roman" w:hAnsi="Times New Roman" w:cs="Times New Roman"/>
          <w:sz w:val="28"/>
          <w:szCs w:val="24"/>
          <w:lang w:eastAsia="uk-UA"/>
        </w:rPr>
        <w:t>Однак варто зазначити, що внесення запропонованих змін не узгоджуються з положеннями чинної редакції частини другої статті 23 Закону. Так, вказаною нормою передбачено дозвіл особам, зазначеним у пунктах 1,2 частини першої статті 3 Закону, приймати подарунки, які відповідають загальновизнаним уявленням про гостинність, якщо вартість таких подарунків не перевищує визначений у цій нормі розмір.</w:t>
      </w:r>
    </w:p>
    <w:p w:rsidR="007E35F5" w:rsidRDefault="00963E78" w:rsidP="007E35F5">
      <w:pPr>
        <w:spacing w:after="0" w:line="240" w:lineRule="auto"/>
        <w:ind w:firstLine="709"/>
        <w:jc w:val="both"/>
        <w:rPr>
          <w:rFonts w:ascii="Times New Roman" w:eastAsia="Times New Roman" w:hAnsi="Times New Roman" w:cs="Times New Roman"/>
          <w:sz w:val="28"/>
          <w:szCs w:val="24"/>
          <w:lang w:eastAsia="uk-UA"/>
        </w:rPr>
      </w:pPr>
      <w:r>
        <w:rPr>
          <w:rFonts w:ascii="Times New Roman" w:eastAsia="Times New Roman" w:hAnsi="Times New Roman" w:cs="Times New Roman"/>
          <w:sz w:val="28"/>
          <w:szCs w:val="24"/>
          <w:lang w:eastAsia="uk-UA"/>
        </w:rPr>
        <w:t xml:space="preserve">Отже, враховуючи це положення, особа може отримати подарунок, який відповідає загальновизнаним уявленням про гостинність, лише у разі, якщо вона впевнена, що вартість такого подарунка не перевищує </w:t>
      </w:r>
      <w:r>
        <w:rPr>
          <w:rFonts w:ascii="Times New Roman" w:eastAsia="Times New Roman" w:hAnsi="Times New Roman" w:cs="Times New Roman"/>
          <w:sz w:val="28"/>
          <w:szCs w:val="24"/>
          <w:lang w:eastAsia="uk-UA"/>
        </w:rPr>
        <w:lastRenderedPageBreak/>
        <w:t>встановлений у цій нормі розмір. У разі ж наявності в неї сумнівів з цього приводу, вона має відмовитися від одержання такого подарунка.</w:t>
      </w:r>
    </w:p>
    <w:p w:rsidR="00963E78" w:rsidRDefault="00963E78" w:rsidP="007E35F5">
      <w:pPr>
        <w:spacing w:after="0" w:line="240" w:lineRule="auto"/>
        <w:ind w:firstLine="709"/>
        <w:jc w:val="both"/>
        <w:rPr>
          <w:rFonts w:ascii="Times New Roman" w:eastAsia="Times New Roman" w:hAnsi="Times New Roman" w:cs="Times New Roman"/>
          <w:sz w:val="28"/>
          <w:szCs w:val="24"/>
          <w:lang w:eastAsia="uk-UA"/>
        </w:rPr>
      </w:pPr>
      <w:r>
        <w:rPr>
          <w:rFonts w:ascii="Times New Roman" w:eastAsia="Times New Roman" w:hAnsi="Times New Roman" w:cs="Times New Roman"/>
          <w:sz w:val="28"/>
          <w:szCs w:val="24"/>
          <w:lang w:eastAsia="uk-UA"/>
        </w:rPr>
        <w:t xml:space="preserve">Якщо ж особа, зазначена у пунктах 1, 2 частини першої статті 3 Закону прийняла подарунок, вартість якого не відповідає вимогам, встановленим в частині другій статті 23 Закону, або вартість якого їй була не відома, і в подальшому при оцінці подарунка </w:t>
      </w:r>
      <w:r w:rsidR="00600300">
        <w:rPr>
          <w:rFonts w:ascii="Times New Roman" w:eastAsia="Times New Roman" w:hAnsi="Times New Roman" w:cs="Times New Roman"/>
          <w:sz w:val="28"/>
          <w:szCs w:val="24"/>
          <w:lang w:eastAsia="uk-UA"/>
        </w:rPr>
        <w:t>його вартість виявиться вищою за дозволену, така особа підлягатиме відповідальності за порушення встановлених Законом обмежень щодо одержання подарунків, відповідно до статті 172-5 Кодексу України про адміністративні правопорушення.</w:t>
      </w:r>
    </w:p>
    <w:p w:rsidR="007E35F5" w:rsidRPr="00600300" w:rsidRDefault="00600300" w:rsidP="007E35F5">
      <w:pPr>
        <w:spacing w:after="0" w:line="240" w:lineRule="auto"/>
        <w:ind w:firstLine="709"/>
        <w:jc w:val="both"/>
        <w:rPr>
          <w:rFonts w:ascii="Times New Roman" w:eastAsia="Times New Roman" w:hAnsi="Times New Roman" w:cs="Times New Roman"/>
          <w:sz w:val="28"/>
          <w:szCs w:val="24"/>
          <w:lang w:eastAsia="uk-UA"/>
        </w:rPr>
      </w:pPr>
      <w:r w:rsidRPr="00600300">
        <w:rPr>
          <w:rFonts w:ascii="Times New Roman" w:eastAsia="Times New Roman" w:hAnsi="Times New Roman" w:cs="Times New Roman"/>
          <w:sz w:val="28"/>
          <w:szCs w:val="24"/>
          <w:lang w:eastAsia="uk-UA"/>
        </w:rPr>
        <w:t>Окрім того, о</w:t>
      </w:r>
      <w:r w:rsidRPr="00600300">
        <w:rPr>
          <w:rFonts w:ascii="Times New Roman" w:eastAsia="Times New Roman" w:hAnsi="Times New Roman" w:cs="Times New Roman"/>
          <w:bCs/>
          <w:sz w:val="28"/>
          <w:szCs w:val="24"/>
          <w:lang w:eastAsia="uk-UA"/>
        </w:rPr>
        <w:t xml:space="preserve">рганізація продажу подарунків Національним агентством, а також здійснення перерахунку доходу від такого продажу до Державного бюджету України, що пропонується даним законопроектом, </w:t>
      </w:r>
      <w:r>
        <w:rPr>
          <w:rFonts w:ascii="Times New Roman" w:eastAsia="Times New Roman" w:hAnsi="Times New Roman" w:cs="Times New Roman"/>
          <w:bCs/>
          <w:sz w:val="28"/>
          <w:szCs w:val="24"/>
          <w:lang w:eastAsia="uk-UA"/>
        </w:rPr>
        <w:t xml:space="preserve">не узгоджується із </w:t>
      </w:r>
      <w:r w:rsidRPr="00600300">
        <w:rPr>
          <w:rFonts w:ascii="Times New Roman" w:eastAsia="Times New Roman" w:hAnsi="Times New Roman" w:cs="Times New Roman"/>
          <w:bCs/>
          <w:sz w:val="28"/>
          <w:szCs w:val="24"/>
          <w:lang w:eastAsia="uk-UA"/>
        </w:rPr>
        <w:t>статтею 11 Закону</w:t>
      </w:r>
      <w:r>
        <w:rPr>
          <w:rFonts w:ascii="Times New Roman" w:eastAsia="Times New Roman" w:hAnsi="Times New Roman" w:cs="Times New Roman"/>
          <w:bCs/>
          <w:sz w:val="28"/>
          <w:szCs w:val="24"/>
          <w:lang w:eastAsia="uk-UA"/>
        </w:rPr>
        <w:t>, в якій визначається п</w:t>
      </w:r>
      <w:r w:rsidRPr="00600300">
        <w:rPr>
          <w:rFonts w:ascii="Times New Roman" w:eastAsia="Times New Roman" w:hAnsi="Times New Roman" w:cs="Times New Roman"/>
          <w:bCs/>
          <w:sz w:val="28"/>
          <w:szCs w:val="24"/>
          <w:lang w:eastAsia="uk-UA"/>
        </w:rPr>
        <w:t>овноваження Національного агентств</w:t>
      </w:r>
      <w:r>
        <w:rPr>
          <w:rFonts w:ascii="Times New Roman" w:eastAsia="Times New Roman" w:hAnsi="Times New Roman" w:cs="Times New Roman"/>
          <w:bCs/>
          <w:sz w:val="28"/>
          <w:szCs w:val="24"/>
          <w:lang w:eastAsia="uk-UA"/>
        </w:rPr>
        <w:t>а.</w:t>
      </w:r>
      <w:r w:rsidRPr="00600300">
        <w:rPr>
          <w:rFonts w:ascii="Times New Roman" w:eastAsia="Times New Roman" w:hAnsi="Times New Roman" w:cs="Times New Roman"/>
          <w:bCs/>
          <w:sz w:val="28"/>
          <w:szCs w:val="24"/>
          <w:lang w:eastAsia="uk-UA"/>
        </w:rPr>
        <w:t xml:space="preserve"> </w:t>
      </w:r>
    </w:p>
    <w:p w:rsidR="00BD1BFD" w:rsidRPr="00BD1BFD" w:rsidRDefault="008F6A00" w:rsidP="00BD1BFD">
      <w:pPr>
        <w:pBdr>
          <w:top w:val="nil"/>
          <w:left w:val="nil"/>
          <w:bottom w:val="nil"/>
          <w:right w:val="nil"/>
          <w:between w:val="nil"/>
          <w:bar w:val="nil"/>
        </w:pBdr>
        <w:tabs>
          <w:tab w:val="left" w:pos="851"/>
        </w:tabs>
        <w:spacing w:after="0" w:line="240" w:lineRule="auto"/>
        <w:ind w:firstLine="709"/>
        <w:jc w:val="both"/>
        <w:rPr>
          <w:rFonts w:ascii="Times New Roman CYR" w:eastAsia="Times New Roman CYR" w:hAnsi="Times New Roman CYR" w:cs="Times New Roman CYR"/>
          <w:color w:val="000000"/>
          <w:sz w:val="28"/>
          <w:szCs w:val="28"/>
          <w:u w:color="000000"/>
          <w:bdr w:val="nil"/>
          <w:lang w:eastAsia="uk-UA"/>
        </w:rPr>
      </w:pPr>
      <w:r>
        <w:rPr>
          <w:rFonts w:ascii="Times New Roman" w:eastAsia="Times New Roman CYR" w:hAnsi="Times New Roman" w:cs="Times New Roman"/>
          <w:color w:val="000000"/>
          <w:sz w:val="28"/>
          <w:szCs w:val="28"/>
          <w:u w:color="000000"/>
          <w:bdr w:val="nil"/>
          <w:lang w:eastAsia="uk-UA"/>
        </w:rPr>
        <w:t>Разом  з тим</w:t>
      </w:r>
      <w:r w:rsidR="00BD1BFD">
        <w:rPr>
          <w:rFonts w:eastAsia="Times New Roman CYR" w:cs="Times New Roman CYR"/>
          <w:color w:val="000000"/>
          <w:sz w:val="28"/>
          <w:szCs w:val="28"/>
          <w:u w:color="000000"/>
          <w:bdr w:val="nil"/>
          <w:lang w:eastAsia="uk-UA"/>
        </w:rPr>
        <w:t xml:space="preserve">, </w:t>
      </w:r>
      <w:r w:rsidR="00BD1BFD" w:rsidRPr="00BD1BFD">
        <w:rPr>
          <w:rFonts w:ascii="Times New Roman" w:eastAsia="Arial Unicode MS" w:hAnsi="Times New Roman" w:cs="Arial Unicode MS"/>
          <w:color w:val="000000"/>
          <w:sz w:val="28"/>
          <w:szCs w:val="28"/>
          <w:u w:color="000000"/>
          <w:bdr w:val="nil"/>
          <w:lang w:eastAsia="uk-UA"/>
        </w:rPr>
        <w:t>з</w:t>
      </w:r>
      <w:r w:rsidR="00BD1BFD" w:rsidRPr="00BD1BFD">
        <w:rPr>
          <w:rFonts w:ascii="Times New Roman" w:eastAsia="Arial Unicode MS" w:hAnsi="Times New Roman" w:cs="Arial Unicode MS"/>
          <w:bCs/>
          <w:color w:val="000000"/>
          <w:sz w:val="28"/>
          <w:szCs w:val="28"/>
          <w:u w:color="000000"/>
          <w:bdr w:val="nil"/>
          <w:lang w:eastAsia="uk-UA"/>
        </w:rPr>
        <w:t>апропонований механізм звужує поняття подарунку</w:t>
      </w:r>
      <w:r w:rsidR="00BD1BFD" w:rsidRPr="00BD1BFD">
        <w:rPr>
          <w:rFonts w:ascii="Times New Roman" w:eastAsia="Arial Unicode MS" w:hAnsi="Times New Roman" w:cs="Arial Unicode MS"/>
          <w:color w:val="000000"/>
          <w:sz w:val="28"/>
          <w:szCs w:val="28"/>
          <w:u w:color="000000"/>
          <w:bdr w:val="nil"/>
          <w:lang w:eastAsia="uk-UA"/>
        </w:rPr>
        <w:t xml:space="preserve"> </w:t>
      </w:r>
      <w:r w:rsidR="00BD1BFD" w:rsidRPr="004A6AA4">
        <w:rPr>
          <w:rFonts w:ascii="Times New Roman" w:eastAsia="Arial Unicode MS" w:hAnsi="Times New Roman" w:cs="Arial Unicode MS"/>
          <w:bCs/>
          <w:color w:val="000000"/>
          <w:sz w:val="28"/>
          <w:szCs w:val="28"/>
          <w:u w:color="000000"/>
          <w:bdr w:val="nil"/>
          <w:lang w:eastAsia="uk-UA"/>
        </w:rPr>
        <w:t>лише до матеріа</w:t>
      </w:r>
      <w:r w:rsidR="00BD1BFD" w:rsidRPr="00BD1BFD">
        <w:rPr>
          <w:rFonts w:ascii="Times New Roman" w:eastAsia="Arial Unicode MS" w:hAnsi="Times New Roman" w:cs="Arial Unicode MS"/>
          <w:bCs/>
          <w:color w:val="000000"/>
          <w:sz w:val="28"/>
          <w:szCs w:val="28"/>
          <w:u w:color="000000"/>
          <w:bdr w:val="nil"/>
          <w:lang w:eastAsia="uk-UA"/>
        </w:rPr>
        <w:t>льних речей</w:t>
      </w:r>
      <w:r w:rsidR="00BD1BFD" w:rsidRPr="004A6AA4">
        <w:rPr>
          <w:rFonts w:ascii="Times New Roman" w:eastAsia="Arial Unicode MS" w:hAnsi="Times New Roman" w:cs="Arial Unicode MS"/>
          <w:bCs/>
          <w:color w:val="000000"/>
          <w:sz w:val="28"/>
          <w:szCs w:val="28"/>
          <w:u w:color="000000"/>
          <w:bdr w:val="nil"/>
          <w:lang w:eastAsia="uk-UA"/>
        </w:rPr>
        <w:t>, оскільки,</w:t>
      </w:r>
      <w:r w:rsidR="00BD1BFD">
        <w:rPr>
          <w:rFonts w:ascii="Times New Roman" w:eastAsia="Arial Unicode MS" w:hAnsi="Times New Roman" w:cs="Arial Unicode MS"/>
          <w:b/>
          <w:bCs/>
          <w:color w:val="000000"/>
          <w:sz w:val="28"/>
          <w:szCs w:val="28"/>
          <w:u w:color="000000"/>
          <w:bdr w:val="nil"/>
          <w:lang w:eastAsia="uk-UA"/>
        </w:rPr>
        <w:t xml:space="preserve"> </w:t>
      </w:r>
      <w:r w:rsidR="00BD1BFD" w:rsidRPr="00BD1BFD">
        <w:rPr>
          <w:rFonts w:ascii="Times New Roman" w:eastAsia="Arial Unicode MS" w:hAnsi="Times New Roman" w:cs="Arial Unicode MS"/>
          <w:color w:val="000000"/>
          <w:sz w:val="28"/>
          <w:szCs w:val="28"/>
          <w:u w:color="000000"/>
          <w:bdr w:val="nil"/>
          <w:lang w:eastAsia="uk-UA"/>
        </w:rPr>
        <w:t>відповідно до ст</w:t>
      </w:r>
      <w:r w:rsidR="00BD1BFD">
        <w:rPr>
          <w:rFonts w:ascii="Times New Roman" w:eastAsia="Arial Unicode MS" w:hAnsi="Times New Roman" w:cs="Arial Unicode MS"/>
          <w:color w:val="000000"/>
          <w:sz w:val="28"/>
          <w:szCs w:val="28"/>
          <w:u w:color="000000"/>
          <w:bdr w:val="nil"/>
          <w:lang w:eastAsia="uk-UA"/>
        </w:rPr>
        <w:t>атті</w:t>
      </w:r>
      <w:r w:rsidR="00BD1BFD" w:rsidRPr="00BD1BFD">
        <w:rPr>
          <w:rFonts w:ascii="Times New Roman" w:eastAsia="Arial Unicode MS" w:hAnsi="Times New Roman" w:cs="Arial Unicode MS"/>
          <w:color w:val="000000"/>
          <w:sz w:val="28"/>
          <w:szCs w:val="28"/>
          <w:u w:color="000000"/>
          <w:bdr w:val="nil"/>
          <w:lang w:eastAsia="uk-UA"/>
        </w:rPr>
        <w:t xml:space="preserve"> 1 ЗУ «Про запобігання корупції», подарунком є  не лише гроші та матеріальні предмети (майно), а й </w:t>
      </w:r>
      <w:r w:rsidR="00BD1BFD" w:rsidRPr="00BD1BFD">
        <w:rPr>
          <w:rFonts w:ascii="Times New Roman" w:eastAsia="Arial Unicode MS" w:hAnsi="Times New Roman" w:cs="Arial Unicode MS"/>
          <w:color w:val="000000"/>
          <w:sz w:val="28"/>
          <w:szCs w:val="28"/>
          <w:u w:color="000000"/>
          <w:bdr w:val="nil"/>
          <w:shd w:val="clear" w:color="auto" w:fill="FFFFFF"/>
          <w:lang w:eastAsia="uk-UA"/>
        </w:rPr>
        <w:t xml:space="preserve">переваги, пільги, послуги, інші нематеріальні активи. </w:t>
      </w:r>
    </w:p>
    <w:p w:rsidR="002A7C3E" w:rsidRDefault="002A7C3E" w:rsidP="00F85DBF">
      <w:pPr>
        <w:spacing w:after="0" w:line="240" w:lineRule="auto"/>
        <w:ind w:firstLine="709"/>
        <w:jc w:val="both"/>
        <w:rPr>
          <w:rFonts w:ascii="Times New Roman" w:eastAsia="Times New Roman" w:hAnsi="Times New Roman" w:cs="Times New Roman"/>
          <w:bCs/>
          <w:sz w:val="28"/>
          <w:szCs w:val="24"/>
          <w:lang w:eastAsia="uk-UA"/>
        </w:rPr>
      </w:pPr>
      <w:r>
        <w:rPr>
          <w:rFonts w:ascii="Times New Roman" w:eastAsia="Times New Roman" w:hAnsi="Times New Roman" w:cs="Times New Roman"/>
          <w:bCs/>
          <w:sz w:val="28"/>
          <w:szCs w:val="24"/>
          <w:lang w:eastAsia="uk-UA"/>
        </w:rPr>
        <w:t>Також</w:t>
      </w:r>
      <w:r w:rsidR="00F85DBF" w:rsidRPr="00F85DBF">
        <w:rPr>
          <w:rFonts w:ascii="Times New Roman" w:eastAsia="Times New Roman" w:hAnsi="Times New Roman" w:cs="Times New Roman"/>
          <w:bCs/>
          <w:sz w:val="28"/>
          <w:szCs w:val="24"/>
          <w:lang w:eastAsia="uk-UA"/>
        </w:rPr>
        <w:t>, зауваження викликає  нечіткість норми  проекту Закону (</w:t>
      </w:r>
      <w:r w:rsidR="00F85DBF" w:rsidRPr="00F85DBF">
        <w:rPr>
          <w:rFonts w:ascii="Times New Roman" w:eastAsia="Times New Roman" w:hAnsi="Times New Roman" w:cs="Times New Roman"/>
          <w:bCs/>
          <w:i/>
          <w:sz w:val="28"/>
          <w:szCs w:val="24"/>
          <w:lang w:eastAsia="uk-UA"/>
        </w:rPr>
        <w:t>частина перша статті 36 законопроекту)</w:t>
      </w:r>
      <w:r w:rsidR="00F85DBF" w:rsidRPr="00F85DBF">
        <w:rPr>
          <w:rFonts w:ascii="Times New Roman" w:eastAsia="Times New Roman" w:hAnsi="Times New Roman" w:cs="Times New Roman"/>
          <w:bCs/>
          <w:sz w:val="28"/>
          <w:szCs w:val="24"/>
          <w:lang w:eastAsia="uk-UA"/>
        </w:rPr>
        <w:t>,</w:t>
      </w:r>
      <w:r w:rsidR="009816A6">
        <w:rPr>
          <w:rFonts w:ascii="Times New Roman" w:eastAsia="Times New Roman" w:hAnsi="Times New Roman" w:cs="Times New Roman"/>
          <w:bCs/>
          <w:sz w:val="28"/>
          <w:szCs w:val="24"/>
          <w:lang w:eastAsia="uk-UA"/>
        </w:rPr>
        <w:t xml:space="preserve"> якою пропонується </w:t>
      </w:r>
      <w:r w:rsidR="009816A6" w:rsidRPr="009816A6">
        <w:rPr>
          <w:rFonts w:ascii="Times New Roman" w:eastAsia="Times New Roman" w:hAnsi="Times New Roman" w:cs="Times New Roman"/>
          <w:bCs/>
          <w:sz w:val="28"/>
          <w:szCs w:val="24"/>
          <w:lang w:eastAsia="uk-UA"/>
        </w:rPr>
        <w:t>визначити, що «особи, зазначені у пункті 1, підпункті «а» пункту 2 частини першої статті 3 цього Закону, які придбали корпоративні права або виступили засновниками господарської організації під час перебування на посадах, зобов’язані протягом 30 днів після укладення відповідного договору або реєстрації господарської організації як юридичної особи передати в управління іншій особі отримані ними підприємства та корпоративні права в порядку, встановленому законом»</w:t>
      </w:r>
      <w:r w:rsidR="00BF21D5">
        <w:rPr>
          <w:rFonts w:ascii="Times New Roman" w:eastAsia="Times New Roman" w:hAnsi="Times New Roman" w:cs="Times New Roman"/>
          <w:bCs/>
          <w:sz w:val="28"/>
          <w:szCs w:val="24"/>
          <w:lang w:eastAsia="uk-UA"/>
        </w:rPr>
        <w:t>.</w:t>
      </w:r>
    </w:p>
    <w:p w:rsidR="00F85DBF" w:rsidRPr="00F85DBF" w:rsidRDefault="00F85DBF" w:rsidP="00F85DBF">
      <w:pPr>
        <w:spacing w:after="0" w:line="240" w:lineRule="auto"/>
        <w:ind w:firstLine="709"/>
        <w:jc w:val="both"/>
        <w:rPr>
          <w:rFonts w:ascii="Times New Roman" w:eastAsia="Times New Roman" w:hAnsi="Times New Roman" w:cs="Times New Roman"/>
          <w:bCs/>
          <w:sz w:val="28"/>
          <w:szCs w:val="24"/>
          <w:lang w:eastAsia="uk-UA"/>
        </w:rPr>
      </w:pPr>
      <w:r w:rsidRPr="00F85DBF">
        <w:rPr>
          <w:rFonts w:ascii="Times New Roman" w:eastAsia="Times New Roman" w:hAnsi="Times New Roman" w:cs="Times New Roman"/>
          <w:bCs/>
          <w:sz w:val="28"/>
          <w:szCs w:val="24"/>
          <w:lang w:eastAsia="uk-UA"/>
        </w:rPr>
        <w:t>Така ініціатива суперечить чинному антикорупційному законодавству, оскільки Законом України «Про запобігання корупції» передбачені обмеження щодо сумісництва та суміщення з іншими видами діяльності для даної категорії осіб (</w:t>
      </w:r>
      <w:r w:rsidRPr="00F85DBF">
        <w:rPr>
          <w:rFonts w:ascii="Times New Roman" w:eastAsia="Times New Roman" w:hAnsi="Times New Roman" w:cs="Times New Roman"/>
          <w:bCs/>
          <w:i/>
          <w:sz w:val="28"/>
          <w:szCs w:val="24"/>
          <w:lang w:eastAsia="uk-UA"/>
        </w:rPr>
        <w:t>стаття 25 Закону</w:t>
      </w:r>
      <w:r w:rsidRPr="00F85DBF">
        <w:rPr>
          <w:rFonts w:ascii="Times New Roman" w:eastAsia="Times New Roman" w:hAnsi="Times New Roman" w:cs="Times New Roman"/>
          <w:bCs/>
          <w:sz w:val="28"/>
          <w:szCs w:val="24"/>
          <w:lang w:eastAsia="uk-UA"/>
        </w:rPr>
        <w:t>).</w:t>
      </w:r>
    </w:p>
    <w:p w:rsidR="00F85DBF" w:rsidRDefault="00BF21D5" w:rsidP="00F85DBF">
      <w:pPr>
        <w:spacing w:after="0" w:line="240" w:lineRule="auto"/>
        <w:ind w:firstLine="709"/>
        <w:jc w:val="both"/>
        <w:rPr>
          <w:rFonts w:ascii="Times New Roman" w:eastAsia="Times New Roman" w:hAnsi="Times New Roman" w:cs="Times New Roman"/>
          <w:sz w:val="28"/>
          <w:szCs w:val="24"/>
          <w:lang w:eastAsia="uk-UA"/>
        </w:rPr>
      </w:pPr>
      <w:r>
        <w:rPr>
          <w:rFonts w:ascii="Times New Roman" w:eastAsia="Times New Roman" w:hAnsi="Times New Roman" w:cs="Times New Roman"/>
          <w:sz w:val="28"/>
          <w:szCs w:val="24"/>
          <w:lang w:eastAsia="uk-UA"/>
        </w:rPr>
        <w:t xml:space="preserve">Вчинення особою таких дій може бути </w:t>
      </w:r>
      <w:r w:rsidR="00F85DBF" w:rsidRPr="00F85DBF">
        <w:rPr>
          <w:rFonts w:ascii="Times New Roman" w:eastAsia="Times New Roman" w:hAnsi="Times New Roman" w:cs="Times New Roman"/>
          <w:sz w:val="28"/>
          <w:szCs w:val="24"/>
          <w:lang w:eastAsia="uk-UA"/>
        </w:rPr>
        <w:t>підставою для притягнення до адміністративної відповідальності, відповідно до статті 172-4 Кодексу України про адміністративні правопорушення.</w:t>
      </w:r>
    </w:p>
    <w:p w:rsidR="008C13D9" w:rsidRDefault="008C13D9" w:rsidP="008C13D9">
      <w:pPr>
        <w:shd w:val="clear" w:color="auto" w:fill="FFFFFF"/>
        <w:spacing w:after="0" w:line="240" w:lineRule="auto"/>
        <w:jc w:val="both"/>
        <w:rPr>
          <w:rFonts w:ascii="Times New Roman" w:eastAsia="Times New Roman" w:hAnsi="Times New Roman" w:cs="Times New Roman"/>
          <w:bCs/>
          <w:sz w:val="28"/>
          <w:szCs w:val="24"/>
          <w:lang w:eastAsia="uk-UA"/>
        </w:rPr>
      </w:pPr>
      <w:r w:rsidRPr="007E35F5">
        <w:rPr>
          <w:rFonts w:ascii="Times New Roman" w:eastAsia="Times New Roman" w:hAnsi="Times New Roman" w:cs="Times New Roman"/>
          <w:sz w:val="28"/>
          <w:szCs w:val="28"/>
          <w:lang w:eastAsia="ru-RU"/>
        </w:rPr>
        <w:tab/>
      </w:r>
      <w:r w:rsidRPr="007E35F5">
        <w:rPr>
          <w:rFonts w:ascii="Times New Roman" w:eastAsia="Times New Roman" w:hAnsi="Times New Roman" w:cs="Times New Roman"/>
          <w:sz w:val="28"/>
          <w:szCs w:val="24"/>
          <w:lang w:eastAsia="uk-UA"/>
        </w:rPr>
        <w:t xml:space="preserve">Головним науково-експертним управлінням Апарату Верховної Ради України від 10.04.2018 року за № 16/3-260/6740(74158) зазначено, що </w:t>
      </w:r>
      <w:r w:rsidRPr="007E35F5">
        <w:rPr>
          <w:rFonts w:ascii="Times New Roman" w:eastAsia="Times New Roman" w:hAnsi="Times New Roman" w:cs="Times New Roman"/>
          <w:bCs/>
          <w:sz w:val="28"/>
          <w:szCs w:val="24"/>
          <w:lang w:eastAsia="uk-UA"/>
        </w:rPr>
        <w:t>за результатами розгляду в першому читанні законопроект доцільно повернути суб’єкту права законодавчої ініціативи на доопрацювання.</w:t>
      </w:r>
    </w:p>
    <w:p w:rsidR="008C13D9" w:rsidRDefault="008C13D9" w:rsidP="008C13D9">
      <w:pPr>
        <w:spacing w:after="0" w:line="240" w:lineRule="auto"/>
        <w:ind w:firstLine="709"/>
        <w:jc w:val="both"/>
        <w:rPr>
          <w:rFonts w:ascii="Times New Roman" w:eastAsia="Times New Roman" w:hAnsi="Times New Roman" w:cs="Times New Roman"/>
          <w:sz w:val="28"/>
          <w:szCs w:val="24"/>
          <w:lang w:eastAsia="uk-UA"/>
        </w:rPr>
      </w:pPr>
      <w:r w:rsidRPr="008C13D9">
        <w:rPr>
          <w:rFonts w:ascii="Times New Roman" w:eastAsia="Times New Roman" w:hAnsi="Times New Roman" w:cs="Times New Roman"/>
          <w:sz w:val="28"/>
          <w:szCs w:val="24"/>
          <w:lang w:eastAsia="uk-UA"/>
        </w:rPr>
        <w:t>Реалізація законопроекту не потребує додаткових видатків з державного бюджету</w:t>
      </w:r>
      <w:r>
        <w:rPr>
          <w:rFonts w:ascii="Times New Roman" w:eastAsia="Times New Roman" w:hAnsi="Times New Roman" w:cs="Times New Roman"/>
          <w:sz w:val="28"/>
          <w:szCs w:val="24"/>
          <w:lang w:eastAsia="uk-UA"/>
        </w:rPr>
        <w:t xml:space="preserve"> (</w:t>
      </w:r>
      <w:r w:rsidRPr="008C13D9">
        <w:rPr>
          <w:rFonts w:ascii="Times New Roman" w:eastAsia="Times New Roman" w:hAnsi="Times New Roman" w:cs="Times New Roman"/>
          <w:sz w:val="28"/>
          <w:szCs w:val="24"/>
          <w:lang w:eastAsia="uk-UA"/>
        </w:rPr>
        <w:t>Висновок Комітету з питань бюджету від 11.09.2017 р. № 04-13/8-1891(204799)</w:t>
      </w:r>
      <w:r>
        <w:rPr>
          <w:rFonts w:ascii="Times New Roman" w:eastAsia="Times New Roman" w:hAnsi="Times New Roman" w:cs="Times New Roman"/>
          <w:sz w:val="28"/>
          <w:szCs w:val="24"/>
          <w:lang w:eastAsia="uk-UA"/>
        </w:rPr>
        <w:t>.</w:t>
      </w:r>
    </w:p>
    <w:p w:rsidR="008C13D9" w:rsidRPr="008C13D9" w:rsidRDefault="008C13D9" w:rsidP="008C13D9">
      <w:pPr>
        <w:spacing w:after="0" w:line="240" w:lineRule="auto"/>
        <w:ind w:firstLine="709"/>
        <w:jc w:val="both"/>
        <w:rPr>
          <w:rFonts w:ascii="Times New Roman" w:eastAsia="Times New Roman" w:hAnsi="Times New Roman" w:cs="Times New Roman"/>
          <w:sz w:val="28"/>
          <w:szCs w:val="24"/>
          <w:lang w:eastAsia="uk-UA"/>
        </w:rPr>
      </w:pPr>
      <w:r>
        <w:rPr>
          <w:rFonts w:ascii="Times New Roman" w:eastAsia="Times New Roman" w:hAnsi="Times New Roman" w:cs="Times New Roman"/>
          <w:sz w:val="28"/>
          <w:szCs w:val="24"/>
          <w:lang w:eastAsia="uk-UA"/>
        </w:rPr>
        <w:t>П</w:t>
      </w:r>
      <w:r w:rsidRPr="008C13D9">
        <w:rPr>
          <w:rFonts w:ascii="Times New Roman" w:eastAsia="Times New Roman" w:hAnsi="Times New Roman" w:cs="Times New Roman"/>
          <w:sz w:val="28"/>
          <w:szCs w:val="24"/>
          <w:lang w:eastAsia="uk-UA"/>
        </w:rPr>
        <w:t>роект Закону</w:t>
      </w:r>
      <w:r w:rsidRPr="008C13D9">
        <w:rPr>
          <w:rFonts w:ascii="Times New Roman" w:eastAsia="Times New Roman" w:hAnsi="Times New Roman" w:cs="Times New Roman"/>
          <w:bCs/>
          <w:sz w:val="28"/>
          <w:szCs w:val="24"/>
          <w:lang w:eastAsia="uk-UA"/>
        </w:rPr>
        <w:t xml:space="preserve"> </w:t>
      </w:r>
      <w:r>
        <w:rPr>
          <w:rFonts w:ascii="Times New Roman" w:eastAsia="Times New Roman" w:hAnsi="Times New Roman" w:cs="Times New Roman"/>
          <w:sz w:val="28"/>
          <w:szCs w:val="24"/>
          <w:lang w:eastAsia="uk-UA"/>
        </w:rPr>
        <w:t>н</w:t>
      </w:r>
      <w:r w:rsidRPr="008C13D9">
        <w:rPr>
          <w:rFonts w:ascii="Times New Roman" w:eastAsia="Times New Roman" w:hAnsi="Times New Roman" w:cs="Times New Roman"/>
          <w:sz w:val="28"/>
          <w:szCs w:val="24"/>
          <w:lang w:eastAsia="uk-UA"/>
        </w:rPr>
        <w:t>е суперечить положенням Конституції України.</w:t>
      </w:r>
      <w:r>
        <w:rPr>
          <w:rFonts w:ascii="Times New Roman" w:eastAsia="Times New Roman" w:hAnsi="Times New Roman" w:cs="Times New Roman"/>
          <w:sz w:val="28"/>
          <w:szCs w:val="24"/>
          <w:lang w:eastAsia="uk-UA"/>
        </w:rPr>
        <w:t xml:space="preserve"> (</w:t>
      </w:r>
      <w:r w:rsidRPr="008C13D9">
        <w:rPr>
          <w:rFonts w:ascii="Times New Roman" w:eastAsia="Times New Roman" w:hAnsi="Times New Roman" w:cs="Times New Roman"/>
          <w:sz w:val="28"/>
          <w:szCs w:val="24"/>
          <w:lang w:eastAsia="uk-UA"/>
        </w:rPr>
        <w:t xml:space="preserve">Висновок Комітету з питань правової політики та правосуддя від </w:t>
      </w:r>
      <w:r w:rsidR="00A36FA4">
        <w:rPr>
          <w:rFonts w:ascii="Times New Roman" w:eastAsia="Times New Roman" w:hAnsi="Times New Roman" w:cs="Times New Roman"/>
          <w:sz w:val="28"/>
          <w:szCs w:val="24"/>
          <w:lang w:eastAsia="uk-UA"/>
        </w:rPr>
        <w:t xml:space="preserve">             </w:t>
      </w:r>
      <w:bookmarkStart w:id="0" w:name="_GoBack"/>
      <w:bookmarkEnd w:id="0"/>
      <w:r w:rsidRPr="008C13D9">
        <w:rPr>
          <w:rFonts w:ascii="Times New Roman" w:eastAsia="Times New Roman" w:hAnsi="Times New Roman" w:cs="Times New Roman"/>
          <w:sz w:val="28"/>
          <w:szCs w:val="24"/>
          <w:lang w:eastAsia="uk-UA"/>
        </w:rPr>
        <w:t>01.03.2018 р. № 04-29/21-433(42463)</w:t>
      </w:r>
    </w:p>
    <w:p w:rsidR="008C13D9" w:rsidRPr="008C13D9" w:rsidRDefault="008C13D9" w:rsidP="008C13D9">
      <w:pPr>
        <w:spacing w:after="0" w:line="240" w:lineRule="auto"/>
        <w:ind w:firstLine="709"/>
        <w:jc w:val="both"/>
        <w:rPr>
          <w:rFonts w:ascii="Times New Roman" w:eastAsia="Times New Roman" w:hAnsi="Times New Roman" w:cs="Times New Roman"/>
          <w:sz w:val="28"/>
          <w:szCs w:val="24"/>
          <w:lang w:eastAsia="uk-UA"/>
        </w:rPr>
      </w:pPr>
    </w:p>
    <w:p w:rsidR="007E35F5" w:rsidRPr="007E35F5" w:rsidRDefault="007E35F5" w:rsidP="007E35F5">
      <w:pPr>
        <w:spacing w:after="0" w:line="240" w:lineRule="auto"/>
        <w:ind w:firstLine="709"/>
        <w:jc w:val="both"/>
        <w:rPr>
          <w:rFonts w:ascii="Times New Roman" w:eastAsia="Times New Roman" w:hAnsi="Times New Roman" w:cs="Times New Roman"/>
          <w:sz w:val="28"/>
          <w:szCs w:val="24"/>
          <w:lang w:eastAsia="uk-UA"/>
        </w:rPr>
      </w:pPr>
      <w:r w:rsidRPr="007E35F5">
        <w:rPr>
          <w:rFonts w:ascii="Times New Roman" w:eastAsia="Times New Roman" w:hAnsi="Times New Roman" w:cs="Times New Roman"/>
          <w:sz w:val="28"/>
          <w:szCs w:val="24"/>
          <w:lang w:eastAsia="uk-UA"/>
        </w:rPr>
        <w:lastRenderedPageBreak/>
        <w:t>Комітет на своєм</w:t>
      </w:r>
      <w:r w:rsidR="00F60FAD">
        <w:rPr>
          <w:rFonts w:ascii="Times New Roman" w:eastAsia="Times New Roman" w:hAnsi="Times New Roman" w:cs="Times New Roman"/>
          <w:sz w:val="28"/>
          <w:szCs w:val="24"/>
          <w:lang w:eastAsia="uk-UA"/>
        </w:rPr>
        <w:t>у засіданні 16 травня 2018 року</w:t>
      </w:r>
      <w:r w:rsidRPr="007E35F5">
        <w:rPr>
          <w:rFonts w:ascii="Times New Roman" w:eastAsia="Times New Roman" w:hAnsi="Times New Roman" w:cs="Times New Roman"/>
          <w:sz w:val="28"/>
          <w:szCs w:val="24"/>
          <w:lang w:eastAsia="uk-UA"/>
        </w:rPr>
        <w:t xml:space="preserve"> (протокол № 119) прийняв рішення, що проект Закону</w:t>
      </w:r>
      <w:r w:rsidRPr="007E35F5">
        <w:rPr>
          <w:rFonts w:ascii="Times New Roman" w:eastAsia="Times New Roman" w:hAnsi="Times New Roman" w:cs="Times New Roman"/>
          <w:bCs/>
          <w:spacing w:val="4"/>
          <w:sz w:val="28"/>
          <w:szCs w:val="24"/>
          <w:lang w:eastAsia="ru-RU"/>
        </w:rPr>
        <w:t xml:space="preserve"> України про внесення змін до Закону України «Про запобігання корупції» (щодо вдосконалення заходів запобігання конфлікту інтересів)» (реєстр. № 6740),</w:t>
      </w:r>
      <w:r w:rsidRPr="007E35F5">
        <w:rPr>
          <w:rFonts w:ascii="Times New Roman" w:eastAsia="Times New Roman" w:hAnsi="Times New Roman" w:cs="Times New Roman"/>
          <w:sz w:val="28"/>
          <w:szCs w:val="24"/>
          <w:lang w:eastAsia="uk-UA"/>
        </w:rPr>
        <w:t xml:space="preserve"> </w:t>
      </w:r>
      <w:r w:rsidRPr="007E35F5">
        <w:rPr>
          <w:rFonts w:ascii="Times New Roman" w:eastAsia="Times New Roman" w:hAnsi="Times New Roman" w:cs="Times New Roman"/>
          <w:bCs/>
          <w:spacing w:val="4"/>
          <w:sz w:val="28"/>
          <w:szCs w:val="24"/>
          <w:lang w:eastAsia="ru-RU"/>
        </w:rPr>
        <w:t>поданий народним депутат України Мураєвим Є.В. не</w:t>
      </w:r>
      <w:r w:rsidRPr="007E35F5">
        <w:rPr>
          <w:rFonts w:ascii="Times New Roman" w:eastAsia="Times New Roman" w:hAnsi="Times New Roman" w:cs="Times New Roman"/>
          <w:sz w:val="28"/>
          <w:szCs w:val="24"/>
          <w:lang w:eastAsia="uk-UA"/>
        </w:rPr>
        <w:t xml:space="preserve"> відповідає вимогам антикорупційного законодавства та рекомендує відхилити.</w:t>
      </w:r>
    </w:p>
    <w:p w:rsidR="008C13D9" w:rsidRPr="007E35F5" w:rsidRDefault="008C13D9" w:rsidP="007E35F5">
      <w:pPr>
        <w:shd w:val="clear" w:color="auto" w:fill="FFFFFF"/>
        <w:spacing w:after="0" w:line="240" w:lineRule="auto"/>
        <w:jc w:val="both"/>
        <w:rPr>
          <w:rFonts w:ascii="Times New Roman" w:eastAsia="Times New Roman" w:hAnsi="Times New Roman" w:cs="Times New Roman"/>
          <w:bCs/>
          <w:sz w:val="28"/>
          <w:szCs w:val="24"/>
          <w:lang w:eastAsia="uk-UA"/>
        </w:rPr>
      </w:pPr>
    </w:p>
    <w:p w:rsidR="007E35F5" w:rsidRPr="007E35F5" w:rsidRDefault="007E35F5" w:rsidP="007E35F5">
      <w:pPr>
        <w:spacing w:after="0" w:line="240" w:lineRule="auto"/>
        <w:ind w:firstLine="709"/>
        <w:jc w:val="both"/>
        <w:rPr>
          <w:rFonts w:ascii="Times New Roman" w:eastAsia="Times New Roman" w:hAnsi="Times New Roman" w:cs="Times New Roman"/>
          <w:sz w:val="28"/>
          <w:szCs w:val="24"/>
          <w:lang w:eastAsia="uk-UA"/>
        </w:rPr>
      </w:pPr>
      <w:r w:rsidRPr="007E35F5">
        <w:rPr>
          <w:rFonts w:ascii="Times New Roman" w:eastAsia="Times New Roman" w:hAnsi="Times New Roman" w:cs="Times New Roman"/>
          <w:sz w:val="28"/>
          <w:szCs w:val="24"/>
          <w:lang w:eastAsia="uk-UA"/>
        </w:rPr>
        <w:t>Доповідачем від Комітету на засіданні Верховної Ради України визначено Першого заступника Голови Комітету Ю.Савчука.</w:t>
      </w:r>
    </w:p>
    <w:p w:rsidR="007E35F5" w:rsidRDefault="007E35F5" w:rsidP="007E35F5">
      <w:pPr>
        <w:spacing w:after="0" w:line="240" w:lineRule="auto"/>
        <w:ind w:firstLine="709"/>
        <w:jc w:val="both"/>
        <w:rPr>
          <w:rFonts w:ascii="Times New Roman" w:eastAsia="Times New Roman" w:hAnsi="Times New Roman" w:cs="Times New Roman"/>
          <w:sz w:val="28"/>
          <w:szCs w:val="24"/>
          <w:lang w:eastAsia="uk-UA"/>
        </w:rPr>
      </w:pPr>
    </w:p>
    <w:p w:rsidR="008C13D9" w:rsidRPr="007E35F5" w:rsidRDefault="008C13D9" w:rsidP="007E35F5">
      <w:pPr>
        <w:spacing w:after="0" w:line="240" w:lineRule="auto"/>
        <w:ind w:firstLine="709"/>
        <w:jc w:val="both"/>
        <w:rPr>
          <w:rFonts w:ascii="Times New Roman" w:eastAsia="Times New Roman" w:hAnsi="Times New Roman" w:cs="Times New Roman"/>
          <w:sz w:val="28"/>
          <w:szCs w:val="24"/>
          <w:lang w:eastAsia="uk-UA"/>
        </w:rPr>
      </w:pPr>
    </w:p>
    <w:p w:rsidR="007E35F5" w:rsidRPr="007E35F5" w:rsidRDefault="007E35F5" w:rsidP="00FF40AE">
      <w:pPr>
        <w:spacing w:after="0" w:line="240" w:lineRule="auto"/>
        <w:ind w:firstLine="539"/>
        <w:jc w:val="both"/>
        <w:rPr>
          <w:rFonts w:ascii="Times New Roman" w:eastAsia="Times New Roman" w:hAnsi="Times New Roman" w:cs="Times New Roman"/>
          <w:b/>
          <w:sz w:val="28"/>
          <w:szCs w:val="24"/>
          <w:lang w:eastAsia="uk-UA"/>
        </w:rPr>
      </w:pPr>
      <w:r w:rsidRPr="007E35F5">
        <w:rPr>
          <w:rFonts w:ascii="Times New Roman" w:eastAsia="Times New Roman" w:hAnsi="Times New Roman" w:cs="Times New Roman"/>
          <w:sz w:val="28"/>
          <w:szCs w:val="24"/>
          <w:lang w:eastAsia="uk-UA"/>
        </w:rPr>
        <w:tab/>
      </w:r>
      <w:r w:rsidRPr="007E35F5">
        <w:rPr>
          <w:rFonts w:ascii="Times New Roman" w:eastAsia="Times New Roman" w:hAnsi="Times New Roman" w:cs="Times New Roman"/>
          <w:b/>
          <w:sz w:val="28"/>
          <w:szCs w:val="24"/>
          <w:lang w:eastAsia="uk-UA"/>
        </w:rPr>
        <w:t>Перший заступник Голови Комітету                                   Ю.Савчук</w:t>
      </w:r>
    </w:p>
    <w:p w:rsidR="001266C7" w:rsidRDefault="001266C7"/>
    <w:sectPr w:rsidR="001266C7" w:rsidSect="003E3083">
      <w:headerReference w:type="even" r:id="rId6"/>
      <w:headerReference w:type="default" r:id="rId7"/>
      <w:headerReference w:type="first" r:id="rId8"/>
      <w:pgSz w:w="11906" w:h="16838" w:code="9"/>
      <w:pgMar w:top="794" w:right="1134" w:bottom="719" w:left="1418" w:header="567" w:footer="567"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104F" w:rsidRDefault="0007104F">
      <w:pPr>
        <w:spacing w:after="0" w:line="240" w:lineRule="auto"/>
      </w:pPr>
      <w:r>
        <w:separator/>
      </w:r>
    </w:p>
  </w:endnote>
  <w:endnote w:type="continuationSeparator" w:id="0">
    <w:p w:rsidR="0007104F" w:rsidRDefault="000710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Century Gothic"/>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104F" w:rsidRDefault="0007104F">
      <w:pPr>
        <w:spacing w:after="0" w:line="240" w:lineRule="auto"/>
      </w:pPr>
      <w:r>
        <w:separator/>
      </w:r>
    </w:p>
  </w:footnote>
  <w:footnote w:type="continuationSeparator" w:id="0">
    <w:p w:rsidR="0007104F" w:rsidRDefault="000710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5E35" w:rsidRDefault="00B2067C">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2</w:t>
    </w:r>
    <w:r>
      <w:rPr>
        <w:rStyle w:val="a5"/>
      </w:rPr>
      <w:fldChar w:fldCharType="end"/>
    </w:r>
  </w:p>
  <w:p w:rsidR="00C15E35" w:rsidRDefault="0007104F">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5E35" w:rsidRDefault="00B2067C">
    <w:pPr>
      <w:pStyle w:val="a3"/>
      <w:framePr w:wrap="around" w:vAnchor="text" w:hAnchor="margin" w:xAlign="center" w:y="1"/>
      <w:spacing w:after="0"/>
      <w:ind w:firstLine="0"/>
      <w:rPr>
        <w:rStyle w:val="a5"/>
      </w:rPr>
    </w:pPr>
    <w:r>
      <w:rPr>
        <w:rStyle w:val="a5"/>
      </w:rPr>
      <w:fldChar w:fldCharType="begin"/>
    </w:r>
    <w:r>
      <w:rPr>
        <w:rStyle w:val="a5"/>
      </w:rPr>
      <w:instrText xml:space="preserve">PAGE  </w:instrText>
    </w:r>
    <w:r>
      <w:rPr>
        <w:rStyle w:val="a5"/>
      </w:rPr>
      <w:fldChar w:fldCharType="separate"/>
    </w:r>
    <w:r w:rsidR="00A36FA4">
      <w:rPr>
        <w:rStyle w:val="a5"/>
        <w:noProof/>
      </w:rPr>
      <w:t>3</w:t>
    </w:r>
    <w:r>
      <w:rPr>
        <w:rStyle w:val="a5"/>
      </w:rPr>
      <w:fldChar w:fldCharType="end"/>
    </w:r>
  </w:p>
  <w:p w:rsidR="00C15E35" w:rsidRDefault="0007104F">
    <w:pPr>
      <w:pStyle w:val="a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0650" w:rsidRPr="00F365F1" w:rsidRDefault="00B2067C" w:rsidP="00B60650">
    <w:pPr>
      <w:pStyle w:val="a3"/>
      <w:jc w:val="right"/>
    </w:pPr>
    <w:r w:rsidRPr="00B60650">
      <w:t xml:space="preserve">Реєстр. № </w:t>
    </w:r>
    <w:r>
      <w:rPr>
        <w:lang w:val="ru-RU"/>
      </w:rPr>
      <w:t xml:space="preserve">6740 </w:t>
    </w:r>
    <w:r>
      <w:t>від 17.07.2017 р</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35F5"/>
    <w:rsid w:val="0007104F"/>
    <w:rsid w:val="001266C7"/>
    <w:rsid w:val="002A7C3E"/>
    <w:rsid w:val="002C68A2"/>
    <w:rsid w:val="004A6AA4"/>
    <w:rsid w:val="005D2A53"/>
    <w:rsid w:val="00600300"/>
    <w:rsid w:val="007E35F5"/>
    <w:rsid w:val="00896A88"/>
    <w:rsid w:val="008C13D9"/>
    <w:rsid w:val="008F574F"/>
    <w:rsid w:val="008F6A00"/>
    <w:rsid w:val="00963E78"/>
    <w:rsid w:val="009816A6"/>
    <w:rsid w:val="00A36FA4"/>
    <w:rsid w:val="00B2067C"/>
    <w:rsid w:val="00B32072"/>
    <w:rsid w:val="00BD1BFD"/>
    <w:rsid w:val="00BF21D5"/>
    <w:rsid w:val="00D22119"/>
    <w:rsid w:val="00DF6470"/>
    <w:rsid w:val="00EF3E97"/>
    <w:rsid w:val="00F60FAD"/>
    <w:rsid w:val="00F85DBF"/>
    <w:rsid w:val="00FF40A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0B7F0"/>
  <w15:docId w15:val="{4B13711E-0BA6-419E-B288-2F6A93276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7E35F5"/>
    <w:pPr>
      <w:tabs>
        <w:tab w:val="center" w:pos="4819"/>
        <w:tab w:val="right" w:pos="9639"/>
      </w:tabs>
      <w:spacing w:after="120" w:line="240" w:lineRule="auto"/>
      <w:ind w:firstLine="709"/>
      <w:jc w:val="both"/>
    </w:pPr>
    <w:rPr>
      <w:rFonts w:ascii="Times New Roman" w:eastAsia="Times New Roman" w:hAnsi="Times New Roman" w:cs="Times New Roman"/>
      <w:sz w:val="28"/>
      <w:szCs w:val="24"/>
      <w:lang w:eastAsia="uk-UA"/>
    </w:rPr>
  </w:style>
  <w:style w:type="character" w:customStyle="1" w:styleId="a4">
    <w:name w:val="Верхній колонтитул Знак"/>
    <w:basedOn w:val="a0"/>
    <w:link w:val="a3"/>
    <w:uiPriority w:val="99"/>
    <w:rsid w:val="007E35F5"/>
    <w:rPr>
      <w:rFonts w:ascii="Times New Roman" w:eastAsia="Times New Roman" w:hAnsi="Times New Roman" w:cs="Times New Roman"/>
      <w:sz w:val="28"/>
      <w:szCs w:val="24"/>
      <w:lang w:eastAsia="uk-UA"/>
    </w:rPr>
  </w:style>
  <w:style w:type="character" w:styleId="a5">
    <w:name w:val="page number"/>
    <w:basedOn w:val="a0"/>
    <w:uiPriority w:val="99"/>
    <w:rsid w:val="007E35F5"/>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3</Pages>
  <Words>3538</Words>
  <Characters>2017</Characters>
  <Application>Microsoft Office Word</Application>
  <DocSecurity>0</DocSecurity>
  <Lines>16</Lines>
  <Paragraphs>11</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5544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Желих Наталія Михайлівна</dc:creator>
  <cp:keywords/>
  <dc:description/>
  <cp:lastModifiedBy>Желих Наталія Михайлівна</cp:lastModifiedBy>
  <cp:revision>12</cp:revision>
  <dcterms:created xsi:type="dcterms:W3CDTF">2018-05-18T13:58:00Z</dcterms:created>
  <dcterms:modified xsi:type="dcterms:W3CDTF">2018-05-21T08:15:00Z</dcterms:modified>
</cp:coreProperties>
</file>