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C00" w:rsidRPr="003E195F" w:rsidRDefault="00A86C00" w:rsidP="00391168">
      <w:pPr>
        <w:rPr>
          <w:szCs w:val="28"/>
        </w:rPr>
        <w:sectPr w:rsidR="00A86C00" w:rsidRPr="003E195F" w:rsidSect="006A7E5C">
          <w:headerReference w:type="even" r:id="rId7"/>
          <w:headerReference w:type="default" r:id="rId8"/>
          <w:pgSz w:w="11906" w:h="16838" w:code="9"/>
          <w:pgMar w:top="1134" w:right="851" w:bottom="1134" w:left="1701" w:header="709" w:footer="709" w:gutter="0"/>
          <w:cols w:space="708"/>
          <w:docGrid w:linePitch="360"/>
        </w:sectPr>
      </w:pPr>
      <w:bookmarkStart w:id="0" w:name="_GoBack"/>
      <w:bookmarkEnd w:id="0"/>
    </w:p>
    <w:p w:rsidR="00A86C00" w:rsidRPr="003E195F" w:rsidRDefault="00A86C00" w:rsidP="00391168">
      <w:pPr>
        <w:rPr>
          <w:szCs w:val="28"/>
        </w:rPr>
      </w:pPr>
    </w:p>
    <w:p w:rsidR="00A86C00" w:rsidRPr="003E195F" w:rsidRDefault="00A86C00" w:rsidP="00391168">
      <w:pPr>
        <w:rPr>
          <w:szCs w:val="28"/>
        </w:rPr>
      </w:pPr>
    </w:p>
    <w:p w:rsidR="00A86C00" w:rsidRPr="003E195F" w:rsidRDefault="00A86C00" w:rsidP="00391168">
      <w:pPr>
        <w:rPr>
          <w:szCs w:val="28"/>
        </w:rPr>
      </w:pPr>
    </w:p>
    <w:p w:rsidR="00A86C00" w:rsidRPr="003E195F" w:rsidRDefault="00A86C00" w:rsidP="00391168">
      <w:pPr>
        <w:rPr>
          <w:szCs w:val="28"/>
        </w:rPr>
      </w:pPr>
    </w:p>
    <w:p w:rsidR="00D578C6" w:rsidRPr="003E195F" w:rsidRDefault="00D578C6" w:rsidP="00391168">
      <w:pPr>
        <w:ind w:firstLine="0"/>
        <w:jc w:val="center"/>
        <w:rPr>
          <w:b/>
          <w:szCs w:val="28"/>
        </w:rPr>
      </w:pPr>
    </w:p>
    <w:p w:rsidR="00D578C6" w:rsidRPr="003E195F" w:rsidRDefault="00D578C6" w:rsidP="00391168">
      <w:pPr>
        <w:ind w:firstLine="0"/>
        <w:jc w:val="center"/>
        <w:rPr>
          <w:b/>
          <w:szCs w:val="28"/>
        </w:rPr>
      </w:pPr>
    </w:p>
    <w:p w:rsidR="00A05E95" w:rsidRPr="003E195F" w:rsidRDefault="00A05E95" w:rsidP="00391168">
      <w:pPr>
        <w:ind w:firstLine="0"/>
        <w:jc w:val="center"/>
        <w:rPr>
          <w:b/>
          <w:szCs w:val="28"/>
        </w:rPr>
      </w:pPr>
    </w:p>
    <w:p w:rsidR="00755D86" w:rsidRPr="003E195F" w:rsidRDefault="00755D86" w:rsidP="00391168">
      <w:pPr>
        <w:ind w:firstLine="0"/>
        <w:jc w:val="center"/>
        <w:rPr>
          <w:b/>
          <w:szCs w:val="28"/>
        </w:rPr>
      </w:pPr>
    </w:p>
    <w:p w:rsidR="00A86C00" w:rsidRPr="003E195F" w:rsidRDefault="00A86C00" w:rsidP="00391168">
      <w:pPr>
        <w:ind w:firstLine="0"/>
        <w:jc w:val="center"/>
        <w:rPr>
          <w:b/>
          <w:szCs w:val="28"/>
        </w:rPr>
      </w:pPr>
      <w:r w:rsidRPr="003E195F">
        <w:rPr>
          <w:b/>
          <w:szCs w:val="28"/>
        </w:rPr>
        <w:t>ВИСНОВОК</w:t>
      </w:r>
    </w:p>
    <w:p w:rsidR="00A86C00" w:rsidRPr="003E195F" w:rsidRDefault="00A86C00" w:rsidP="00391168">
      <w:pPr>
        <w:ind w:firstLine="0"/>
        <w:jc w:val="center"/>
        <w:rPr>
          <w:b/>
          <w:szCs w:val="28"/>
        </w:rPr>
      </w:pPr>
      <w:r w:rsidRPr="003E195F">
        <w:rPr>
          <w:b/>
          <w:szCs w:val="28"/>
        </w:rPr>
        <w:t xml:space="preserve">на проект Закону України </w:t>
      </w:r>
    </w:p>
    <w:p w:rsidR="00A86C00" w:rsidRPr="003E195F" w:rsidRDefault="0026278B" w:rsidP="00EB601F">
      <w:pPr>
        <w:ind w:firstLine="0"/>
        <w:jc w:val="center"/>
        <w:rPr>
          <w:b/>
          <w:szCs w:val="28"/>
        </w:rPr>
      </w:pPr>
      <w:r w:rsidRPr="003E195F">
        <w:rPr>
          <w:b/>
          <w:bCs/>
          <w:szCs w:val="28"/>
        </w:rPr>
        <w:t>«</w:t>
      </w:r>
      <w:r w:rsidR="00250AB2" w:rsidRPr="003E195F">
        <w:rPr>
          <w:b/>
          <w:bCs/>
          <w:szCs w:val="28"/>
        </w:rPr>
        <w:t xml:space="preserve">Про </w:t>
      </w:r>
      <w:r w:rsidR="00EB601F" w:rsidRPr="00EB601F">
        <w:rPr>
          <w:b/>
          <w:bCs/>
          <w:szCs w:val="28"/>
        </w:rPr>
        <w:t>внесення змін до Кримінального кодексу України (щодо розширення переліку кримінально-карних способів доведення до самогубства чи самокалічення або замаху на самогубство чи самокалічення)</w:t>
      </w:r>
      <w:r w:rsidR="00391168" w:rsidRPr="003E195F">
        <w:rPr>
          <w:b/>
          <w:bCs/>
          <w:szCs w:val="28"/>
        </w:rPr>
        <w:t xml:space="preserve">» </w:t>
      </w:r>
    </w:p>
    <w:p w:rsidR="00A86C00" w:rsidRPr="003E195F" w:rsidRDefault="00A86C00" w:rsidP="00391168">
      <w:pPr>
        <w:rPr>
          <w:szCs w:val="28"/>
        </w:rPr>
      </w:pPr>
    </w:p>
    <w:p w:rsidR="00EB601F" w:rsidRDefault="005F0963" w:rsidP="005F0963">
      <w:pPr>
        <w:rPr>
          <w:szCs w:val="28"/>
        </w:rPr>
      </w:pPr>
      <w:r>
        <w:rPr>
          <w:szCs w:val="28"/>
        </w:rPr>
        <w:t>У</w:t>
      </w:r>
      <w:r w:rsidR="00A863D9" w:rsidRPr="003E195F">
        <w:rPr>
          <w:szCs w:val="28"/>
        </w:rPr>
        <w:t xml:space="preserve"> з</w:t>
      </w:r>
      <w:r w:rsidR="00A86C00" w:rsidRPr="003E195F">
        <w:rPr>
          <w:szCs w:val="28"/>
        </w:rPr>
        <w:t>аконопроект</w:t>
      </w:r>
      <w:r w:rsidR="00A863D9" w:rsidRPr="003E195F">
        <w:rPr>
          <w:szCs w:val="28"/>
        </w:rPr>
        <w:t>і</w:t>
      </w:r>
      <w:r w:rsidR="00A86C00" w:rsidRPr="003E195F">
        <w:rPr>
          <w:szCs w:val="28"/>
        </w:rPr>
        <w:t xml:space="preserve"> пропонується</w:t>
      </w:r>
      <w:r w:rsidR="0067011C" w:rsidRPr="003E195F">
        <w:rPr>
          <w:szCs w:val="28"/>
        </w:rPr>
        <w:t xml:space="preserve"> </w:t>
      </w:r>
      <w:r w:rsidR="00EB601F">
        <w:rPr>
          <w:szCs w:val="28"/>
        </w:rPr>
        <w:t>внести до</w:t>
      </w:r>
      <w:r w:rsidR="00250AB2" w:rsidRPr="003E195F">
        <w:rPr>
          <w:szCs w:val="28"/>
        </w:rPr>
        <w:t xml:space="preserve"> статті 120 «Доведення до самогубства» Кримінального кодексу України (далі –</w:t>
      </w:r>
      <w:r w:rsidR="00250AB2" w:rsidRPr="003E195F">
        <w:t xml:space="preserve"> КК</w:t>
      </w:r>
      <w:r w:rsidR="00250AB2" w:rsidRPr="003E195F">
        <w:rPr>
          <w:szCs w:val="28"/>
        </w:rPr>
        <w:t>)</w:t>
      </w:r>
      <w:r>
        <w:rPr>
          <w:szCs w:val="28"/>
        </w:rPr>
        <w:t xml:space="preserve"> зміни</w:t>
      </w:r>
      <w:r w:rsidR="00EB601F">
        <w:rPr>
          <w:szCs w:val="28"/>
        </w:rPr>
        <w:t>, відповідно до яких пор</w:t>
      </w:r>
      <w:r>
        <w:rPr>
          <w:szCs w:val="28"/>
        </w:rPr>
        <w:t>яд</w:t>
      </w:r>
      <w:r w:rsidR="00EB601F">
        <w:rPr>
          <w:szCs w:val="28"/>
        </w:rPr>
        <w:t xml:space="preserve"> з</w:t>
      </w:r>
      <w:r w:rsidR="00EA0D15">
        <w:rPr>
          <w:szCs w:val="28"/>
        </w:rPr>
        <w:t xml:space="preserve"> передбаченими нині способами</w:t>
      </w:r>
      <w:r w:rsidR="00EB601F">
        <w:rPr>
          <w:szCs w:val="28"/>
        </w:rPr>
        <w:t xml:space="preserve"> д</w:t>
      </w:r>
      <w:r w:rsidR="00EB601F" w:rsidRPr="00EB601F">
        <w:rPr>
          <w:szCs w:val="28"/>
        </w:rPr>
        <w:t xml:space="preserve">оведення особи до самогубства або до замаху на самогубство </w:t>
      </w:r>
      <w:r w:rsidR="00EB601F">
        <w:rPr>
          <w:szCs w:val="28"/>
        </w:rPr>
        <w:t>встановлюється кримінальна відповідальність за д</w:t>
      </w:r>
      <w:r w:rsidR="00EB601F" w:rsidRPr="00EB601F">
        <w:rPr>
          <w:szCs w:val="28"/>
        </w:rPr>
        <w:t xml:space="preserve">оведення особи до самокалічення або до замаху </w:t>
      </w:r>
      <w:r w:rsidR="00EB601F">
        <w:rPr>
          <w:szCs w:val="28"/>
        </w:rPr>
        <w:t>на такі діяння</w:t>
      </w:r>
      <w:r w:rsidR="002D1870">
        <w:rPr>
          <w:szCs w:val="28"/>
        </w:rPr>
        <w:t xml:space="preserve">, що є наслідком: </w:t>
      </w:r>
      <w:r w:rsidR="00A86E96" w:rsidRPr="00A86E96">
        <w:rPr>
          <w:szCs w:val="28"/>
        </w:rPr>
        <w:t>намовляння та підбурювання, в тому числі надання допомоги у вчинен</w:t>
      </w:r>
      <w:r w:rsidR="00A86E96">
        <w:rPr>
          <w:szCs w:val="28"/>
        </w:rPr>
        <w:t>ні самогубства чи самокалічення; обман</w:t>
      </w:r>
      <w:r w:rsidR="002D1870">
        <w:rPr>
          <w:szCs w:val="28"/>
        </w:rPr>
        <w:t>у, а також будь-якого</w:t>
      </w:r>
      <w:r w:rsidR="00A86E96" w:rsidRPr="00A86E96">
        <w:rPr>
          <w:szCs w:val="28"/>
        </w:rPr>
        <w:t xml:space="preserve"> спонукання до вчинен</w:t>
      </w:r>
      <w:r w:rsidR="00A86E96">
        <w:rPr>
          <w:szCs w:val="28"/>
        </w:rPr>
        <w:t>ня самогубства чи самокалічення;</w:t>
      </w:r>
      <w:r w:rsidR="002D1870">
        <w:rPr>
          <w:szCs w:val="28"/>
        </w:rPr>
        <w:t xml:space="preserve"> популяризації</w:t>
      </w:r>
      <w:r w:rsidR="00A86E96" w:rsidRPr="00A86E96">
        <w:rPr>
          <w:szCs w:val="28"/>
        </w:rPr>
        <w:t xml:space="preserve"> самогубства чи самок</w:t>
      </w:r>
      <w:r w:rsidR="00A86E96">
        <w:rPr>
          <w:szCs w:val="28"/>
        </w:rPr>
        <w:t>алічення;</w:t>
      </w:r>
      <w:r w:rsidR="00A86E96" w:rsidRPr="00A86E96">
        <w:rPr>
          <w:szCs w:val="28"/>
        </w:rPr>
        <w:t xml:space="preserve"> втягування у групи в соціальних мережах, ігри, конкурси, квести та інші заходи, кінцевою метою, яких є самогубство чи самокалічення або їх імітація</w:t>
      </w:r>
      <w:r w:rsidR="00EB601F">
        <w:rPr>
          <w:szCs w:val="28"/>
        </w:rPr>
        <w:t xml:space="preserve"> (частина перша статті 120 КК у редакції проекту)</w:t>
      </w:r>
      <w:r w:rsidR="00A86E96">
        <w:rPr>
          <w:szCs w:val="28"/>
        </w:rPr>
        <w:t>.</w:t>
      </w:r>
    </w:p>
    <w:p w:rsidR="00A86E96" w:rsidRPr="00EB601F" w:rsidRDefault="00A86E96" w:rsidP="005F0963">
      <w:pPr>
        <w:rPr>
          <w:szCs w:val="28"/>
        </w:rPr>
      </w:pPr>
      <w:r>
        <w:rPr>
          <w:szCs w:val="28"/>
        </w:rPr>
        <w:t>Крім того, кваліфікуючими та особливо кваліфікуючими ознаками доведення до самогубства</w:t>
      </w:r>
      <w:r w:rsidR="00EA0D15">
        <w:rPr>
          <w:szCs w:val="28"/>
        </w:rPr>
        <w:t xml:space="preserve"> або дій, які є змушуванням чи схилянням до самогубства чи самоскалічення,</w:t>
      </w:r>
      <w:r>
        <w:rPr>
          <w:szCs w:val="28"/>
        </w:rPr>
        <w:t xml:space="preserve"> визнаються: вчинення такого діяння</w:t>
      </w:r>
      <w:r w:rsidRPr="00A86E96">
        <w:rPr>
          <w:szCs w:val="28"/>
        </w:rPr>
        <w:t xml:space="preserve"> щодо особи, яка перебувала в психологічній, емоційній, матеріальній, або іншій залежності від винуватого, або щодо двох або більше осіб</w:t>
      </w:r>
      <w:r>
        <w:rPr>
          <w:szCs w:val="28"/>
        </w:rPr>
        <w:t>; с</w:t>
      </w:r>
      <w:r w:rsidRPr="00A86E96">
        <w:rPr>
          <w:szCs w:val="28"/>
        </w:rPr>
        <w:t>творення цільових груп, іг</w:t>
      </w:r>
      <w:r w:rsidR="005F0963">
        <w:rPr>
          <w:szCs w:val="28"/>
        </w:rPr>
        <w:t>о</w:t>
      </w:r>
      <w:r w:rsidRPr="00A86E96">
        <w:rPr>
          <w:szCs w:val="28"/>
        </w:rPr>
        <w:t>р, квестів та інформаційних продуктів, що пропагують самогубство чи самокалічення, схиляють до цих вчинків, зокрема, у друкованих виданнях, телекомунікаційних мережах загального користування, (соціальних мережах, комп’ютерних програм та мобільних додатків для електронних пристроїв, які надають можливість обміну текстовими та голосовими повідомленнями, аудіо та відео контентом, зображеннями, фотографіями, тощо)</w:t>
      </w:r>
      <w:r>
        <w:rPr>
          <w:szCs w:val="28"/>
        </w:rPr>
        <w:t xml:space="preserve"> та ін. (частини друга – шоста статті 120 КК у редакції проекту).</w:t>
      </w:r>
    </w:p>
    <w:p w:rsidR="0072028A" w:rsidRPr="003E195F" w:rsidRDefault="0072028A" w:rsidP="005F0963">
      <w:pPr>
        <w:rPr>
          <w:bCs/>
          <w:szCs w:val="28"/>
        </w:rPr>
      </w:pPr>
      <w:r w:rsidRPr="003E195F">
        <w:t>За результатами розгляду поданого законопроекту Головне науково-експертне управління вважає за необхідне зазначити наступне</w:t>
      </w:r>
      <w:r w:rsidRPr="003E195F">
        <w:rPr>
          <w:bCs/>
          <w:szCs w:val="28"/>
        </w:rPr>
        <w:t>.</w:t>
      </w:r>
    </w:p>
    <w:p w:rsidR="0072028A" w:rsidRPr="00C72A31" w:rsidRDefault="005F0963" w:rsidP="005F0963">
      <w:pPr>
        <w:rPr>
          <w:bCs/>
          <w:szCs w:val="28"/>
          <w:lang w:val="ru-RU"/>
        </w:rPr>
      </w:pPr>
      <w:r>
        <w:rPr>
          <w:bCs/>
          <w:szCs w:val="28"/>
        </w:rPr>
        <w:lastRenderedPageBreak/>
        <w:t>Проблема, вирішенню якої присвячений законопроект, у</w:t>
      </w:r>
      <w:r w:rsidR="0072028A" w:rsidRPr="003E195F">
        <w:rPr>
          <w:bCs/>
          <w:szCs w:val="28"/>
        </w:rPr>
        <w:t xml:space="preserve"> даний час є </w:t>
      </w:r>
      <w:r>
        <w:rPr>
          <w:bCs/>
          <w:szCs w:val="28"/>
        </w:rPr>
        <w:t>надзвичайно гострою</w:t>
      </w:r>
      <w:r w:rsidR="0072028A" w:rsidRPr="003E195F">
        <w:rPr>
          <w:bCs/>
          <w:szCs w:val="28"/>
        </w:rPr>
        <w:t>, адже з появою та розвитком всесвітньої мережі «Інтернет» виникли нові способи вчинення не лише злочинів проти власності (крадіжки, шахрайства тощо), а й доведення</w:t>
      </w:r>
      <w:r w:rsidR="00EA0D15">
        <w:rPr>
          <w:bCs/>
          <w:szCs w:val="28"/>
        </w:rPr>
        <w:t xml:space="preserve"> (спонукання)</w:t>
      </w:r>
      <w:r w:rsidR="0072028A" w:rsidRPr="003E195F">
        <w:rPr>
          <w:bCs/>
          <w:szCs w:val="28"/>
        </w:rPr>
        <w:t xml:space="preserve"> до самогубства. Зокрема, в Україні </w:t>
      </w:r>
      <w:r>
        <w:rPr>
          <w:bCs/>
          <w:szCs w:val="28"/>
        </w:rPr>
        <w:t>мали місце випадки</w:t>
      </w:r>
      <w:r w:rsidR="0072028A" w:rsidRPr="003E195F">
        <w:rPr>
          <w:bCs/>
          <w:szCs w:val="28"/>
        </w:rPr>
        <w:t xml:space="preserve"> самогубства підлітків, яких спонукали до цього у так званих «групах</w:t>
      </w:r>
      <w:r w:rsidR="0072028A">
        <w:rPr>
          <w:bCs/>
          <w:szCs w:val="28"/>
        </w:rPr>
        <w:t xml:space="preserve"> смерті» у соціальних мережах. </w:t>
      </w:r>
      <w:r w:rsidR="0072028A" w:rsidRPr="003E195F">
        <w:rPr>
          <w:bCs/>
          <w:szCs w:val="28"/>
        </w:rPr>
        <w:t>Починається все з того, що їх адміністратори дають учасникам груп травматичні «завдання» – наприклад, свідомо порізати собі руки лезом, відзнявши усе це на відео. Кінцевою метою «гри» є доведення дитини до самогубства, яке вона також повинна зафіксувати на камеру</w:t>
      </w:r>
      <w:r w:rsidR="0072028A" w:rsidRPr="003E195F">
        <w:rPr>
          <w:rStyle w:val="ac"/>
          <w:bCs/>
          <w:szCs w:val="28"/>
        </w:rPr>
        <w:footnoteReference w:id="1"/>
      </w:r>
      <w:r w:rsidR="0072028A" w:rsidRPr="003E195F">
        <w:rPr>
          <w:bCs/>
          <w:szCs w:val="28"/>
        </w:rPr>
        <w:t>.</w:t>
      </w:r>
      <w:r w:rsidR="0072028A" w:rsidRPr="00C72A31">
        <w:rPr>
          <w:bCs/>
          <w:szCs w:val="28"/>
          <w:lang w:val="ru-RU"/>
        </w:rPr>
        <w:t xml:space="preserve"> </w:t>
      </w:r>
    </w:p>
    <w:p w:rsidR="0072028A" w:rsidRPr="003E195F" w:rsidRDefault="0072028A" w:rsidP="005F0963">
      <w:pPr>
        <w:rPr>
          <w:bCs/>
          <w:szCs w:val="28"/>
        </w:rPr>
      </w:pPr>
      <w:r w:rsidRPr="003E195F">
        <w:rPr>
          <w:bCs/>
          <w:szCs w:val="28"/>
        </w:rPr>
        <w:t>При цьому у чинній редакції статті 120 КК передбачено кримінальну відповідальність за доведення іншої особи до самогубства або до замаху на самогубств</w:t>
      </w:r>
      <w:r w:rsidR="00EA0D15">
        <w:rPr>
          <w:bCs/>
          <w:szCs w:val="28"/>
        </w:rPr>
        <w:t>о</w:t>
      </w:r>
      <w:r w:rsidRPr="003E195F">
        <w:rPr>
          <w:bCs/>
          <w:szCs w:val="28"/>
        </w:rPr>
        <w:t xml:space="preserve">, яке вчиняється </w:t>
      </w:r>
      <w:r w:rsidRPr="003E195F">
        <w:rPr>
          <w:bCs/>
          <w:szCs w:val="28"/>
          <w:u w:val="single"/>
        </w:rPr>
        <w:t>лише шляхом</w:t>
      </w:r>
      <w:r w:rsidRPr="003E195F">
        <w:rPr>
          <w:bCs/>
          <w:szCs w:val="28"/>
        </w:rPr>
        <w:t xml:space="preserve">: 1) жорстокого з нею поводження; 2) шантажу; 3) примусу до протиправних дій або </w:t>
      </w:r>
      <w:r>
        <w:rPr>
          <w:bCs/>
          <w:szCs w:val="28"/>
        </w:rPr>
        <w:t>4</w:t>
      </w:r>
      <w:r w:rsidRPr="003E195F">
        <w:rPr>
          <w:bCs/>
          <w:szCs w:val="28"/>
        </w:rPr>
        <w:t xml:space="preserve">) систематичного приниження її людської гідності. Кваліфікуючими ознаками доведення до самогубства визнається вчинення </w:t>
      </w:r>
      <w:r w:rsidRPr="003E195F">
        <w:rPr>
          <w:bCs/>
          <w:szCs w:val="28"/>
          <w:u w:val="single"/>
        </w:rPr>
        <w:t>вказаних діянь</w:t>
      </w:r>
      <w:r w:rsidRPr="003E195F">
        <w:rPr>
          <w:bCs/>
          <w:szCs w:val="28"/>
        </w:rPr>
        <w:t xml:space="preserve"> щодо особи, яка перебувала в матеріальній або іншій залежності від винуватого, або щодо двох або більше осіб (частина друга статті 120 КК), або якщо воно було вчинене щодо неповнолітнього (частина друга статті 120 КК). У той же час доведення до самогубства, яке вчиняється </w:t>
      </w:r>
      <w:r w:rsidRPr="003E195F">
        <w:rPr>
          <w:bCs/>
          <w:szCs w:val="28"/>
          <w:u w:val="single"/>
        </w:rPr>
        <w:t>без застосування</w:t>
      </w:r>
      <w:r w:rsidRPr="003E195F">
        <w:rPr>
          <w:bCs/>
          <w:szCs w:val="28"/>
        </w:rPr>
        <w:t xml:space="preserve"> примусу, шантажу, приниження </w:t>
      </w:r>
      <w:r w:rsidR="005F0963">
        <w:rPr>
          <w:bCs/>
          <w:szCs w:val="28"/>
        </w:rPr>
        <w:t>або</w:t>
      </w:r>
      <w:r w:rsidRPr="003E195F">
        <w:rPr>
          <w:bCs/>
          <w:szCs w:val="28"/>
        </w:rPr>
        <w:t xml:space="preserve"> інших передбачених у статті 120 КК способів (наприклад, шляхом системати</w:t>
      </w:r>
      <w:r>
        <w:rPr>
          <w:bCs/>
          <w:szCs w:val="28"/>
        </w:rPr>
        <w:t>чного схиляння особи до суїциду</w:t>
      </w:r>
      <w:r w:rsidRPr="003E195F">
        <w:rPr>
          <w:bCs/>
          <w:szCs w:val="28"/>
        </w:rPr>
        <w:t>)</w:t>
      </w:r>
      <w:r w:rsidR="00EA0D15">
        <w:rPr>
          <w:bCs/>
          <w:szCs w:val="28"/>
        </w:rPr>
        <w:t>,</w:t>
      </w:r>
      <w:r w:rsidRPr="003E195F">
        <w:rPr>
          <w:bCs/>
          <w:szCs w:val="28"/>
        </w:rPr>
        <w:t xml:space="preserve"> наразі не визнається кримінально караним діянням. Отже</w:t>
      </w:r>
      <w:r w:rsidR="00EA0D15">
        <w:rPr>
          <w:bCs/>
          <w:szCs w:val="28"/>
        </w:rPr>
        <w:t>,</w:t>
      </w:r>
      <w:r w:rsidRPr="003E195F">
        <w:rPr>
          <w:bCs/>
          <w:szCs w:val="28"/>
        </w:rPr>
        <w:t xml:space="preserve"> більшість випадків</w:t>
      </w:r>
      <w:r w:rsidR="005F0963">
        <w:rPr>
          <w:bCs/>
          <w:szCs w:val="28"/>
        </w:rPr>
        <w:t xml:space="preserve"> схиляння до</w:t>
      </w:r>
      <w:r w:rsidRPr="003E195F">
        <w:rPr>
          <w:bCs/>
          <w:szCs w:val="28"/>
        </w:rPr>
        <w:t xml:space="preserve"> самогубств, вчинених підлітками, які є членами так званих «груп смерті»</w:t>
      </w:r>
      <w:r>
        <w:rPr>
          <w:bCs/>
          <w:szCs w:val="28"/>
        </w:rPr>
        <w:t>,</w:t>
      </w:r>
      <w:r w:rsidRPr="003E195F">
        <w:rPr>
          <w:bCs/>
          <w:szCs w:val="28"/>
        </w:rPr>
        <w:t xml:space="preserve"> </w:t>
      </w:r>
      <w:r>
        <w:rPr>
          <w:bCs/>
          <w:szCs w:val="28"/>
        </w:rPr>
        <w:t>взагалі не м</w:t>
      </w:r>
      <w:r w:rsidR="005F0963">
        <w:rPr>
          <w:bCs/>
          <w:szCs w:val="28"/>
        </w:rPr>
        <w:t>ожуть бути кваліфіковані за статтями кримінального закону</w:t>
      </w:r>
      <w:r w:rsidRPr="003E195F">
        <w:rPr>
          <w:bCs/>
          <w:szCs w:val="28"/>
        </w:rPr>
        <w:t xml:space="preserve">. </w:t>
      </w:r>
    </w:p>
    <w:p w:rsidR="0072028A" w:rsidRPr="00EA0D15" w:rsidRDefault="0072028A" w:rsidP="005F0963">
      <w:pPr>
        <w:rPr>
          <w:bCs/>
          <w:szCs w:val="28"/>
        </w:rPr>
      </w:pPr>
      <w:r w:rsidRPr="003E195F">
        <w:rPr>
          <w:bCs/>
          <w:szCs w:val="28"/>
        </w:rPr>
        <w:t>З огляду на це Головне управління підтримує ідею законопроекту щодо розширення переліку способів доведення</w:t>
      </w:r>
      <w:r w:rsidR="00EA0D15">
        <w:rPr>
          <w:bCs/>
          <w:szCs w:val="28"/>
        </w:rPr>
        <w:t xml:space="preserve"> (спонукання)</w:t>
      </w:r>
      <w:r w:rsidRPr="003E195F">
        <w:rPr>
          <w:bCs/>
          <w:szCs w:val="28"/>
        </w:rPr>
        <w:t xml:space="preserve"> до самогубства чи його спроби. Разом з тим, запропонована у проекті конструкція диспозиції частини першої статті 120 КК, на наш погляд, є не зовсім вдалою. Йдеться зокрема про таке</w:t>
      </w:r>
      <w:r w:rsidRPr="00EA0D15">
        <w:rPr>
          <w:bCs/>
          <w:szCs w:val="28"/>
        </w:rPr>
        <w:t>.</w:t>
      </w:r>
    </w:p>
    <w:p w:rsidR="00AC550F" w:rsidRDefault="00794A68" w:rsidP="005F0963">
      <w:pPr>
        <w:rPr>
          <w:bCs/>
          <w:szCs w:val="28"/>
        </w:rPr>
      </w:pPr>
      <w:r>
        <w:rPr>
          <w:bCs/>
          <w:szCs w:val="28"/>
        </w:rPr>
        <w:t xml:space="preserve">1. </w:t>
      </w:r>
      <w:r w:rsidR="00AC550F">
        <w:rPr>
          <w:bCs/>
          <w:szCs w:val="28"/>
        </w:rPr>
        <w:t xml:space="preserve">У тексті частини першої статті 120 передбачається відповідальність за різноманітні способи </w:t>
      </w:r>
      <w:r w:rsidR="00AC550F" w:rsidRPr="00AC550F">
        <w:rPr>
          <w:bCs/>
          <w:szCs w:val="28"/>
          <w:u w:val="single"/>
        </w:rPr>
        <w:t>доведенн</w:t>
      </w:r>
      <w:r w:rsidR="00AC550F">
        <w:rPr>
          <w:bCs/>
          <w:szCs w:val="28"/>
          <w:u w:val="single"/>
        </w:rPr>
        <w:t>я</w:t>
      </w:r>
      <w:r w:rsidR="00AC550F" w:rsidRPr="00AC550F">
        <w:rPr>
          <w:bCs/>
          <w:szCs w:val="28"/>
        </w:rPr>
        <w:t xml:space="preserve"> </w:t>
      </w:r>
      <w:r w:rsidR="00AC550F">
        <w:rPr>
          <w:bCs/>
          <w:szCs w:val="28"/>
        </w:rPr>
        <w:t xml:space="preserve">до самогубства чи самоскалічення, тобто дій, внаслідок яких потерпілий має обов’язково вчинити самогубство чи самоскалічення </w:t>
      </w:r>
      <w:r w:rsidR="00563CDD">
        <w:rPr>
          <w:bCs/>
          <w:szCs w:val="28"/>
        </w:rPr>
        <w:t>або</w:t>
      </w:r>
      <w:r w:rsidR="00AC550F">
        <w:rPr>
          <w:bCs/>
          <w:szCs w:val="28"/>
        </w:rPr>
        <w:t xml:space="preserve"> принаймні замах на нього. У той же час у частинах 4, 5 та 6 встановлюється кримінальна відповідальність за різноманітні дії, </w:t>
      </w:r>
      <w:r w:rsidR="00422E34">
        <w:rPr>
          <w:bCs/>
          <w:szCs w:val="28"/>
        </w:rPr>
        <w:t>пов’язані з пропагандою самогубства чи самоскалічення і схилянням</w:t>
      </w:r>
      <w:r w:rsidR="00EA0D15">
        <w:rPr>
          <w:bCs/>
          <w:szCs w:val="28"/>
        </w:rPr>
        <w:t xml:space="preserve"> (спонуканням)</w:t>
      </w:r>
      <w:r w:rsidR="00422E34">
        <w:rPr>
          <w:bCs/>
          <w:szCs w:val="28"/>
        </w:rPr>
        <w:t xml:space="preserve"> до таких дій незалежно від того, чи наступили в результаті цих діянь наслідки у вигляді самогубства чи само</w:t>
      </w:r>
      <w:r w:rsidR="00563CDD">
        <w:rPr>
          <w:bCs/>
          <w:szCs w:val="28"/>
        </w:rPr>
        <w:t>с</w:t>
      </w:r>
      <w:r w:rsidR="00422E34">
        <w:rPr>
          <w:bCs/>
          <w:szCs w:val="28"/>
        </w:rPr>
        <w:t>калічення потерпілого. При цьому у пропонованих в проекті частинах 5 та 6 статті встановлюється навіть більш сувор</w:t>
      </w:r>
      <w:r w:rsidR="00563CDD">
        <w:rPr>
          <w:bCs/>
          <w:szCs w:val="28"/>
        </w:rPr>
        <w:t>е покарання</w:t>
      </w:r>
      <w:r w:rsidR="00422E34">
        <w:rPr>
          <w:bCs/>
          <w:szCs w:val="28"/>
        </w:rPr>
        <w:t>, ніж у частині 1, хоча частина 1, як уже зазначено вище, передбачає обов’язков</w:t>
      </w:r>
      <w:r w:rsidR="00563CDD">
        <w:rPr>
          <w:bCs/>
          <w:szCs w:val="28"/>
        </w:rPr>
        <w:t>і</w:t>
      </w:r>
      <w:r w:rsidR="00422E34">
        <w:rPr>
          <w:bCs/>
          <w:szCs w:val="28"/>
        </w:rPr>
        <w:t xml:space="preserve"> наслідк</w:t>
      </w:r>
      <w:r w:rsidR="00563CDD">
        <w:rPr>
          <w:bCs/>
          <w:szCs w:val="28"/>
        </w:rPr>
        <w:t>и</w:t>
      </w:r>
      <w:r w:rsidR="00422E34">
        <w:rPr>
          <w:bCs/>
          <w:szCs w:val="28"/>
        </w:rPr>
        <w:t xml:space="preserve"> у вигляді самогубства, самоскалічення </w:t>
      </w:r>
      <w:r w:rsidR="00422E34">
        <w:rPr>
          <w:bCs/>
          <w:szCs w:val="28"/>
        </w:rPr>
        <w:lastRenderedPageBreak/>
        <w:t xml:space="preserve">потерпілого чи принаймні замаху на ці дії, а у випадках, описаних у частинах 5 та 6, настання таких наслідків не є обов’язковим. Отже, структура запропонованої нової редакції статті та відповідність передбачених покарань тяжкості описаних діянь не є раціональними. На нашу думку, дії, які призвели до наслідків у вигляді самогубства (самокалічення), мають каратись більш суворо, аніж </w:t>
      </w:r>
      <w:r w:rsidR="00EA0D15">
        <w:rPr>
          <w:bCs/>
          <w:szCs w:val="28"/>
        </w:rPr>
        <w:t>аналогічні</w:t>
      </w:r>
      <w:r w:rsidR="00422E34">
        <w:rPr>
          <w:bCs/>
          <w:szCs w:val="28"/>
        </w:rPr>
        <w:t xml:space="preserve"> дії, які не призвели до </w:t>
      </w:r>
      <w:r w:rsidR="00563CDD">
        <w:rPr>
          <w:bCs/>
          <w:szCs w:val="28"/>
        </w:rPr>
        <w:t>відповідних</w:t>
      </w:r>
      <w:r w:rsidR="00422E34">
        <w:rPr>
          <w:bCs/>
          <w:szCs w:val="28"/>
        </w:rPr>
        <w:t xml:space="preserve"> наслідків. Виходячи з цього має бути вибудувана і структура статті.</w:t>
      </w:r>
    </w:p>
    <w:p w:rsidR="00794A68" w:rsidRDefault="00794A68" w:rsidP="005F0963">
      <w:pPr>
        <w:rPr>
          <w:bCs/>
          <w:szCs w:val="28"/>
        </w:rPr>
      </w:pPr>
      <w:r>
        <w:rPr>
          <w:bCs/>
          <w:szCs w:val="28"/>
        </w:rPr>
        <w:t>Ок</w:t>
      </w:r>
      <w:r w:rsidR="00563CDD">
        <w:rPr>
          <w:bCs/>
          <w:szCs w:val="28"/>
        </w:rPr>
        <w:t xml:space="preserve">рім цього, </w:t>
      </w:r>
      <w:r w:rsidR="0038791F">
        <w:rPr>
          <w:bCs/>
          <w:szCs w:val="28"/>
        </w:rPr>
        <w:t>рівень суспільної небезпечності доведення до самогубства є вищим, аніж доведення до самокалічення, а тому передбачати однакове покарання за такі діяння буде юридично некоректним. У зв’язку з цим вважаємо, що кримінальна відповідальність за доведення до самогубства повинна бути передбачена окремо.</w:t>
      </w:r>
      <w:r w:rsidR="00563CDD">
        <w:rPr>
          <w:bCs/>
          <w:szCs w:val="28"/>
        </w:rPr>
        <w:t xml:space="preserve"> Можливо, варто подумати про формулювання окремої статті КК про відповідальність за дії, що </w:t>
      </w:r>
      <w:r w:rsidR="00FB5878">
        <w:rPr>
          <w:bCs/>
          <w:szCs w:val="28"/>
        </w:rPr>
        <w:t xml:space="preserve">змушують чи </w:t>
      </w:r>
      <w:r w:rsidR="00563CDD">
        <w:rPr>
          <w:bCs/>
          <w:szCs w:val="28"/>
        </w:rPr>
        <w:t>спонукають особу до самоскалічення.</w:t>
      </w:r>
    </w:p>
    <w:p w:rsidR="00AF26C0" w:rsidRDefault="0038791F" w:rsidP="005F0963">
      <w:pPr>
        <w:rPr>
          <w:bCs/>
          <w:szCs w:val="28"/>
        </w:rPr>
      </w:pPr>
      <w:r>
        <w:rPr>
          <w:bCs/>
          <w:szCs w:val="28"/>
        </w:rPr>
        <w:t>2</w:t>
      </w:r>
      <w:r w:rsidR="00AF26C0">
        <w:rPr>
          <w:bCs/>
          <w:szCs w:val="28"/>
        </w:rPr>
        <w:t xml:space="preserve">. Диспозиція частини першої статті 120 КК (у редакції проекту) сконструйована таким чином, що такі діяння, як: 1) </w:t>
      </w:r>
      <w:r w:rsidR="00AF26C0" w:rsidRPr="006318E3">
        <w:rPr>
          <w:bCs/>
          <w:szCs w:val="28"/>
        </w:rPr>
        <w:t>надання допомоги у вчиненні само</w:t>
      </w:r>
      <w:r w:rsidR="00AF26C0">
        <w:rPr>
          <w:bCs/>
          <w:szCs w:val="28"/>
        </w:rPr>
        <w:t>губства чи самокалічення; 2) обман; 3) будь-яке</w:t>
      </w:r>
      <w:r w:rsidR="00AF26C0" w:rsidRPr="006318E3">
        <w:rPr>
          <w:bCs/>
          <w:szCs w:val="28"/>
        </w:rPr>
        <w:t xml:space="preserve"> спонукання до вчинен</w:t>
      </w:r>
      <w:r w:rsidR="00AF26C0">
        <w:rPr>
          <w:bCs/>
          <w:szCs w:val="28"/>
        </w:rPr>
        <w:t>ня самогубства чи самокалічення;</w:t>
      </w:r>
      <w:r w:rsidR="00AF26C0" w:rsidRPr="006318E3">
        <w:rPr>
          <w:bCs/>
          <w:szCs w:val="28"/>
        </w:rPr>
        <w:t xml:space="preserve"> </w:t>
      </w:r>
      <w:r w:rsidR="00AF26C0">
        <w:rPr>
          <w:bCs/>
          <w:szCs w:val="28"/>
        </w:rPr>
        <w:t>4) популяризація</w:t>
      </w:r>
      <w:r w:rsidR="00AF26C0" w:rsidRPr="006318E3">
        <w:rPr>
          <w:bCs/>
          <w:szCs w:val="28"/>
        </w:rPr>
        <w:t xml:space="preserve"> самогубства чи самокалічення</w:t>
      </w:r>
      <w:r w:rsidR="00AF26C0">
        <w:rPr>
          <w:bCs/>
          <w:szCs w:val="28"/>
        </w:rPr>
        <w:t>; 5)</w:t>
      </w:r>
      <w:r w:rsidR="00AF26C0" w:rsidRPr="006318E3">
        <w:rPr>
          <w:bCs/>
          <w:szCs w:val="28"/>
        </w:rPr>
        <w:t xml:space="preserve"> втягування у групи в соціальних мережах, ігри, конкурси, квести та інші заходи, кінцевою метою, яких є самогубство чи самокалічення або їх імітація</w:t>
      </w:r>
      <w:r w:rsidR="00AF26C0">
        <w:rPr>
          <w:bCs/>
          <w:szCs w:val="28"/>
        </w:rPr>
        <w:t xml:space="preserve">, </w:t>
      </w:r>
      <w:r w:rsidR="00AC550F">
        <w:rPr>
          <w:bCs/>
          <w:szCs w:val="28"/>
        </w:rPr>
        <w:t>начебто</w:t>
      </w:r>
      <w:r w:rsidR="00AF26C0">
        <w:rPr>
          <w:bCs/>
          <w:szCs w:val="28"/>
        </w:rPr>
        <w:t xml:space="preserve"> є невід’ємною частиною інших діянь (</w:t>
      </w:r>
      <w:r w:rsidR="00AF26C0" w:rsidRPr="00AF26C0">
        <w:rPr>
          <w:bCs/>
          <w:szCs w:val="28"/>
        </w:rPr>
        <w:t>жорстокого поводження</w:t>
      </w:r>
      <w:r w:rsidR="00AF26C0">
        <w:rPr>
          <w:bCs/>
          <w:szCs w:val="28"/>
        </w:rPr>
        <w:t xml:space="preserve"> з особою</w:t>
      </w:r>
      <w:r w:rsidR="00AF26C0" w:rsidRPr="00AF26C0">
        <w:rPr>
          <w:bCs/>
          <w:szCs w:val="28"/>
        </w:rPr>
        <w:t>, шантажу, примусу до протиправних дій або систематичного приниження її людської гідно</w:t>
      </w:r>
      <w:r w:rsidR="00AF26C0">
        <w:rPr>
          <w:bCs/>
          <w:szCs w:val="28"/>
        </w:rPr>
        <w:t>сті, намовляння та підбурювання)</w:t>
      </w:r>
      <w:r w:rsidR="00FB5878">
        <w:rPr>
          <w:bCs/>
          <w:szCs w:val="28"/>
        </w:rPr>
        <w:t>, що, очевидно, не є доцільним</w:t>
      </w:r>
      <w:r w:rsidR="00AF26C0">
        <w:rPr>
          <w:bCs/>
          <w:szCs w:val="28"/>
        </w:rPr>
        <w:t xml:space="preserve">. </w:t>
      </w:r>
    </w:p>
    <w:p w:rsidR="0072028A" w:rsidRDefault="0038791F" w:rsidP="005F0963">
      <w:pPr>
        <w:rPr>
          <w:bCs/>
          <w:szCs w:val="28"/>
        </w:rPr>
      </w:pPr>
      <w:r>
        <w:rPr>
          <w:bCs/>
          <w:szCs w:val="28"/>
        </w:rPr>
        <w:t>3</w:t>
      </w:r>
      <w:r w:rsidR="0072028A">
        <w:rPr>
          <w:bCs/>
          <w:szCs w:val="28"/>
        </w:rPr>
        <w:t>.</w:t>
      </w:r>
      <w:r w:rsidR="0072028A" w:rsidRPr="003E195F">
        <w:rPr>
          <w:bCs/>
          <w:szCs w:val="28"/>
        </w:rPr>
        <w:t xml:space="preserve"> Одним із способів доведення до самогубства у проекті пропонується визнати</w:t>
      </w:r>
      <w:r w:rsidR="002D1870">
        <w:rPr>
          <w:bCs/>
          <w:szCs w:val="28"/>
        </w:rPr>
        <w:t xml:space="preserve"> </w:t>
      </w:r>
      <w:r w:rsidR="002D1870" w:rsidRPr="002D1870">
        <w:rPr>
          <w:bCs/>
          <w:i/>
          <w:szCs w:val="28"/>
          <w:u w:val="single"/>
        </w:rPr>
        <w:t>намовляння та</w:t>
      </w:r>
      <w:r w:rsidR="0072028A" w:rsidRPr="002D1870">
        <w:rPr>
          <w:bCs/>
          <w:i/>
          <w:szCs w:val="28"/>
          <w:u w:val="single"/>
        </w:rPr>
        <w:t xml:space="preserve"> підбурювання</w:t>
      </w:r>
      <w:r w:rsidR="0072028A" w:rsidRPr="003E195F">
        <w:rPr>
          <w:bCs/>
          <w:szCs w:val="28"/>
        </w:rPr>
        <w:t xml:space="preserve"> особи до вчинення таких дій. На наш погляд, використання вказаного поняття у даному випадку є некоректним, оскільки «підбурювати» до вчинення певних дій можна різними способами, у тому числі й шляхом підкупу, шантажу, обману тощо. Тому більшість об’єктивних ознак такого злочину, як доведення до самогубства, буде охоплюватися вказаним поняттям, що створить невиправдану термінологічну суперечність у пропонованій нормі</w:t>
      </w:r>
      <w:r w:rsidR="0072028A">
        <w:rPr>
          <w:bCs/>
          <w:szCs w:val="28"/>
        </w:rPr>
        <w:t>.</w:t>
      </w:r>
    </w:p>
    <w:p w:rsidR="00AF26C0" w:rsidRDefault="002D1870" w:rsidP="005F0963">
      <w:pPr>
        <w:rPr>
          <w:bCs/>
          <w:szCs w:val="28"/>
        </w:rPr>
      </w:pPr>
      <w:r>
        <w:rPr>
          <w:bCs/>
          <w:szCs w:val="28"/>
        </w:rPr>
        <w:t>До того ж, звертаємо увагу, що законодавство України про кримінальну відповідальність не оперує таким терміном, як «намовляння».</w:t>
      </w:r>
    </w:p>
    <w:p w:rsidR="002D1870" w:rsidRDefault="0038791F" w:rsidP="005F0963">
      <w:pPr>
        <w:rPr>
          <w:bCs/>
          <w:szCs w:val="28"/>
        </w:rPr>
      </w:pPr>
      <w:r>
        <w:rPr>
          <w:bCs/>
          <w:szCs w:val="28"/>
        </w:rPr>
        <w:t>4</w:t>
      </w:r>
      <w:r w:rsidR="00AF26C0">
        <w:rPr>
          <w:bCs/>
          <w:szCs w:val="28"/>
        </w:rPr>
        <w:t xml:space="preserve">. Зі змісту законопроекту неясно, що слід розуміти під такими поняттями, як </w:t>
      </w:r>
      <w:r w:rsidR="00292F2D">
        <w:rPr>
          <w:bCs/>
          <w:szCs w:val="28"/>
        </w:rPr>
        <w:t>«популяризація самогубства чи самокалічення», «цільові групи», «емоційна залежність», «</w:t>
      </w:r>
      <w:r w:rsidR="00292F2D" w:rsidRPr="00292F2D">
        <w:rPr>
          <w:bCs/>
          <w:szCs w:val="28"/>
        </w:rPr>
        <w:t>інші заходи, кінцевою метою яких є самогубство чи самокалічення або їх імітація</w:t>
      </w:r>
      <w:r w:rsidR="00292F2D">
        <w:rPr>
          <w:bCs/>
          <w:szCs w:val="28"/>
        </w:rPr>
        <w:t>»</w:t>
      </w:r>
      <w:r>
        <w:rPr>
          <w:bCs/>
          <w:szCs w:val="28"/>
        </w:rPr>
        <w:t xml:space="preserve"> </w:t>
      </w:r>
      <w:r w:rsidR="00292F2D">
        <w:rPr>
          <w:bCs/>
          <w:szCs w:val="28"/>
        </w:rPr>
        <w:t>та ін. Така термінологічна нев</w:t>
      </w:r>
      <w:r w:rsidR="001A5720">
        <w:rPr>
          <w:bCs/>
          <w:szCs w:val="28"/>
        </w:rPr>
        <w:t>изначеність кримінально-правових норм є неприпустимою, оскільки тим самим створюються передумови для їх довільного тлумачення, а отже і до можливості зловживань під час здійснення кваліфікації відповідних злочинних діянь.</w:t>
      </w:r>
    </w:p>
    <w:p w:rsidR="00A64D90" w:rsidRDefault="001A5720" w:rsidP="005F0963">
      <w:pPr>
        <w:rPr>
          <w:bCs/>
          <w:szCs w:val="28"/>
        </w:rPr>
      </w:pPr>
      <w:r>
        <w:rPr>
          <w:bCs/>
          <w:szCs w:val="28"/>
        </w:rPr>
        <w:t xml:space="preserve">До того ж, у законопроекті невиправдано, на наш погляд, </w:t>
      </w:r>
      <w:r w:rsidR="00EA0D15">
        <w:rPr>
          <w:bCs/>
          <w:szCs w:val="28"/>
        </w:rPr>
        <w:t xml:space="preserve">одночасно </w:t>
      </w:r>
      <w:r>
        <w:rPr>
          <w:bCs/>
          <w:szCs w:val="28"/>
        </w:rPr>
        <w:t>використовуються такі поняття</w:t>
      </w:r>
      <w:r w:rsidR="0038791F">
        <w:rPr>
          <w:bCs/>
          <w:szCs w:val="28"/>
        </w:rPr>
        <w:t>-синоніми</w:t>
      </w:r>
      <w:r>
        <w:rPr>
          <w:bCs/>
          <w:szCs w:val="28"/>
        </w:rPr>
        <w:t>, як «спонукання» та «схиляння»</w:t>
      </w:r>
      <w:r w:rsidR="00A64D90">
        <w:rPr>
          <w:bCs/>
          <w:szCs w:val="28"/>
        </w:rPr>
        <w:t xml:space="preserve">. </w:t>
      </w:r>
    </w:p>
    <w:p w:rsidR="00A64D90" w:rsidRDefault="0038791F" w:rsidP="005F0963">
      <w:pPr>
        <w:rPr>
          <w:bCs/>
          <w:szCs w:val="28"/>
        </w:rPr>
      </w:pPr>
      <w:r>
        <w:rPr>
          <w:bCs/>
          <w:szCs w:val="28"/>
        </w:rPr>
        <w:lastRenderedPageBreak/>
        <w:t>5</w:t>
      </w:r>
      <w:r w:rsidR="00962093">
        <w:rPr>
          <w:bCs/>
          <w:szCs w:val="28"/>
        </w:rPr>
        <w:t xml:space="preserve">. Юридично некоректним </w:t>
      </w:r>
      <w:r>
        <w:rPr>
          <w:bCs/>
          <w:szCs w:val="28"/>
        </w:rPr>
        <w:t xml:space="preserve">також </w:t>
      </w:r>
      <w:r w:rsidR="00962093">
        <w:rPr>
          <w:bCs/>
          <w:szCs w:val="28"/>
        </w:rPr>
        <w:t xml:space="preserve">є підхід законопроекту щодо конструювання санкцій пропонованої статті 120 КК. </w:t>
      </w:r>
      <w:r w:rsidR="009E6FAC" w:rsidRPr="009E6FAC">
        <w:rPr>
          <w:bCs/>
          <w:i/>
          <w:szCs w:val="28"/>
        </w:rPr>
        <w:t>По-перше</w:t>
      </w:r>
      <w:r w:rsidR="009E6FAC">
        <w:rPr>
          <w:bCs/>
          <w:szCs w:val="28"/>
        </w:rPr>
        <w:t>,</w:t>
      </w:r>
      <w:r w:rsidR="00962093">
        <w:rPr>
          <w:bCs/>
          <w:szCs w:val="28"/>
        </w:rPr>
        <w:t xml:space="preserve"> у санкції частини першої цієї статті передбачається покарання у виді </w:t>
      </w:r>
      <w:r w:rsidR="00962093" w:rsidRPr="002903F5">
        <w:rPr>
          <w:bCs/>
          <w:szCs w:val="28"/>
          <w:u w:val="single"/>
        </w:rPr>
        <w:t>позбавлення волі на строк до трьох років</w:t>
      </w:r>
      <w:r w:rsidR="00962093">
        <w:rPr>
          <w:bCs/>
          <w:szCs w:val="28"/>
        </w:rPr>
        <w:t>. У той же час т</w:t>
      </w:r>
      <w:r w:rsidR="00962093" w:rsidRPr="00962093">
        <w:rPr>
          <w:bCs/>
          <w:szCs w:val="28"/>
        </w:rPr>
        <w:t>е саме діяння, вчинене щодо особи, яка перебувала в психологічній, емоційній, матеріальній, або іншій залежності від винуватого, або щодо двох або більше осіб</w:t>
      </w:r>
      <w:r w:rsidR="00962093">
        <w:rPr>
          <w:bCs/>
          <w:szCs w:val="28"/>
        </w:rPr>
        <w:t xml:space="preserve">, пропонується карати </w:t>
      </w:r>
      <w:r w:rsidR="002903F5" w:rsidRPr="002903F5">
        <w:rPr>
          <w:bCs/>
          <w:szCs w:val="28"/>
          <w:u w:val="single"/>
        </w:rPr>
        <w:t>обмеженням волі на строк до п'яти років</w:t>
      </w:r>
      <w:r w:rsidR="002903F5" w:rsidRPr="002903F5">
        <w:rPr>
          <w:bCs/>
          <w:szCs w:val="28"/>
        </w:rPr>
        <w:t xml:space="preserve"> або позба</w:t>
      </w:r>
      <w:r w:rsidR="002903F5">
        <w:rPr>
          <w:bCs/>
          <w:szCs w:val="28"/>
        </w:rPr>
        <w:t>вленням волі на той самий строк (частина друга статті 120 КК у редакції проекту). Тобто, за діяння, вчинене за обтяжуючих обставин</w:t>
      </w:r>
      <w:r w:rsidR="00A64D90">
        <w:rPr>
          <w:bCs/>
          <w:szCs w:val="28"/>
        </w:rPr>
        <w:t>,</w:t>
      </w:r>
      <w:r w:rsidR="002903F5">
        <w:rPr>
          <w:bCs/>
          <w:szCs w:val="28"/>
        </w:rPr>
        <w:t xml:space="preserve"> встановлюється більш м’яке покарання, аніж за діяння, вчинене без зазначених обставин. </w:t>
      </w:r>
    </w:p>
    <w:p w:rsidR="00E11B77" w:rsidRDefault="009E6FAC" w:rsidP="005F0963">
      <w:pPr>
        <w:rPr>
          <w:bCs/>
          <w:szCs w:val="28"/>
        </w:rPr>
      </w:pPr>
      <w:r w:rsidRPr="009E6FAC">
        <w:rPr>
          <w:bCs/>
          <w:i/>
          <w:szCs w:val="28"/>
        </w:rPr>
        <w:t>По-друге</w:t>
      </w:r>
      <w:r>
        <w:rPr>
          <w:bCs/>
          <w:szCs w:val="28"/>
        </w:rPr>
        <w:t>, згідно</w:t>
      </w:r>
      <w:r w:rsidR="00A64D90">
        <w:rPr>
          <w:bCs/>
          <w:szCs w:val="28"/>
        </w:rPr>
        <w:t xml:space="preserve"> з</w:t>
      </w:r>
      <w:r>
        <w:rPr>
          <w:bCs/>
          <w:szCs w:val="28"/>
        </w:rPr>
        <w:t xml:space="preserve"> усталено</w:t>
      </w:r>
      <w:r w:rsidR="00A64D90">
        <w:rPr>
          <w:bCs/>
          <w:szCs w:val="28"/>
        </w:rPr>
        <w:t>ю</w:t>
      </w:r>
      <w:r>
        <w:rPr>
          <w:bCs/>
          <w:szCs w:val="28"/>
        </w:rPr>
        <w:t xml:space="preserve"> практик</w:t>
      </w:r>
      <w:r w:rsidR="00A64D90">
        <w:rPr>
          <w:bCs/>
          <w:szCs w:val="28"/>
        </w:rPr>
        <w:t>ою</w:t>
      </w:r>
      <w:r>
        <w:rPr>
          <w:bCs/>
          <w:szCs w:val="28"/>
        </w:rPr>
        <w:t xml:space="preserve"> конструювання норм Особливої частини КК кваліфіковані та особливо кваліфіковані склади злочину розміщуються у</w:t>
      </w:r>
      <w:r w:rsidR="00794A68" w:rsidRPr="00794A68">
        <w:rPr>
          <w:bCs/>
          <w:szCs w:val="28"/>
        </w:rPr>
        <w:t xml:space="preserve"> </w:t>
      </w:r>
      <w:r w:rsidR="00D712DF">
        <w:rPr>
          <w:bCs/>
          <w:szCs w:val="28"/>
        </w:rPr>
        <w:t xml:space="preserve">частинах статті </w:t>
      </w:r>
      <w:r w:rsidR="00794A68">
        <w:rPr>
          <w:bCs/>
          <w:szCs w:val="28"/>
        </w:rPr>
        <w:t xml:space="preserve">в залежності від рівня суспільної небезпечності передбачених у ній злочинів (від менш суспільно небезпечного до більш суспільно небезпечного діяння). У зв’язку з цим </w:t>
      </w:r>
      <w:r w:rsidR="0038791F">
        <w:rPr>
          <w:bCs/>
          <w:szCs w:val="28"/>
        </w:rPr>
        <w:t xml:space="preserve">частина третя статті 120 КК (у редакції проекту), санкція якої передбачає покарання у виді </w:t>
      </w:r>
      <w:r w:rsidR="0038791F" w:rsidRPr="00E11B77">
        <w:rPr>
          <w:bCs/>
          <w:szCs w:val="28"/>
          <w:u w:val="single"/>
        </w:rPr>
        <w:t>позбавлення волі на строк від дванадцяти до п’ятнадцяти років</w:t>
      </w:r>
      <w:r w:rsidR="00E11B77">
        <w:rPr>
          <w:bCs/>
          <w:szCs w:val="28"/>
        </w:rPr>
        <w:t>, повинна мі</w:t>
      </w:r>
      <w:r w:rsidR="00A64D90">
        <w:rPr>
          <w:bCs/>
          <w:szCs w:val="28"/>
        </w:rPr>
        <w:t>с</w:t>
      </w:r>
      <w:r w:rsidR="00E11B77">
        <w:rPr>
          <w:bCs/>
          <w:szCs w:val="28"/>
        </w:rPr>
        <w:t xml:space="preserve">титися </w:t>
      </w:r>
      <w:r w:rsidR="00A64D90">
        <w:rPr>
          <w:bCs/>
          <w:szCs w:val="28"/>
        </w:rPr>
        <w:t xml:space="preserve">наприкінці </w:t>
      </w:r>
      <w:r w:rsidR="00E11B77">
        <w:rPr>
          <w:bCs/>
          <w:szCs w:val="28"/>
        </w:rPr>
        <w:t>пропонованій статті</w:t>
      </w:r>
      <w:r w:rsidR="00A64D90">
        <w:rPr>
          <w:bCs/>
          <w:szCs w:val="28"/>
        </w:rPr>
        <w:t>, а не в її середині</w:t>
      </w:r>
      <w:r w:rsidR="00E11B77">
        <w:rPr>
          <w:bCs/>
          <w:szCs w:val="28"/>
        </w:rPr>
        <w:t>.</w:t>
      </w:r>
    </w:p>
    <w:p w:rsidR="004E1D99" w:rsidRDefault="004E1D99" w:rsidP="005F0963">
      <w:pPr>
        <w:rPr>
          <w:bCs/>
          <w:szCs w:val="28"/>
        </w:rPr>
      </w:pPr>
      <w:r w:rsidRPr="004E1D99">
        <w:rPr>
          <w:bCs/>
          <w:i/>
          <w:szCs w:val="28"/>
        </w:rPr>
        <w:t>По-третє</w:t>
      </w:r>
      <w:r>
        <w:rPr>
          <w:bCs/>
          <w:szCs w:val="28"/>
        </w:rPr>
        <w:t>, у законопроекті пропонується встановити однакове покарання за доведення до самогубства чи самокалічення (чи замаху на такі діяння) та за створення цільових груп, іг</w:t>
      </w:r>
      <w:r w:rsidR="00BB0893">
        <w:rPr>
          <w:bCs/>
          <w:szCs w:val="28"/>
        </w:rPr>
        <w:t>о</w:t>
      </w:r>
      <w:r>
        <w:rPr>
          <w:bCs/>
          <w:szCs w:val="28"/>
        </w:rPr>
        <w:t xml:space="preserve">р, квестів та </w:t>
      </w:r>
      <w:r w:rsidRPr="004E1D99">
        <w:rPr>
          <w:bCs/>
          <w:szCs w:val="28"/>
        </w:rPr>
        <w:t>інформаційних продуктів, що пропагують самогубство чи самокалічення</w:t>
      </w:r>
      <w:r>
        <w:rPr>
          <w:bCs/>
          <w:szCs w:val="28"/>
        </w:rPr>
        <w:t xml:space="preserve"> (частин</w:t>
      </w:r>
      <w:r w:rsidR="00A64D90">
        <w:rPr>
          <w:bCs/>
          <w:szCs w:val="28"/>
        </w:rPr>
        <w:t>а</w:t>
      </w:r>
      <w:r>
        <w:rPr>
          <w:bCs/>
          <w:szCs w:val="28"/>
        </w:rPr>
        <w:t xml:space="preserve"> четверта статті 120 КК у редакції проекту). Тим самим, на наш погляд, порушується один із основних кримінально-правових принципів – принцип співмірності покарання рівню суспільної небезпечності вчинюваного злочину (див. статтю 65 КК). </w:t>
      </w:r>
    </w:p>
    <w:p w:rsidR="00BB0893" w:rsidRPr="003E195F" w:rsidRDefault="00E11B77" w:rsidP="005F0963">
      <w:pPr>
        <w:rPr>
          <w:bCs/>
          <w:szCs w:val="28"/>
        </w:rPr>
      </w:pPr>
      <w:r>
        <w:rPr>
          <w:bCs/>
          <w:szCs w:val="28"/>
        </w:rPr>
        <w:t xml:space="preserve">6. </w:t>
      </w:r>
      <w:r w:rsidR="00BB0893">
        <w:rPr>
          <w:bCs/>
          <w:szCs w:val="28"/>
        </w:rPr>
        <w:t xml:space="preserve">Загалом, на наш погляд, </w:t>
      </w:r>
      <w:r w:rsidR="00A64D90">
        <w:rPr>
          <w:bCs/>
          <w:szCs w:val="28"/>
        </w:rPr>
        <w:t>наведення</w:t>
      </w:r>
      <w:r w:rsidR="00BB0893">
        <w:rPr>
          <w:bCs/>
          <w:szCs w:val="28"/>
        </w:rPr>
        <w:t xml:space="preserve"> у статті 120 КК широкого переліку способів доведення до самогубства чи самокалічення (як це пропонується у законопроекті) є недоцільним. Вважаємо, що у даному випадку </w:t>
      </w:r>
      <w:r w:rsidR="00BB0893" w:rsidRPr="003E195F">
        <w:rPr>
          <w:bCs/>
          <w:szCs w:val="28"/>
        </w:rPr>
        <w:t xml:space="preserve">варто було б скористатися позитивним досвідом кримінального законодавства окремих зарубіжних держав. Так, наприклад, у статті 151 Карного кодексу Республіки Польща передбачено кримінальну відповідальність </w:t>
      </w:r>
      <w:r w:rsidR="00BB0893">
        <w:rPr>
          <w:bCs/>
          <w:szCs w:val="28"/>
        </w:rPr>
        <w:t xml:space="preserve">для </w:t>
      </w:r>
      <w:r w:rsidR="00BB0893" w:rsidRPr="003E195F">
        <w:rPr>
          <w:bCs/>
          <w:szCs w:val="28"/>
        </w:rPr>
        <w:t>то</w:t>
      </w:r>
      <w:r w:rsidR="00BB0893">
        <w:rPr>
          <w:bCs/>
          <w:szCs w:val="28"/>
        </w:rPr>
        <w:t>го,</w:t>
      </w:r>
      <w:r w:rsidR="00BB0893" w:rsidRPr="003E195F">
        <w:rPr>
          <w:bCs/>
          <w:szCs w:val="28"/>
        </w:rPr>
        <w:t xml:space="preserve"> «хто умовлянням або наданням допомоги доводить людину до посягання на власне життя»</w:t>
      </w:r>
      <w:r w:rsidR="00BB0893" w:rsidRPr="003E195F">
        <w:rPr>
          <w:rStyle w:val="ac"/>
          <w:bCs/>
          <w:szCs w:val="28"/>
        </w:rPr>
        <w:footnoteReference w:id="2"/>
      </w:r>
      <w:r w:rsidR="00BB0893" w:rsidRPr="003E195F">
        <w:rPr>
          <w:bCs/>
          <w:szCs w:val="28"/>
        </w:rPr>
        <w:t>. Поряд із цим у КК Киргизької Республіки (статті 102, 103)</w:t>
      </w:r>
      <w:r w:rsidR="00BB0893" w:rsidRPr="003E195F">
        <w:rPr>
          <w:rStyle w:val="ac"/>
          <w:bCs/>
          <w:szCs w:val="28"/>
        </w:rPr>
        <w:footnoteReference w:id="3"/>
      </w:r>
      <w:r w:rsidR="00BB0893" w:rsidRPr="003E195F">
        <w:rPr>
          <w:bCs/>
          <w:szCs w:val="28"/>
        </w:rPr>
        <w:t xml:space="preserve"> та Республіки Білорусь (статті 145, 146)</w:t>
      </w:r>
      <w:r w:rsidR="00BB0893" w:rsidRPr="003E195F">
        <w:rPr>
          <w:rStyle w:val="ac"/>
          <w:bCs/>
          <w:szCs w:val="28"/>
        </w:rPr>
        <w:footnoteReference w:id="4"/>
      </w:r>
      <w:r w:rsidR="00BB0893" w:rsidRPr="003E195F">
        <w:rPr>
          <w:bCs/>
          <w:szCs w:val="28"/>
        </w:rPr>
        <w:t xml:space="preserve"> є дві окремі статті «Доведення до самогубства» і «Схиляння до самогубства». При цьому під «схилянням до самогубства» у статті 103 КК Киргизької Республіки розуміється розпалювання у іншої особи рішучості </w:t>
      </w:r>
      <w:r w:rsidR="00BB0893" w:rsidRPr="003E195F">
        <w:rPr>
          <w:bCs/>
          <w:szCs w:val="28"/>
        </w:rPr>
        <w:lastRenderedPageBreak/>
        <w:t>вчинити самогубство шляхом вмовляння, обману чи іншим шляхом, якщо особа покінчила життя самогубство</w:t>
      </w:r>
      <w:r w:rsidR="00BB0893">
        <w:rPr>
          <w:bCs/>
          <w:szCs w:val="28"/>
        </w:rPr>
        <w:t>м</w:t>
      </w:r>
      <w:r w:rsidR="00BB0893" w:rsidRPr="003E195F">
        <w:rPr>
          <w:bCs/>
          <w:szCs w:val="28"/>
        </w:rPr>
        <w:t xml:space="preserve"> чи вчинила замах на нього.</w:t>
      </w:r>
    </w:p>
    <w:p w:rsidR="00BB0893" w:rsidRPr="003E195F" w:rsidRDefault="00BB0893" w:rsidP="005F0963">
      <w:pPr>
        <w:rPr>
          <w:bCs/>
          <w:szCs w:val="28"/>
        </w:rPr>
      </w:pPr>
      <w:r w:rsidRPr="003E195F">
        <w:rPr>
          <w:bCs/>
          <w:szCs w:val="28"/>
        </w:rPr>
        <w:t xml:space="preserve">Натомість, у статті 146 КК Республіки Білорусь йдеться про «умисне розпалювання у іншої особи рішучості вчинити самогубство, якщо особа покінчила життя самогубство </w:t>
      </w:r>
      <w:r>
        <w:rPr>
          <w:bCs/>
          <w:szCs w:val="28"/>
        </w:rPr>
        <w:t>або мав місце</w:t>
      </w:r>
      <w:r w:rsidRPr="003E195F">
        <w:rPr>
          <w:bCs/>
          <w:szCs w:val="28"/>
        </w:rPr>
        <w:t xml:space="preserve"> замах на нього (схиляння до самогубства)».</w:t>
      </w:r>
    </w:p>
    <w:p w:rsidR="00BB0893" w:rsidRDefault="00BB0893" w:rsidP="005F0963">
      <w:pPr>
        <w:rPr>
          <w:bCs/>
          <w:szCs w:val="28"/>
        </w:rPr>
      </w:pPr>
      <w:r w:rsidRPr="003E195F">
        <w:rPr>
          <w:bCs/>
          <w:szCs w:val="28"/>
        </w:rPr>
        <w:t xml:space="preserve">КК Литовської Республіки також передбачає дві окремі статті – 133 «Доведення до самогубства чи схиляння до самогубства» та 134 «Надання допомоги у вчиненні самогубства». Зокрема, у статті 133 цього Кодексу встановлюється відповідальність для </w:t>
      </w:r>
      <w:r>
        <w:rPr>
          <w:bCs/>
          <w:szCs w:val="28"/>
        </w:rPr>
        <w:t>того</w:t>
      </w:r>
      <w:r w:rsidRPr="003E195F">
        <w:rPr>
          <w:bCs/>
          <w:szCs w:val="28"/>
        </w:rPr>
        <w:t>, «</w:t>
      </w:r>
      <w:r>
        <w:rPr>
          <w:bCs/>
          <w:szCs w:val="28"/>
        </w:rPr>
        <w:t>хто схилив</w:t>
      </w:r>
      <w:r w:rsidRPr="003E195F">
        <w:rPr>
          <w:bCs/>
          <w:szCs w:val="28"/>
        </w:rPr>
        <w:t xml:space="preserve"> людину до самогубс</w:t>
      </w:r>
      <w:r>
        <w:rPr>
          <w:bCs/>
          <w:szCs w:val="28"/>
        </w:rPr>
        <w:t>тва або довів</w:t>
      </w:r>
      <w:r w:rsidRPr="003E195F">
        <w:rPr>
          <w:bCs/>
          <w:szCs w:val="28"/>
        </w:rPr>
        <w:t xml:space="preserve"> людину до самогубства шляхом жорстокого або підступного п</w:t>
      </w:r>
      <w:r>
        <w:rPr>
          <w:bCs/>
          <w:szCs w:val="28"/>
        </w:rPr>
        <w:t>оводження», а в статті 134</w:t>
      </w:r>
      <w:r w:rsidR="00BB107F">
        <w:rPr>
          <w:bCs/>
          <w:szCs w:val="28"/>
        </w:rPr>
        <w:t xml:space="preserve"> </w:t>
      </w:r>
      <w:r>
        <w:rPr>
          <w:bCs/>
          <w:szCs w:val="28"/>
        </w:rPr>
        <w:t>– «хто</w:t>
      </w:r>
      <w:r w:rsidRPr="003E195F">
        <w:rPr>
          <w:bCs/>
          <w:szCs w:val="28"/>
        </w:rPr>
        <w:t xml:space="preserve"> на прохання бе</w:t>
      </w:r>
      <w:r>
        <w:rPr>
          <w:bCs/>
          <w:szCs w:val="28"/>
        </w:rPr>
        <w:t>знадійно хворої людини допоміг</w:t>
      </w:r>
      <w:r w:rsidRPr="003E195F">
        <w:rPr>
          <w:bCs/>
          <w:szCs w:val="28"/>
        </w:rPr>
        <w:t xml:space="preserve"> їй вчинити самогубство»</w:t>
      </w:r>
      <w:r w:rsidRPr="003E195F">
        <w:rPr>
          <w:rStyle w:val="ac"/>
          <w:bCs/>
          <w:szCs w:val="28"/>
        </w:rPr>
        <w:footnoteReference w:id="5"/>
      </w:r>
      <w:r w:rsidRPr="003E195F">
        <w:rPr>
          <w:bCs/>
          <w:szCs w:val="28"/>
        </w:rPr>
        <w:t>.</w:t>
      </w:r>
    </w:p>
    <w:p w:rsidR="00BB0893" w:rsidRPr="00BB0893" w:rsidRDefault="00BB0893" w:rsidP="005F0963">
      <w:pPr>
        <w:rPr>
          <w:bCs/>
          <w:szCs w:val="28"/>
        </w:rPr>
      </w:pPr>
      <w:r>
        <w:rPr>
          <w:bCs/>
          <w:szCs w:val="28"/>
        </w:rPr>
        <w:t xml:space="preserve">7. Принагідно звертаємо увагу, що на розгляді Верховної Ради України наразі знаходиться проект Закону України </w:t>
      </w:r>
      <w:r w:rsidRPr="00BB0893">
        <w:rPr>
          <w:bCs/>
          <w:szCs w:val="28"/>
        </w:rPr>
        <w:t>«Про внесення змін до Кримінального кодексу України (щодо встановлення кримінальної відповідальності за сприяння вчиненню самогубства)»</w:t>
      </w:r>
      <w:r>
        <w:rPr>
          <w:bCs/>
          <w:szCs w:val="28"/>
        </w:rPr>
        <w:t xml:space="preserve"> (№ </w:t>
      </w:r>
      <w:r w:rsidRPr="00BB0893">
        <w:rPr>
          <w:bCs/>
          <w:szCs w:val="28"/>
        </w:rPr>
        <w:t>4088 від 17.02.2016 р.)</w:t>
      </w:r>
      <w:r>
        <w:rPr>
          <w:bCs/>
          <w:szCs w:val="28"/>
        </w:rPr>
        <w:t xml:space="preserve">, який спрямований на врегулювання </w:t>
      </w:r>
      <w:r w:rsidR="00BB107F">
        <w:rPr>
          <w:bCs/>
          <w:szCs w:val="28"/>
        </w:rPr>
        <w:t xml:space="preserve">майже </w:t>
      </w:r>
      <w:r>
        <w:rPr>
          <w:bCs/>
          <w:szCs w:val="28"/>
        </w:rPr>
        <w:t xml:space="preserve">аналогічних </w:t>
      </w:r>
      <w:r w:rsidR="00A64D90">
        <w:rPr>
          <w:bCs/>
          <w:szCs w:val="28"/>
        </w:rPr>
        <w:t>питань</w:t>
      </w:r>
      <w:r>
        <w:rPr>
          <w:bCs/>
          <w:szCs w:val="28"/>
        </w:rPr>
        <w:t xml:space="preserve">. З огляду на це вважаємо, що </w:t>
      </w:r>
      <w:r w:rsidR="00BB107F">
        <w:rPr>
          <w:bCs/>
          <w:szCs w:val="28"/>
        </w:rPr>
        <w:t>законопроекти № 6748 та № 4088 варто розглядати одночасно.</w:t>
      </w:r>
    </w:p>
    <w:p w:rsidR="009E6FAC" w:rsidRPr="00794A68" w:rsidRDefault="009E6FAC" w:rsidP="005F0963">
      <w:pPr>
        <w:rPr>
          <w:bCs/>
          <w:szCs w:val="28"/>
        </w:rPr>
      </w:pPr>
    </w:p>
    <w:p w:rsidR="0012379C" w:rsidRPr="00A03BE5" w:rsidRDefault="0012379C" w:rsidP="005F0963">
      <w:pPr>
        <w:rPr>
          <w:rStyle w:val="a7"/>
          <w:szCs w:val="28"/>
        </w:rPr>
      </w:pPr>
      <w:r w:rsidRPr="00A03BE5">
        <w:rPr>
          <w:rStyle w:val="a9"/>
          <w:szCs w:val="28"/>
        </w:rPr>
        <w:t>Узагальнюючий висновок:</w:t>
      </w:r>
      <w:r w:rsidRPr="00A03BE5">
        <w:rPr>
          <w:rStyle w:val="a7"/>
          <w:szCs w:val="28"/>
        </w:rPr>
        <w:t xml:space="preserve"> </w:t>
      </w:r>
      <w:r w:rsidRPr="0059258A">
        <w:rPr>
          <w:b/>
          <w:bCs/>
        </w:rPr>
        <w:t xml:space="preserve">за результатами розгляду в першому читанні законопроект </w:t>
      </w:r>
      <w:r>
        <w:rPr>
          <w:b/>
          <w:bCs/>
        </w:rPr>
        <w:t>доцільно повернути суб'єкту права</w:t>
      </w:r>
      <w:r w:rsidR="00BB107F">
        <w:rPr>
          <w:b/>
          <w:bCs/>
        </w:rPr>
        <w:t xml:space="preserve"> </w:t>
      </w:r>
      <w:r>
        <w:rPr>
          <w:b/>
          <w:bCs/>
        </w:rPr>
        <w:t>законодавчої ініціативи на доопрацювання із урахуванням висловлених зауважень та пропозицій</w:t>
      </w:r>
      <w:r w:rsidRPr="00A03BE5">
        <w:rPr>
          <w:b/>
          <w:bCs/>
        </w:rPr>
        <w:t>.</w:t>
      </w:r>
    </w:p>
    <w:p w:rsidR="0012379C" w:rsidRPr="00A03BE5" w:rsidRDefault="0012379C" w:rsidP="005F0963">
      <w:pPr>
        <w:rPr>
          <w:bCs/>
          <w:szCs w:val="28"/>
        </w:rPr>
      </w:pPr>
    </w:p>
    <w:p w:rsidR="00BB107F" w:rsidRDefault="00BB107F" w:rsidP="005F0963">
      <w:pPr>
        <w:rPr>
          <w:b/>
          <w:szCs w:val="28"/>
        </w:rPr>
      </w:pPr>
      <w:r>
        <w:rPr>
          <w:b/>
          <w:szCs w:val="28"/>
        </w:rPr>
        <w:t>Заступник к</w:t>
      </w:r>
      <w:r w:rsidR="0012379C" w:rsidRPr="00A03BE5">
        <w:rPr>
          <w:b/>
          <w:szCs w:val="28"/>
        </w:rPr>
        <w:t>ерівник</w:t>
      </w:r>
      <w:r>
        <w:rPr>
          <w:b/>
          <w:szCs w:val="28"/>
        </w:rPr>
        <w:t>а</w:t>
      </w:r>
    </w:p>
    <w:p w:rsidR="0012379C" w:rsidRPr="00A03BE5" w:rsidRDefault="0012379C" w:rsidP="005F0963">
      <w:pPr>
        <w:rPr>
          <w:sz w:val="24"/>
        </w:rPr>
      </w:pPr>
      <w:r w:rsidRPr="00A03BE5">
        <w:rPr>
          <w:b/>
          <w:szCs w:val="28"/>
        </w:rPr>
        <w:t>Головного управління</w:t>
      </w:r>
      <w:r w:rsidR="00BB107F">
        <w:rPr>
          <w:b/>
          <w:szCs w:val="28"/>
        </w:rPr>
        <w:t xml:space="preserve">                                                       А.М. Ришелюк</w:t>
      </w:r>
    </w:p>
    <w:p w:rsidR="0012379C" w:rsidRDefault="0012379C" w:rsidP="005F0963">
      <w:pPr>
        <w:rPr>
          <w:sz w:val="22"/>
          <w:szCs w:val="22"/>
        </w:rPr>
      </w:pPr>
    </w:p>
    <w:p w:rsidR="004579F0" w:rsidRDefault="004579F0" w:rsidP="005F0963">
      <w:pPr>
        <w:rPr>
          <w:sz w:val="22"/>
          <w:szCs w:val="22"/>
        </w:rPr>
      </w:pPr>
    </w:p>
    <w:p w:rsidR="0012379C" w:rsidRPr="00BB107F" w:rsidRDefault="0012379C" w:rsidP="005F0963">
      <w:pPr>
        <w:rPr>
          <w:bCs/>
          <w:szCs w:val="28"/>
          <w:lang w:val="ru-RU"/>
        </w:rPr>
      </w:pPr>
      <w:r w:rsidRPr="00A03BE5">
        <w:rPr>
          <w:sz w:val="22"/>
          <w:szCs w:val="22"/>
        </w:rPr>
        <w:t xml:space="preserve">Вик.: </w:t>
      </w:r>
      <w:r>
        <w:rPr>
          <w:sz w:val="22"/>
          <w:szCs w:val="22"/>
        </w:rPr>
        <w:t>В.П. Попович</w:t>
      </w:r>
    </w:p>
    <w:p w:rsidR="00C06B7F" w:rsidRPr="003E195F" w:rsidRDefault="00C06B7F" w:rsidP="00E06814">
      <w:pPr>
        <w:ind w:firstLine="567"/>
        <w:rPr>
          <w:bCs/>
          <w:szCs w:val="28"/>
        </w:rPr>
      </w:pPr>
    </w:p>
    <w:p w:rsidR="00755D86" w:rsidRPr="003E195F" w:rsidRDefault="00755D86" w:rsidP="00391168">
      <w:pPr>
        <w:ind w:firstLine="567"/>
        <w:rPr>
          <w:sz w:val="22"/>
          <w:szCs w:val="22"/>
        </w:rPr>
      </w:pPr>
    </w:p>
    <w:sectPr w:rsidR="00755D86" w:rsidRPr="003E195F" w:rsidSect="00305E73">
      <w:headerReference w:type="default" r:id="rId9"/>
      <w:type w:val="continuous"/>
      <w:pgSz w:w="11906" w:h="16838" w:code="9"/>
      <w:pgMar w:top="1134"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FC7" w:rsidRDefault="00907FC7">
      <w:r>
        <w:separator/>
      </w:r>
    </w:p>
  </w:endnote>
  <w:endnote w:type="continuationSeparator" w:id="0">
    <w:p w:rsidR="00907FC7" w:rsidRDefault="0090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FC7" w:rsidRDefault="00907FC7">
      <w:r>
        <w:separator/>
      </w:r>
    </w:p>
  </w:footnote>
  <w:footnote w:type="continuationSeparator" w:id="0">
    <w:p w:rsidR="00907FC7" w:rsidRDefault="00907FC7">
      <w:r>
        <w:continuationSeparator/>
      </w:r>
    </w:p>
  </w:footnote>
  <w:footnote w:id="1">
    <w:p w:rsidR="0072028A" w:rsidRPr="006D31A3" w:rsidRDefault="0072028A" w:rsidP="0072028A">
      <w:pPr>
        <w:pStyle w:val="ab"/>
        <w:rPr>
          <w:lang w:val="ru-RU"/>
        </w:rPr>
      </w:pPr>
      <w:r>
        <w:rPr>
          <w:rStyle w:val="ac"/>
        </w:rPr>
        <w:footnoteRef/>
      </w:r>
      <w:r>
        <w:t xml:space="preserve"> </w:t>
      </w:r>
      <w:r w:rsidRPr="006D31A3">
        <w:t>Доведення до самогубства: правовий аспект</w:t>
      </w:r>
      <w:r>
        <w:t xml:space="preserve"> </w:t>
      </w:r>
      <w:r w:rsidRPr="006D31A3">
        <w:rPr>
          <w:lang w:val="ru-RU"/>
        </w:rPr>
        <w:t>[</w:t>
      </w:r>
      <w:r>
        <w:t>Електронний ресурс</w:t>
      </w:r>
      <w:r w:rsidRPr="006D31A3">
        <w:rPr>
          <w:lang w:val="ru-RU"/>
        </w:rPr>
        <w:t>]</w:t>
      </w:r>
      <w:r>
        <w:rPr>
          <w:lang w:val="ru-RU"/>
        </w:rPr>
        <w:t xml:space="preserve"> / Режим доступу : </w:t>
      </w:r>
      <w:r w:rsidRPr="006D31A3">
        <w:rPr>
          <w:lang w:val="ru-RU"/>
        </w:rPr>
        <w:t>http://reporter.pl.ua/novini/sytuatsija/26463-dovedennja-do-samogubstva-pravovyj-aspekt</w:t>
      </w:r>
    </w:p>
  </w:footnote>
  <w:footnote w:id="2">
    <w:p w:rsidR="00BB0893" w:rsidRPr="00CB292A" w:rsidRDefault="00BB0893" w:rsidP="00BB0893">
      <w:pPr>
        <w:pStyle w:val="ab"/>
      </w:pPr>
      <w:r>
        <w:rPr>
          <w:rStyle w:val="ac"/>
        </w:rPr>
        <w:footnoteRef/>
      </w:r>
      <w:r>
        <w:t xml:space="preserve"> Карний кодекс</w:t>
      </w:r>
      <w:r w:rsidRPr="00CB292A">
        <w:t xml:space="preserve"> Республіки Польща</w:t>
      </w:r>
      <w:r>
        <w:t>. Переклад. – Київ, ВАІТЕ. – 2015. – 172 с.</w:t>
      </w:r>
    </w:p>
  </w:footnote>
  <w:footnote w:id="3">
    <w:p w:rsidR="00BB0893" w:rsidRPr="004579F0" w:rsidRDefault="00BB0893" w:rsidP="00BB0893">
      <w:pPr>
        <w:pStyle w:val="ab"/>
        <w:rPr>
          <w:lang w:val="ru-RU"/>
        </w:rPr>
      </w:pPr>
      <w:r w:rsidRPr="004579F0">
        <w:rPr>
          <w:rStyle w:val="ac"/>
        </w:rPr>
        <w:footnoteRef/>
      </w:r>
      <w:r w:rsidRPr="004579F0">
        <w:t xml:space="preserve"> Кримінальний кодекс Киргизької Республіки</w:t>
      </w:r>
      <w:r w:rsidRPr="004579F0">
        <w:rPr>
          <w:lang w:val="ru-RU"/>
        </w:rPr>
        <w:t xml:space="preserve"> [Електронний ресурс] / Режим доступу : http://online.adviser.kg/Document/?doc_id=30222833</w:t>
      </w:r>
    </w:p>
  </w:footnote>
  <w:footnote w:id="4">
    <w:p w:rsidR="00BB0893" w:rsidRPr="004579F0" w:rsidRDefault="00BB0893" w:rsidP="00BB0893">
      <w:pPr>
        <w:pStyle w:val="ab"/>
        <w:rPr>
          <w:lang w:val="ru-RU"/>
        </w:rPr>
      </w:pPr>
      <w:r w:rsidRPr="004579F0">
        <w:rPr>
          <w:rStyle w:val="ac"/>
          <w:lang w:val="ru-RU"/>
        </w:rPr>
        <w:footnoteRef/>
      </w:r>
      <w:r w:rsidRPr="004579F0">
        <w:rPr>
          <w:lang w:val="ru-RU"/>
        </w:rPr>
        <w:t xml:space="preserve"> </w:t>
      </w:r>
      <w:r w:rsidRPr="004579F0">
        <w:t>Кримінальний кодекс Республіки Білорусь</w:t>
      </w:r>
      <w:r w:rsidRPr="004579F0">
        <w:rPr>
          <w:lang w:val="ru-RU"/>
        </w:rPr>
        <w:t xml:space="preserve"> [Електронний ресурс] / Режим доступу : уголовный-кодекс.бел/?_ga=1.217795990.1629598418.1491477155</w:t>
      </w:r>
    </w:p>
  </w:footnote>
  <w:footnote w:id="5">
    <w:p w:rsidR="00BB0893" w:rsidRPr="00C06B7F" w:rsidRDefault="00BB0893" w:rsidP="00BB0893">
      <w:pPr>
        <w:pStyle w:val="ab"/>
        <w:rPr>
          <w:lang w:val="ru-RU"/>
        </w:rPr>
      </w:pPr>
      <w:r>
        <w:rPr>
          <w:rStyle w:val="ac"/>
        </w:rPr>
        <w:footnoteRef/>
      </w:r>
      <w:r>
        <w:t xml:space="preserve"> Кримінальний кодекс Литовської Республіки</w:t>
      </w:r>
      <w:r>
        <w:rPr>
          <w:lang w:val="ru-RU"/>
        </w:rPr>
        <w:t xml:space="preserve"> </w:t>
      </w:r>
      <w:r w:rsidRPr="009B7405">
        <w:rPr>
          <w:lang w:val="ru-RU"/>
        </w:rPr>
        <w:t>[</w:t>
      </w:r>
      <w:r>
        <w:t>Електронний ресурс</w:t>
      </w:r>
      <w:r w:rsidRPr="009B7405">
        <w:rPr>
          <w:lang w:val="ru-RU"/>
        </w:rPr>
        <w:t>]</w:t>
      </w:r>
      <w:r>
        <w:t xml:space="preserve"> / Режим доступу :</w:t>
      </w:r>
      <w:r>
        <w:rPr>
          <w:lang w:val="ru-RU"/>
        </w:rPr>
        <w:t xml:space="preserve"> </w:t>
      </w:r>
      <w:r w:rsidRPr="00C06B7F">
        <w:rPr>
          <w:lang w:val="ru-RU"/>
        </w:rPr>
        <w:t>http://law.edu.ru/norm/norm.asp?normID=1243877&amp;subID=100107735,100107736#text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Default="00C1316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305E73">
      <w:rPr>
        <w:rStyle w:val="a4"/>
        <w:noProof/>
      </w:rPr>
      <w:t>3</w:t>
    </w:r>
    <w:r>
      <w:rPr>
        <w:rStyle w:val="a4"/>
      </w:rPr>
      <w:fldChar w:fldCharType="end"/>
    </w:r>
  </w:p>
  <w:p w:rsidR="00C13164" w:rsidRDefault="00C13164">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Pr="005F7136" w:rsidRDefault="00C13164" w:rsidP="00A86C00">
    <w:pPr>
      <w:pStyle w:val="a3"/>
      <w:jc w:val="right"/>
      <w:rPr>
        <w:sz w:val="24"/>
      </w:rPr>
    </w:pPr>
    <w:r w:rsidRPr="005F7136">
      <w:rPr>
        <w:sz w:val="24"/>
      </w:rPr>
      <w:t xml:space="preserve">До № </w:t>
    </w:r>
    <w:r w:rsidR="00EB601F" w:rsidRPr="00EB601F">
      <w:rPr>
        <w:sz w:val="24"/>
      </w:rPr>
      <w:t>6748 від 17.07.2017</w:t>
    </w:r>
    <w:r w:rsidRPr="005F7136">
      <w:rPr>
        <w:sz w:val="24"/>
      </w:rPr>
      <w:t xml:space="preserve"> р.</w:t>
    </w:r>
    <w:r w:rsidR="00B22309">
      <w:rPr>
        <w:sz w:val="24"/>
      </w:rPr>
      <w:t xml:space="preserve"> </w:t>
    </w:r>
    <w:r w:rsidR="00B22309">
      <w:rPr>
        <w:sz w:val="24"/>
      </w:rPr>
      <w:br/>
    </w:r>
    <w:r w:rsidR="00250AB2">
      <w:rPr>
        <w:sz w:val="24"/>
      </w:rPr>
      <w:t xml:space="preserve">Н.д. </w:t>
    </w:r>
    <w:r w:rsidR="00EB601F">
      <w:rPr>
        <w:sz w:val="24"/>
      </w:rPr>
      <w:t>Унгурян П.Я.</w:t>
    </w:r>
    <w:r w:rsidRPr="005F7136">
      <w:rPr>
        <w:sz w:val="24"/>
      </w:rPr>
      <w:t xml:space="preserve"> </w:t>
    </w:r>
    <w:r w:rsidR="00EB601F">
      <w:rPr>
        <w:sz w:val="24"/>
      </w:rPr>
      <w:t>та ін.</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Pr="00D45CDE" w:rsidRDefault="00C13164">
    <w:pPr>
      <w:pStyle w:val="a3"/>
      <w:jc w:val="right"/>
      <w:rPr>
        <w:szCs w:val="28"/>
      </w:rPr>
    </w:pPr>
    <w:r w:rsidRPr="00D45CDE">
      <w:rPr>
        <w:rStyle w:val="a4"/>
        <w:szCs w:val="28"/>
      </w:rPr>
      <w:fldChar w:fldCharType="begin"/>
    </w:r>
    <w:r w:rsidRPr="00D45CDE">
      <w:rPr>
        <w:rStyle w:val="a4"/>
        <w:szCs w:val="28"/>
      </w:rPr>
      <w:instrText xml:space="preserve"> PAGE </w:instrText>
    </w:r>
    <w:r w:rsidRPr="00D45CDE">
      <w:rPr>
        <w:rStyle w:val="a4"/>
        <w:szCs w:val="28"/>
      </w:rPr>
      <w:fldChar w:fldCharType="separate"/>
    </w:r>
    <w:r w:rsidR="0061175D">
      <w:rPr>
        <w:rStyle w:val="a4"/>
        <w:noProof/>
        <w:szCs w:val="28"/>
      </w:rPr>
      <w:t>5</w:t>
    </w:r>
    <w:r w:rsidRPr="00D45CDE">
      <w:rPr>
        <w:rStyle w:val="a4"/>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C00"/>
    <w:rsid w:val="00003D3E"/>
    <w:rsid w:val="00004B9A"/>
    <w:rsid w:val="00016BD7"/>
    <w:rsid w:val="0002390F"/>
    <w:rsid w:val="0002457D"/>
    <w:rsid w:val="00024FB8"/>
    <w:rsid w:val="00025193"/>
    <w:rsid w:val="00041005"/>
    <w:rsid w:val="00041393"/>
    <w:rsid w:val="000437F5"/>
    <w:rsid w:val="00043993"/>
    <w:rsid w:val="00044C47"/>
    <w:rsid w:val="000472BC"/>
    <w:rsid w:val="0005249F"/>
    <w:rsid w:val="00052CB1"/>
    <w:rsid w:val="0005374D"/>
    <w:rsid w:val="000543E5"/>
    <w:rsid w:val="00062234"/>
    <w:rsid w:val="000625C5"/>
    <w:rsid w:val="00064752"/>
    <w:rsid w:val="0006640E"/>
    <w:rsid w:val="000668F4"/>
    <w:rsid w:val="000669E2"/>
    <w:rsid w:val="00070652"/>
    <w:rsid w:val="00072874"/>
    <w:rsid w:val="000779A8"/>
    <w:rsid w:val="00080C2B"/>
    <w:rsid w:val="00084EAB"/>
    <w:rsid w:val="0008643A"/>
    <w:rsid w:val="0009476C"/>
    <w:rsid w:val="00095EB7"/>
    <w:rsid w:val="00096DDF"/>
    <w:rsid w:val="000A2EDE"/>
    <w:rsid w:val="000A3345"/>
    <w:rsid w:val="000A5A2C"/>
    <w:rsid w:val="000A6802"/>
    <w:rsid w:val="000A72F4"/>
    <w:rsid w:val="000B3193"/>
    <w:rsid w:val="000C0C47"/>
    <w:rsid w:val="000C2060"/>
    <w:rsid w:val="000C2CEC"/>
    <w:rsid w:val="000C657E"/>
    <w:rsid w:val="000C7773"/>
    <w:rsid w:val="000D2413"/>
    <w:rsid w:val="000D51C2"/>
    <w:rsid w:val="000F1061"/>
    <w:rsid w:val="000F190C"/>
    <w:rsid w:val="00106010"/>
    <w:rsid w:val="001108B1"/>
    <w:rsid w:val="001126D4"/>
    <w:rsid w:val="00112D50"/>
    <w:rsid w:val="001137CF"/>
    <w:rsid w:val="0011485D"/>
    <w:rsid w:val="00114F62"/>
    <w:rsid w:val="00116A3F"/>
    <w:rsid w:val="00117095"/>
    <w:rsid w:val="0011733D"/>
    <w:rsid w:val="00117ADD"/>
    <w:rsid w:val="001217CD"/>
    <w:rsid w:val="00123730"/>
    <w:rsid w:val="0012379C"/>
    <w:rsid w:val="001276B4"/>
    <w:rsid w:val="0013443F"/>
    <w:rsid w:val="00142319"/>
    <w:rsid w:val="00147095"/>
    <w:rsid w:val="00147829"/>
    <w:rsid w:val="00154373"/>
    <w:rsid w:val="0015598E"/>
    <w:rsid w:val="00157E91"/>
    <w:rsid w:val="001611B1"/>
    <w:rsid w:val="001657FF"/>
    <w:rsid w:val="001751C8"/>
    <w:rsid w:val="0018066E"/>
    <w:rsid w:val="00180C2C"/>
    <w:rsid w:val="001820FF"/>
    <w:rsid w:val="00182D93"/>
    <w:rsid w:val="00186295"/>
    <w:rsid w:val="001A5720"/>
    <w:rsid w:val="001A60CF"/>
    <w:rsid w:val="001B13AB"/>
    <w:rsid w:val="001B15BC"/>
    <w:rsid w:val="001B3FC7"/>
    <w:rsid w:val="001B5AF4"/>
    <w:rsid w:val="001C093F"/>
    <w:rsid w:val="001C2E7B"/>
    <w:rsid w:val="001C539D"/>
    <w:rsid w:val="001D4088"/>
    <w:rsid w:val="001D4DD5"/>
    <w:rsid w:val="001D5306"/>
    <w:rsid w:val="001F138F"/>
    <w:rsid w:val="001F19B0"/>
    <w:rsid w:val="001F251D"/>
    <w:rsid w:val="001F4562"/>
    <w:rsid w:val="001F4ABF"/>
    <w:rsid w:val="002065FD"/>
    <w:rsid w:val="002069B7"/>
    <w:rsid w:val="00210CC4"/>
    <w:rsid w:val="002146C3"/>
    <w:rsid w:val="002152F3"/>
    <w:rsid w:val="00215D97"/>
    <w:rsid w:val="0021769A"/>
    <w:rsid w:val="00230CB1"/>
    <w:rsid w:val="002326C7"/>
    <w:rsid w:val="0023383E"/>
    <w:rsid w:val="002338C5"/>
    <w:rsid w:val="0023431F"/>
    <w:rsid w:val="002375DA"/>
    <w:rsid w:val="00247178"/>
    <w:rsid w:val="00247A27"/>
    <w:rsid w:val="00250AB2"/>
    <w:rsid w:val="00250FE2"/>
    <w:rsid w:val="00253D32"/>
    <w:rsid w:val="0026278B"/>
    <w:rsid w:val="002632A7"/>
    <w:rsid w:val="00263B65"/>
    <w:rsid w:val="00277E67"/>
    <w:rsid w:val="00280E42"/>
    <w:rsid w:val="00282AB9"/>
    <w:rsid w:val="00283FA5"/>
    <w:rsid w:val="0028496B"/>
    <w:rsid w:val="00287B29"/>
    <w:rsid w:val="002903F5"/>
    <w:rsid w:val="00291F95"/>
    <w:rsid w:val="00292A9D"/>
    <w:rsid w:val="00292F2D"/>
    <w:rsid w:val="00294FC6"/>
    <w:rsid w:val="002A12DF"/>
    <w:rsid w:val="002A1EAF"/>
    <w:rsid w:val="002C6440"/>
    <w:rsid w:val="002D0C12"/>
    <w:rsid w:val="002D1870"/>
    <w:rsid w:val="002D3461"/>
    <w:rsid w:val="002D38BE"/>
    <w:rsid w:val="002D620B"/>
    <w:rsid w:val="002E556D"/>
    <w:rsid w:val="002E6462"/>
    <w:rsid w:val="002F2FFE"/>
    <w:rsid w:val="002F4E4C"/>
    <w:rsid w:val="003000BB"/>
    <w:rsid w:val="003013B7"/>
    <w:rsid w:val="00301F5D"/>
    <w:rsid w:val="00302968"/>
    <w:rsid w:val="00305DF1"/>
    <w:rsid w:val="00305E73"/>
    <w:rsid w:val="003065C2"/>
    <w:rsid w:val="0031041C"/>
    <w:rsid w:val="00314647"/>
    <w:rsid w:val="00321C2C"/>
    <w:rsid w:val="003275B7"/>
    <w:rsid w:val="0033069F"/>
    <w:rsid w:val="00333E22"/>
    <w:rsid w:val="00341172"/>
    <w:rsid w:val="00343298"/>
    <w:rsid w:val="0034484C"/>
    <w:rsid w:val="003457FF"/>
    <w:rsid w:val="00347FAC"/>
    <w:rsid w:val="00350635"/>
    <w:rsid w:val="003540FC"/>
    <w:rsid w:val="003556A6"/>
    <w:rsid w:val="003632EF"/>
    <w:rsid w:val="0036665A"/>
    <w:rsid w:val="0037183E"/>
    <w:rsid w:val="00372365"/>
    <w:rsid w:val="003728A4"/>
    <w:rsid w:val="00374230"/>
    <w:rsid w:val="00375F46"/>
    <w:rsid w:val="00383496"/>
    <w:rsid w:val="003852D3"/>
    <w:rsid w:val="0038551A"/>
    <w:rsid w:val="00386D61"/>
    <w:rsid w:val="0038791F"/>
    <w:rsid w:val="00391168"/>
    <w:rsid w:val="003A1CDA"/>
    <w:rsid w:val="003A2D8D"/>
    <w:rsid w:val="003A58E7"/>
    <w:rsid w:val="003A6EC3"/>
    <w:rsid w:val="003B00C4"/>
    <w:rsid w:val="003C3A87"/>
    <w:rsid w:val="003D0D20"/>
    <w:rsid w:val="003D1D48"/>
    <w:rsid w:val="003E142A"/>
    <w:rsid w:val="003E195F"/>
    <w:rsid w:val="003E6BA5"/>
    <w:rsid w:val="003F1925"/>
    <w:rsid w:val="003F4609"/>
    <w:rsid w:val="003F6662"/>
    <w:rsid w:val="003F780D"/>
    <w:rsid w:val="004076BE"/>
    <w:rsid w:val="0041158A"/>
    <w:rsid w:val="00415C49"/>
    <w:rsid w:val="00422E34"/>
    <w:rsid w:val="004241B3"/>
    <w:rsid w:val="004243E1"/>
    <w:rsid w:val="004267C2"/>
    <w:rsid w:val="0043516A"/>
    <w:rsid w:val="004572BD"/>
    <w:rsid w:val="004579F0"/>
    <w:rsid w:val="00457E72"/>
    <w:rsid w:val="0046353C"/>
    <w:rsid w:val="00470BA5"/>
    <w:rsid w:val="00477D7C"/>
    <w:rsid w:val="00485CB8"/>
    <w:rsid w:val="00487CC6"/>
    <w:rsid w:val="004A008A"/>
    <w:rsid w:val="004A22A8"/>
    <w:rsid w:val="004A63F2"/>
    <w:rsid w:val="004A6D2D"/>
    <w:rsid w:val="004B4DCE"/>
    <w:rsid w:val="004C1A78"/>
    <w:rsid w:val="004C2B40"/>
    <w:rsid w:val="004C62B8"/>
    <w:rsid w:val="004D0722"/>
    <w:rsid w:val="004D2035"/>
    <w:rsid w:val="004D7572"/>
    <w:rsid w:val="004E1D99"/>
    <w:rsid w:val="004E3037"/>
    <w:rsid w:val="004E6BFD"/>
    <w:rsid w:val="004E7388"/>
    <w:rsid w:val="004F168B"/>
    <w:rsid w:val="004F6887"/>
    <w:rsid w:val="005001FA"/>
    <w:rsid w:val="0050284F"/>
    <w:rsid w:val="00503570"/>
    <w:rsid w:val="00506937"/>
    <w:rsid w:val="00506CF8"/>
    <w:rsid w:val="00511AB2"/>
    <w:rsid w:val="005170AF"/>
    <w:rsid w:val="005170C9"/>
    <w:rsid w:val="005206D2"/>
    <w:rsid w:val="005208B4"/>
    <w:rsid w:val="005210F3"/>
    <w:rsid w:val="00525E20"/>
    <w:rsid w:val="00533598"/>
    <w:rsid w:val="00535A49"/>
    <w:rsid w:val="00536861"/>
    <w:rsid w:val="00540BF0"/>
    <w:rsid w:val="00542ACA"/>
    <w:rsid w:val="00547ECF"/>
    <w:rsid w:val="0055403F"/>
    <w:rsid w:val="0055563E"/>
    <w:rsid w:val="00560B11"/>
    <w:rsid w:val="00561231"/>
    <w:rsid w:val="00563CDD"/>
    <w:rsid w:val="00566620"/>
    <w:rsid w:val="005702DB"/>
    <w:rsid w:val="005734DA"/>
    <w:rsid w:val="005824DA"/>
    <w:rsid w:val="005870C7"/>
    <w:rsid w:val="00587AC8"/>
    <w:rsid w:val="00593137"/>
    <w:rsid w:val="00595D9B"/>
    <w:rsid w:val="005A3311"/>
    <w:rsid w:val="005A4ADD"/>
    <w:rsid w:val="005A6386"/>
    <w:rsid w:val="005B2684"/>
    <w:rsid w:val="005C50DC"/>
    <w:rsid w:val="005C53DB"/>
    <w:rsid w:val="005D25FE"/>
    <w:rsid w:val="005D2F44"/>
    <w:rsid w:val="005D388D"/>
    <w:rsid w:val="005D4413"/>
    <w:rsid w:val="005F0963"/>
    <w:rsid w:val="005F36DC"/>
    <w:rsid w:val="005F3E69"/>
    <w:rsid w:val="005F4125"/>
    <w:rsid w:val="005F4F48"/>
    <w:rsid w:val="005F608C"/>
    <w:rsid w:val="005F670B"/>
    <w:rsid w:val="005F7136"/>
    <w:rsid w:val="00604919"/>
    <w:rsid w:val="0061175D"/>
    <w:rsid w:val="00613002"/>
    <w:rsid w:val="00623319"/>
    <w:rsid w:val="00626AED"/>
    <w:rsid w:val="006315C3"/>
    <w:rsid w:val="006318E3"/>
    <w:rsid w:val="00631FF8"/>
    <w:rsid w:val="00634F3A"/>
    <w:rsid w:val="00640C98"/>
    <w:rsid w:val="006479B0"/>
    <w:rsid w:val="006534C2"/>
    <w:rsid w:val="00656396"/>
    <w:rsid w:val="00660C4C"/>
    <w:rsid w:val="00660CF8"/>
    <w:rsid w:val="006647E6"/>
    <w:rsid w:val="006666EE"/>
    <w:rsid w:val="0067011C"/>
    <w:rsid w:val="0067029C"/>
    <w:rsid w:val="00670F18"/>
    <w:rsid w:val="00675134"/>
    <w:rsid w:val="0068073F"/>
    <w:rsid w:val="00687014"/>
    <w:rsid w:val="00691EF2"/>
    <w:rsid w:val="006A4550"/>
    <w:rsid w:val="006A7E5C"/>
    <w:rsid w:val="006B0867"/>
    <w:rsid w:val="006B546D"/>
    <w:rsid w:val="006C5FC1"/>
    <w:rsid w:val="006D31A3"/>
    <w:rsid w:val="006E044A"/>
    <w:rsid w:val="006E514F"/>
    <w:rsid w:val="006E72D2"/>
    <w:rsid w:val="006F37E7"/>
    <w:rsid w:val="006F4F68"/>
    <w:rsid w:val="006F50EE"/>
    <w:rsid w:val="006F59A8"/>
    <w:rsid w:val="006F7381"/>
    <w:rsid w:val="00705EDC"/>
    <w:rsid w:val="00706F28"/>
    <w:rsid w:val="00712458"/>
    <w:rsid w:val="00713650"/>
    <w:rsid w:val="00716ADF"/>
    <w:rsid w:val="0072028A"/>
    <w:rsid w:val="00722280"/>
    <w:rsid w:val="00730F3D"/>
    <w:rsid w:val="007334D4"/>
    <w:rsid w:val="007350A7"/>
    <w:rsid w:val="007413A6"/>
    <w:rsid w:val="00741748"/>
    <w:rsid w:val="00743AEE"/>
    <w:rsid w:val="007448BE"/>
    <w:rsid w:val="0075267C"/>
    <w:rsid w:val="00753F0D"/>
    <w:rsid w:val="00755D86"/>
    <w:rsid w:val="0075735B"/>
    <w:rsid w:val="00761E7F"/>
    <w:rsid w:val="00762193"/>
    <w:rsid w:val="00763820"/>
    <w:rsid w:val="0076688B"/>
    <w:rsid w:val="00767A83"/>
    <w:rsid w:val="007705D6"/>
    <w:rsid w:val="007705FC"/>
    <w:rsid w:val="007707B6"/>
    <w:rsid w:val="00773210"/>
    <w:rsid w:val="00773934"/>
    <w:rsid w:val="007742A2"/>
    <w:rsid w:val="00786722"/>
    <w:rsid w:val="007877ED"/>
    <w:rsid w:val="00791339"/>
    <w:rsid w:val="007932C7"/>
    <w:rsid w:val="00794A68"/>
    <w:rsid w:val="007A5FE8"/>
    <w:rsid w:val="007B0198"/>
    <w:rsid w:val="007B1EF5"/>
    <w:rsid w:val="007B2A36"/>
    <w:rsid w:val="007B2A67"/>
    <w:rsid w:val="007B4939"/>
    <w:rsid w:val="007C2BCF"/>
    <w:rsid w:val="007C31B2"/>
    <w:rsid w:val="007D3C4C"/>
    <w:rsid w:val="007E1E0B"/>
    <w:rsid w:val="007E2258"/>
    <w:rsid w:val="007E4AA8"/>
    <w:rsid w:val="007F35EC"/>
    <w:rsid w:val="007F55E0"/>
    <w:rsid w:val="007F7482"/>
    <w:rsid w:val="007F7BE8"/>
    <w:rsid w:val="00810EFF"/>
    <w:rsid w:val="00815D34"/>
    <w:rsid w:val="00844B8C"/>
    <w:rsid w:val="00845118"/>
    <w:rsid w:val="008464F1"/>
    <w:rsid w:val="008510C4"/>
    <w:rsid w:val="00851906"/>
    <w:rsid w:val="00851FB7"/>
    <w:rsid w:val="00854973"/>
    <w:rsid w:val="00856E1B"/>
    <w:rsid w:val="00861B95"/>
    <w:rsid w:val="008632F1"/>
    <w:rsid w:val="0086761D"/>
    <w:rsid w:val="00882CFA"/>
    <w:rsid w:val="00890D3F"/>
    <w:rsid w:val="00895C44"/>
    <w:rsid w:val="008B07B4"/>
    <w:rsid w:val="008C623A"/>
    <w:rsid w:val="008C647B"/>
    <w:rsid w:val="008C6B16"/>
    <w:rsid w:val="008D2A90"/>
    <w:rsid w:val="008D395A"/>
    <w:rsid w:val="008D5A46"/>
    <w:rsid w:val="008E55F8"/>
    <w:rsid w:val="008E5C3D"/>
    <w:rsid w:val="008F6574"/>
    <w:rsid w:val="008F7097"/>
    <w:rsid w:val="009014CA"/>
    <w:rsid w:val="0090265B"/>
    <w:rsid w:val="00905F1B"/>
    <w:rsid w:val="00907FC7"/>
    <w:rsid w:val="00912397"/>
    <w:rsid w:val="00912DC9"/>
    <w:rsid w:val="00913B6C"/>
    <w:rsid w:val="00913CA4"/>
    <w:rsid w:val="00917CA1"/>
    <w:rsid w:val="009200DD"/>
    <w:rsid w:val="00920F03"/>
    <w:rsid w:val="0092613E"/>
    <w:rsid w:val="009272E1"/>
    <w:rsid w:val="00931523"/>
    <w:rsid w:val="00931842"/>
    <w:rsid w:val="00934856"/>
    <w:rsid w:val="0093607A"/>
    <w:rsid w:val="009360DF"/>
    <w:rsid w:val="0095191E"/>
    <w:rsid w:val="009557D2"/>
    <w:rsid w:val="0095615D"/>
    <w:rsid w:val="00960CE2"/>
    <w:rsid w:val="00962093"/>
    <w:rsid w:val="00963AB0"/>
    <w:rsid w:val="00964697"/>
    <w:rsid w:val="00964F34"/>
    <w:rsid w:val="009663A8"/>
    <w:rsid w:val="00971841"/>
    <w:rsid w:val="0097186A"/>
    <w:rsid w:val="009761C7"/>
    <w:rsid w:val="009772DE"/>
    <w:rsid w:val="00981BDA"/>
    <w:rsid w:val="00990285"/>
    <w:rsid w:val="00995409"/>
    <w:rsid w:val="00997477"/>
    <w:rsid w:val="009A6505"/>
    <w:rsid w:val="009B27D4"/>
    <w:rsid w:val="009B4D42"/>
    <w:rsid w:val="009B58B1"/>
    <w:rsid w:val="009B7405"/>
    <w:rsid w:val="009C1281"/>
    <w:rsid w:val="009C2418"/>
    <w:rsid w:val="009D25AA"/>
    <w:rsid w:val="009D28E2"/>
    <w:rsid w:val="009E13E9"/>
    <w:rsid w:val="009E5FAF"/>
    <w:rsid w:val="009E6FAC"/>
    <w:rsid w:val="009F27D4"/>
    <w:rsid w:val="009F2AD8"/>
    <w:rsid w:val="009F79C0"/>
    <w:rsid w:val="00A00625"/>
    <w:rsid w:val="00A03BE5"/>
    <w:rsid w:val="00A04557"/>
    <w:rsid w:val="00A04BF2"/>
    <w:rsid w:val="00A05E95"/>
    <w:rsid w:val="00A113A5"/>
    <w:rsid w:val="00A1597F"/>
    <w:rsid w:val="00A1655E"/>
    <w:rsid w:val="00A20F62"/>
    <w:rsid w:val="00A26565"/>
    <w:rsid w:val="00A314B4"/>
    <w:rsid w:val="00A33425"/>
    <w:rsid w:val="00A40A7F"/>
    <w:rsid w:val="00A5127D"/>
    <w:rsid w:val="00A5201D"/>
    <w:rsid w:val="00A538F9"/>
    <w:rsid w:val="00A53E78"/>
    <w:rsid w:val="00A53F8B"/>
    <w:rsid w:val="00A64D90"/>
    <w:rsid w:val="00A65D7F"/>
    <w:rsid w:val="00A663B1"/>
    <w:rsid w:val="00A675F7"/>
    <w:rsid w:val="00A863D9"/>
    <w:rsid w:val="00A86C00"/>
    <w:rsid w:val="00A86E96"/>
    <w:rsid w:val="00A90A13"/>
    <w:rsid w:val="00A9495B"/>
    <w:rsid w:val="00A95DFC"/>
    <w:rsid w:val="00A96CC6"/>
    <w:rsid w:val="00AA21A4"/>
    <w:rsid w:val="00AB5493"/>
    <w:rsid w:val="00AC3A88"/>
    <w:rsid w:val="00AC550F"/>
    <w:rsid w:val="00AD18B9"/>
    <w:rsid w:val="00AD6788"/>
    <w:rsid w:val="00AE0C17"/>
    <w:rsid w:val="00AF26C0"/>
    <w:rsid w:val="00AF55B0"/>
    <w:rsid w:val="00B0551B"/>
    <w:rsid w:val="00B069C6"/>
    <w:rsid w:val="00B1151C"/>
    <w:rsid w:val="00B15A8F"/>
    <w:rsid w:val="00B16E94"/>
    <w:rsid w:val="00B22309"/>
    <w:rsid w:val="00B2264A"/>
    <w:rsid w:val="00B25844"/>
    <w:rsid w:val="00B27C2D"/>
    <w:rsid w:val="00B307A2"/>
    <w:rsid w:val="00B321AF"/>
    <w:rsid w:val="00B35FAA"/>
    <w:rsid w:val="00B371B4"/>
    <w:rsid w:val="00B4697B"/>
    <w:rsid w:val="00B56362"/>
    <w:rsid w:val="00B6587F"/>
    <w:rsid w:val="00B67188"/>
    <w:rsid w:val="00B7030E"/>
    <w:rsid w:val="00B7731F"/>
    <w:rsid w:val="00B83303"/>
    <w:rsid w:val="00B835E7"/>
    <w:rsid w:val="00B851AF"/>
    <w:rsid w:val="00B962E5"/>
    <w:rsid w:val="00B9678E"/>
    <w:rsid w:val="00BA3D3C"/>
    <w:rsid w:val="00BA5FCB"/>
    <w:rsid w:val="00BA6D65"/>
    <w:rsid w:val="00BB0893"/>
    <w:rsid w:val="00BB0CBA"/>
    <w:rsid w:val="00BB107F"/>
    <w:rsid w:val="00BB2127"/>
    <w:rsid w:val="00BB5669"/>
    <w:rsid w:val="00BB6B8C"/>
    <w:rsid w:val="00BD1F15"/>
    <w:rsid w:val="00BD3F04"/>
    <w:rsid w:val="00BD64F9"/>
    <w:rsid w:val="00BE01A8"/>
    <w:rsid w:val="00BF1F03"/>
    <w:rsid w:val="00BF2517"/>
    <w:rsid w:val="00BF7343"/>
    <w:rsid w:val="00C06B7F"/>
    <w:rsid w:val="00C1063B"/>
    <w:rsid w:val="00C1229B"/>
    <w:rsid w:val="00C13164"/>
    <w:rsid w:val="00C2210B"/>
    <w:rsid w:val="00C22791"/>
    <w:rsid w:val="00C2612C"/>
    <w:rsid w:val="00C30990"/>
    <w:rsid w:val="00C4215F"/>
    <w:rsid w:val="00C57971"/>
    <w:rsid w:val="00C60B2F"/>
    <w:rsid w:val="00C6682D"/>
    <w:rsid w:val="00C66E43"/>
    <w:rsid w:val="00C72586"/>
    <w:rsid w:val="00C7306E"/>
    <w:rsid w:val="00C73A62"/>
    <w:rsid w:val="00C86E85"/>
    <w:rsid w:val="00C92A59"/>
    <w:rsid w:val="00C93640"/>
    <w:rsid w:val="00C95E1D"/>
    <w:rsid w:val="00CA216B"/>
    <w:rsid w:val="00CA4ACC"/>
    <w:rsid w:val="00CB1702"/>
    <w:rsid w:val="00CB292A"/>
    <w:rsid w:val="00CB4D65"/>
    <w:rsid w:val="00CB5142"/>
    <w:rsid w:val="00CB554E"/>
    <w:rsid w:val="00CC3B6A"/>
    <w:rsid w:val="00CC4953"/>
    <w:rsid w:val="00CC6111"/>
    <w:rsid w:val="00CC61AA"/>
    <w:rsid w:val="00CD0004"/>
    <w:rsid w:val="00CD2143"/>
    <w:rsid w:val="00CD5455"/>
    <w:rsid w:val="00CD5C54"/>
    <w:rsid w:val="00CD5F22"/>
    <w:rsid w:val="00CE32CB"/>
    <w:rsid w:val="00CE5AA3"/>
    <w:rsid w:val="00CF0BD0"/>
    <w:rsid w:val="00CF0E6D"/>
    <w:rsid w:val="00CF1C7E"/>
    <w:rsid w:val="00CF2E82"/>
    <w:rsid w:val="00CF3B6E"/>
    <w:rsid w:val="00CF5B45"/>
    <w:rsid w:val="00D077E0"/>
    <w:rsid w:val="00D214E6"/>
    <w:rsid w:val="00D34215"/>
    <w:rsid w:val="00D35B25"/>
    <w:rsid w:val="00D42D75"/>
    <w:rsid w:val="00D43CF5"/>
    <w:rsid w:val="00D45CDE"/>
    <w:rsid w:val="00D578C6"/>
    <w:rsid w:val="00D70AB9"/>
    <w:rsid w:val="00D712DF"/>
    <w:rsid w:val="00D74722"/>
    <w:rsid w:val="00D74F22"/>
    <w:rsid w:val="00D75437"/>
    <w:rsid w:val="00D76A83"/>
    <w:rsid w:val="00D77277"/>
    <w:rsid w:val="00D82072"/>
    <w:rsid w:val="00D91193"/>
    <w:rsid w:val="00D9754D"/>
    <w:rsid w:val="00DA618D"/>
    <w:rsid w:val="00DB0086"/>
    <w:rsid w:val="00DC2101"/>
    <w:rsid w:val="00DC34D3"/>
    <w:rsid w:val="00DC396C"/>
    <w:rsid w:val="00DC57B1"/>
    <w:rsid w:val="00DD0E25"/>
    <w:rsid w:val="00DD32E6"/>
    <w:rsid w:val="00DE757A"/>
    <w:rsid w:val="00DF1AA8"/>
    <w:rsid w:val="00DF7F79"/>
    <w:rsid w:val="00E05A65"/>
    <w:rsid w:val="00E06814"/>
    <w:rsid w:val="00E11AB6"/>
    <w:rsid w:val="00E11B77"/>
    <w:rsid w:val="00E137E3"/>
    <w:rsid w:val="00E21346"/>
    <w:rsid w:val="00E23FE8"/>
    <w:rsid w:val="00E2469A"/>
    <w:rsid w:val="00E32F43"/>
    <w:rsid w:val="00E3420F"/>
    <w:rsid w:val="00E35F43"/>
    <w:rsid w:val="00E44EF9"/>
    <w:rsid w:val="00E527B3"/>
    <w:rsid w:val="00E55971"/>
    <w:rsid w:val="00E60B46"/>
    <w:rsid w:val="00E6177B"/>
    <w:rsid w:val="00E716D9"/>
    <w:rsid w:val="00E75D30"/>
    <w:rsid w:val="00E775EE"/>
    <w:rsid w:val="00E77B9C"/>
    <w:rsid w:val="00E827A3"/>
    <w:rsid w:val="00E905D7"/>
    <w:rsid w:val="00E90800"/>
    <w:rsid w:val="00E9196B"/>
    <w:rsid w:val="00EA0D15"/>
    <w:rsid w:val="00EA3292"/>
    <w:rsid w:val="00EA454B"/>
    <w:rsid w:val="00EA5D32"/>
    <w:rsid w:val="00EB242C"/>
    <w:rsid w:val="00EB39E2"/>
    <w:rsid w:val="00EB601F"/>
    <w:rsid w:val="00EC14FA"/>
    <w:rsid w:val="00EC1F91"/>
    <w:rsid w:val="00EC215F"/>
    <w:rsid w:val="00EC517A"/>
    <w:rsid w:val="00ED07C5"/>
    <w:rsid w:val="00EE1694"/>
    <w:rsid w:val="00EE182E"/>
    <w:rsid w:val="00EE32C4"/>
    <w:rsid w:val="00EE5B30"/>
    <w:rsid w:val="00EF41E7"/>
    <w:rsid w:val="00EF45B6"/>
    <w:rsid w:val="00EF7D8F"/>
    <w:rsid w:val="00F04ABB"/>
    <w:rsid w:val="00F06259"/>
    <w:rsid w:val="00F24EDE"/>
    <w:rsid w:val="00F30AD4"/>
    <w:rsid w:val="00F349FB"/>
    <w:rsid w:val="00F35F5A"/>
    <w:rsid w:val="00F4030F"/>
    <w:rsid w:val="00F436AB"/>
    <w:rsid w:val="00F64F42"/>
    <w:rsid w:val="00F70BD8"/>
    <w:rsid w:val="00F75F37"/>
    <w:rsid w:val="00F8022E"/>
    <w:rsid w:val="00F817D9"/>
    <w:rsid w:val="00F81AB3"/>
    <w:rsid w:val="00F8376B"/>
    <w:rsid w:val="00F871A9"/>
    <w:rsid w:val="00F9358F"/>
    <w:rsid w:val="00F96ACB"/>
    <w:rsid w:val="00FA47DD"/>
    <w:rsid w:val="00FA6C66"/>
    <w:rsid w:val="00FB5878"/>
    <w:rsid w:val="00FB754C"/>
    <w:rsid w:val="00FC3565"/>
    <w:rsid w:val="00FC6D02"/>
    <w:rsid w:val="00FD1B4B"/>
    <w:rsid w:val="00FE38C1"/>
    <w:rsid w:val="00FF77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057853-17B8-4A78-BB9F-7B10ED64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00"/>
    <w:pPr>
      <w:ind w:firstLine="709"/>
      <w:jc w:val="both"/>
    </w:pPr>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86C00"/>
    <w:pPr>
      <w:ind w:left="4536" w:firstLine="0"/>
      <w:jc w:val="left"/>
    </w:pPr>
  </w:style>
  <w:style w:type="character" w:styleId="a4">
    <w:name w:val="page number"/>
    <w:basedOn w:val="a0"/>
    <w:rsid w:val="00A86C00"/>
  </w:style>
  <w:style w:type="paragraph" w:customStyle="1" w:styleId="a5">
    <w:name w:val="Стиль Основной текст + полужирный"/>
    <w:basedOn w:val="a6"/>
    <w:link w:val="a7"/>
    <w:rsid w:val="00A86C00"/>
    <w:rPr>
      <w:b/>
      <w:bCs/>
    </w:rPr>
  </w:style>
  <w:style w:type="character" w:customStyle="1" w:styleId="a7">
    <w:name w:val="Стиль Основной текст + полужирный Знак"/>
    <w:link w:val="a5"/>
    <w:rsid w:val="00A86C00"/>
    <w:rPr>
      <w:b/>
      <w:bCs/>
      <w:sz w:val="28"/>
      <w:szCs w:val="24"/>
      <w:lang w:val="uk-UA" w:eastAsia="ru-RU" w:bidi="ar-SA"/>
    </w:rPr>
  </w:style>
  <w:style w:type="paragraph" w:customStyle="1" w:styleId="a8">
    <w:name w:val="Стиль Основной текст + полужирный подчеркивание"/>
    <w:basedOn w:val="a6"/>
    <w:link w:val="a9"/>
    <w:rsid w:val="00A86C00"/>
    <w:rPr>
      <w:b/>
      <w:bCs/>
      <w:u w:val="single"/>
    </w:rPr>
  </w:style>
  <w:style w:type="character" w:customStyle="1" w:styleId="a9">
    <w:name w:val="Стиль Основной текст + полужирный подчеркивание Знак"/>
    <w:link w:val="a8"/>
    <w:rsid w:val="00A86C00"/>
    <w:rPr>
      <w:b/>
      <w:bCs/>
      <w:sz w:val="28"/>
      <w:szCs w:val="24"/>
      <w:u w:val="single"/>
      <w:lang w:val="uk-UA" w:eastAsia="ru-RU" w:bidi="ar-SA"/>
    </w:rPr>
  </w:style>
  <w:style w:type="character" w:customStyle="1" w:styleId="st42">
    <w:name w:val="st42"/>
    <w:rsid w:val="00A86C00"/>
    <w:rPr>
      <w:rFonts w:ascii="Times New Roman" w:hAnsi="Times New Roman"/>
      <w:color w:val="000000"/>
    </w:rPr>
  </w:style>
  <w:style w:type="character" w:customStyle="1" w:styleId="st24">
    <w:name w:val="st24"/>
    <w:rsid w:val="00A86C00"/>
    <w:rPr>
      <w:rFonts w:ascii="Times New Roman" w:hAnsi="Times New Roman"/>
      <w:b/>
      <w:bCs/>
      <w:color w:val="000000"/>
      <w:sz w:val="32"/>
      <w:szCs w:val="32"/>
    </w:rPr>
  </w:style>
  <w:style w:type="character" w:customStyle="1" w:styleId="st101">
    <w:name w:val="st101"/>
    <w:rsid w:val="00A86C00"/>
    <w:rPr>
      <w:rFonts w:ascii="Times New Roman" w:hAnsi="Times New Roman"/>
      <w:b/>
      <w:bCs/>
      <w:color w:val="000000"/>
    </w:rPr>
  </w:style>
  <w:style w:type="character" w:customStyle="1" w:styleId="rvts0">
    <w:name w:val="rvts0"/>
    <w:basedOn w:val="a0"/>
    <w:rsid w:val="00A86C00"/>
  </w:style>
  <w:style w:type="paragraph" w:styleId="a6">
    <w:name w:val="Body Text"/>
    <w:basedOn w:val="a"/>
    <w:rsid w:val="00A86C00"/>
    <w:pPr>
      <w:spacing w:after="120"/>
    </w:pPr>
  </w:style>
  <w:style w:type="paragraph" w:styleId="aa">
    <w:name w:val="footer"/>
    <w:basedOn w:val="a"/>
    <w:rsid w:val="00A86C00"/>
    <w:pPr>
      <w:tabs>
        <w:tab w:val="center" w:pos="4819"/>
        <w:tab w:val="right" w:pos="9639"/>
      </w:tabs>
    </w:pPr>
  </w:style>
  <w:style w:type="paragraph" w:styleId="ab">
    <w:name w:val="footnote text"/>
    <w:basedOn w:val="a"/>
    <w:semiHidden/>
    <w:rsid w:val="004B4DCE"/>
    <w:rPr>
      <w:sz w:val="20"/>
      <w:szCs w:val="20"/>
    </w:rPr>
  </w:style>
  <w:style w:type="character" w:styleId="ac">
    <w:name w:val="footnote reference"/>
    <w:semiHidden/>
    <w:rsid w:val="004B4DCE"/>
    <w:rPr>
      <w:vertAlign w:val="superscript"/>
    </w:rPr>
  </w:style>
  <w:style w:type="paragraph" w:styleId="2">
    <w:name w:val="Body Text 2"/>
    <w:basedOn w:val="a"/>
    <w:link w:val="20"/>
    <w:rsid w:val="00786722"/>
    <w:pPr>
      <w:spacing w:after="120" w:line="480" w:lineRule="auto"/>
      <w:ind w:firstLine="0"/>
      <w:jc w:val="left"/>
    </w:pPr>
    <w:rPr>
      <w:szCs w:val="28"/>
    </w:rPr>
  </w:style>
  <w:style w:type="character" w:customStyle="1" w:styleId="20">
    <w:name w:val="Основний текст 2 Знак"/>
    <w:link w:val="2"/>
    <w:semiHidden/>
    <w:locked/>
    <w:rsid w:val="00786722"/>
    <w:rPr>
      <w:sz w:val="28"/>
      <w:szCs w:val="28"/>
      <w:lang w:val="uk-UA" w:eastAsia="ru-RU" w:bidi="ar-SA"/>
    </w:rPr>
  </w:style>
  <w:style w:type="character" w:customStyle="1" w:styleId="FontStyle">
    <w:name w:val="Font Style"/>
    <w:rsid w:val="005210F3"/>
    <w:rPr>
      <w:rFonts w:cs="Arial"/>
      <w:color w:val="000000"/>
      <w:sz w:val="44"/>
      <w:szCs w:val="44"/>
    </w:rPr>
  </w:style>
  <w:style w:type="paragraph" w:styleId="ad">
    <w:name w:val="Balloon Text"/>
    <w:basedOn w:val="a"/>
    <w:semiHidden/>
    <w:rsid w:val="00971841"/>
    <w:rPr>
      <w:rFonts w:ascii="Tahoma" w:hAnsi="Tahoma" w:cs="Tahoma"/>
      <w:sz w:val="16"/>
      <w:szCs w:val="16"/>
    </w:rPr>
  </w:style>
  <w:style w:type="character" w:customStyle="1" w:styleId="apple-converted-space">
    <w:name w:val="apple-converted-space"/>
    <w:rsid w:val="00E55971"/>
    <w:rPr>
      <w:rFonts w:cs="Times New Roman"/>
    </w:rPr>
  </w:style>
  <w:style w:type="character" w:styleId="ae">
    <w:name w:val="Hyperlink"/>
    <w:rsid w:val="00A04557"/>
    <w:rPr>
      <w:color w:val="0563C1"/>
      <w:u w:val="single"/>
    </w:rPr>
  </w:style>
  <w:style w:type="paragraph" w:styleId="HTML">
    <w:name w:val="HTML Preformatted"/>
    <w:basedOn w:val="a"/>
    <w:link w:val="HTML0"/>
    <w:rsid w:val="00287B29"/>
    <w:rPr>
      <w:rFonts w:ascii="Courier New" w:hAnsi="Courier New" w:cs="Courier New"/>
      <w:sz w:val="20"/>
      <w:szCs w:val="20"/>
    </w:rPr>
  </w:style>
  <w:style w:type="character" w:customStyle="1" w:styleId="HTML0">
    <w:name w:val="Стандартний HTML Знак"/>
    <w:link w:val="HTML"/>
    <w:rsid w:val="00287B29"/>
    <w:rPr>
      <w:rFonts w:ascii="Courier New" w:hAnsi="Courier New" w:cs="Courier New"/>
      <w:lang w:eastAsia="ru-RU"/>
    </w:rPr>
  </w:style>
  <w:style w:type="paragraph" w:styleId="3">
    <w:name w:val="Body Text Indent 3"/>
    <w:basedOn w:val="a"/>
    <w:link w:val="30"/>
    <w:uiPriority w:val="99"/>
    <w:rsid w:val="005F4F48"/>
    <w:pPr>
      <w:spacing w:after="120"/>
      <w:ind w:left="283" w:firstLine="0"/>
      <w:jc w:val="left"/>
    </w:pPr>
    <w:rPr>
      <w:sz w:val="16"/>
      <w:szCs w:val="16"/>
      <w:lang w:val="ru-RU"/>
    </w:rPr>
  </w:style>
  <w:style w:type="character" w:customStyle="1" w:styleId="30">
    <w:name w:val="Основний текст з відступом 3 Знак"/>
    <w:link w:val="3"/>
    <w:uiPriority w:val="99"/>
    <w:rsid w:val="005F4F48"/>
    <w:rPr>
      <w:sz w:val="16"/>
      <w:szCs w:val="16"/>
      <w:lang w:val="ru-RU" w:eastAsia="ru-RU"/>
    </w:rPr>
  </w:style>
  <w:style w:type="character" w:customStyle="1" w:styleId="s0">
    <w:name w:val="s0"/>
    <w:rsid w:val="009B7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461342">
      <w:bodyDiv w:val="1"/>
      <w:marLeft w:val="0"/>
      <w:marRight w:val="0"/>
      <w:marTop w:val="0"/>
      <w:marBottom w:val="0"/>
      <w:divBdr>
        <w:top w:val="none" w:sz="0" w:space="0" w:color="auto"/>
        <w:left w:val="none" w:sz="0" w:space="0" w:color="auto"/>
        <w:bottom w:val="none" w:sz="0" w:space="0" w:color="auto"/>
        <w:right w:val="none" w:sz="0" w:space="0" w:color="auto"/>
      </w:divBdr>
    </w:div>
    <w:div w:id="1020737129">
      <w:bodyDiv w:val="1"/>
      <w:marLeft w:val="0"/>
      <w:marRight w:val="0"/>
      <w:marTop w:val="0"/>
      <w:marBottom w:val="0"/>
      <w:divBdr>
        <w:top w:val="none" w:sz="0" w:space="0" w:color="auto"/>
        <w:left w:val="none" w:sz="0" w:space="0" w:color="auto"/>
        <w:bottom w:val="none" w:sz="0" w:space="0" w:color="auto"/>
        <w:right w:val="none" w:sz="0" w:space="0" w:color="auto"/>
      </w:divBdr>
    </w:div>
    <w:div w:id="1301107422">
      <w:bodyDiv w:val="1"/>
      <w:marLeft w:val="0"/>
      <w:marRight w:val="0"/>
      <w:marTop w:val="0"/>
      <w:marBottom w:val="0"/>
      <w:divBdr>
        <w:top w:val="none" w:sz="0" w:space="0" w:color="auto"/>
        <w:left w:val="none" w:sz="0" w:space="0" w:color="auto"/>
        <w:bottom w:val="none" w:sz="0" w:space="0" w:color="auto"/>
        <w:right w:val="none" w:sz="0" w:space="0" w:color="auto"/>
      </w:divBdr>
    </w:div>
    <w:div w:id="1697657560">
      <w:bodyDiv w:val="1"/>
      <w:marLeft w:val="0"/>
      <w:marRight w:val="0"/>
      <w:marTop w:val="0"/>
      <w:marBottom w:val="0"/>
      <w:divBdr>
        <w:top w:val="none" w:sz="0" w:space="0" w:color="auto"/>
        <w:left w:val="none" w:sz="0" w:space="0" w:color="auto"/>
        <w:bottom w:val="none" w:sz="0" w:space="0" w:color="auto"/>
        <w:right w:val="none" w:sz="0" w:space="0" w:color="auto"/>
      </w:divBdr>
    </w:div>
    <w:div w:id="1749618249">
      <w:bodyDiv w:val="1"/>
      <w:marLeft w:val="0"/>
      <w:marRight w:val="0"/>
      <w:marTop w:val="0"/>
      <w:marBottom w:val="0"/>
      <w:divBdr>
        <w:top w:val="none" w:sz="0" w:space="0" w:color="auto"/>
        <w:left w:val="none" w:sz="0" w:space="0" w:color="auto"/>
        <w:bottom w:val="none" w:sz="0" w:space="0" w:color="auto"/>
        <w:right w:val="none" w:sz="0" w:space="0" w:color="auto"/>
      </w:divBdr>
    </w:div>
    <w:div w:id="18921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333D9-52E4-4B9D-B043-09A42747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7556</Words>
  <Characters>4308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Наталія Олександрівна Ромашевська</cp:lastModifiedBy>
  <cp:revision>2</cp:revision>
  <cp:lastPrinted>2017-04-06T11:35:00Z</cp:lastPrinted>
  <dcterms:created xsi:type="dcterms:W3CDTF">2017-08-02T09:07:00Z</dcterms:created>
  <dcterms:modified xsi:type="dcterms:W3CDTF">2017-08-02T09:07:00Z</dcterms:modified>
</cp:coreProperties>
</file>