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A39" w:rsidRPr="00AF1C62" w:rsidRDefault="00666A39" w:rsidP="00666A39">
      <w:pPr>
        <w:spacing w:after="0"/>
        <w:ind w:left="6120"/>
        <w:jc w:val="center"/>
        <w:rPr>
          <w:rFonts w:eastAsia="Times New Roman" w:cs="Times New Roman"/>
          <w:bCs/>
          <w:sz w:val="22"/>
          <w:lang w:eastAsia="ru-RU"/>
        </w:rPr>
      </w:pPr>
      <w:r w:rsidRPr="00AF1C62">
        <w:rPr>
          <w:rFonts w:eastAsia="Times New Roman" w:cs="Times New Roman"/>
          <w:bCs/>
          <w:caps/>
          <w:sz w:val="22"/>
          <w:lang w:eastAsia="ru-RU"/>
        </w:rPr>
        <w:t>Д</w:t>
      </w:r>
      <w:r w:rsidRPr="00AF1C62">
        <w:rPr>
          <w:rFonts w:eastAsia="Times New Roman" w:cs="Times New Roman"/>
          <w:bCs/>
          <w:sz w:val="22"/>
          <w:lang w:eastAsia="ru-RU"/>
        </w:rPr>
        <w:t xml:space="preserve">о реєстр. № </w:t>
      </w:r>
      <w:r>
        <w:rPr>
          <w:rFonts w:eastAsia="Times New Roman" w:cs="Times New Roman"/>
          <w:bCs/>
          <w:sz w:val="22"/>
          <w:lang w:eastAsia="ru-RU"/>
        </w:rPr>
        <w:t>70</w:t>
      </w:r>
      <w:r w:rsidRPr="00AF1C62">
        <w:rPr>
          <w:rFonts w:eastAsia="Times New Roman" w:cs="Times New Roman"/>
          <w:bCs/>
          <w:sz w:val="22"/>
          <w:lang w:eastAsia="ru-RU"/>
        </w:rPr>
        <w:t>66</w:t>
      </w:r>
      <w:r w:rsidRPr="00AF1C62">
        <w:rPr>
          <w:rFonts w:eastAsia="Times New Roman" w:cs="Times New Roman"/>
          <w:bCs/>
          <w:sz w:val="22"/>
          <w:lang w:val="ru-RU" w:eastAsia="ru-RU"/>
        </w:rPr>
        <w:t xml:space="preserve">  </w:t>
      </w:r>
    </w:p>
    <w:p w:rsidR="00666A39" w:rsidRPr="00AF1C62" w:rsidRDefault="00666A39" w:rsidP="00666A39">
      <w:pPr>
        <w:spacing w:after="0"/>
        <w:rPr>
          <w:rFonts w:eastAsia="Times New Roman" w:cs="Times New Roman"/>
          <w:sz w:val="24"/>
          <w:szCs w:val="24"/>
          <w:lang w:eastAsia="ru-RU"/>
        </w:rPr>
      </w:pPr>
    </w:p>
    <w:p w:rsidR="00666A39" w:rsidRPr="00AF1C62" w:rsidRDefault="00666A39" w:rsidP="00666A39">
      <w:pPr>
        <w:spacing w:after="0"/>
        <w:jc w:val="center"/>
        <w:rPr>
          <w:rFonts w:eastAsia="Times New Roman" w:cs="Times New Roman"/>
          <w:b/>
          <w:bCs/>
          <w:sz w:val="32"/>
          <w:szCs w:val="24"/>
          <w:lang w:eastAsia="ru-RU"/>
        </w:rPr>
      </w:pPr>
    </w:p>
    <w:p w:rsidR="00666A39" w:rsidRPr="00AF1C62" w:rsidRDefault="00666A39" w:rsidP="00666A39">
      <w:pPr>
        <w:spacing w:after="0"/>
        <w:jc w:val="center"/>
        <w:rPr>
          <w:rFonts w:eastAsia="Times New Roman" w:cs="Times New Roman"/>
          <w:b/>
          <w:bCs/>
          <w:sz w:val="32"/>
          <w:szCs w:val="24"/>
          <w:lang w:eastAsia="ru-RU"/>
        </w:rPr>
      </w:pPr>
    </w:p>
    <w:p w:rsidR="00666A39" w:rsidRPr="00AF1C62" w:rsidRDefault="00666A39" w:rsidP="00666A39">
      <w:pPr>
        <w:spacing w:after="0"/>
        <w:jc w:val="center"/>
        <w:rPr>
          <w:rFonts w:eastAsia="Times New Roman" w:cs="Times New Roman"/>
          <w:b/>
          <w:bCs/>
          <w:sz w:val="32"/>
          <w:szCs w:val="24"/>
          <w:lang w:eastAsia="ru-RU"/>
        </w:rPr>
      </w:pPr>
    </w:p>
    <w:p w:rsidR="00666A39" w:rsidRPr="00AF1C62" w:rsidRDefault="00666A39" w:rsidP="00666A39">
      <w:pPr>
        <w:spacing w:after="0"/>
        <w:jc w:val="center"/>
        <w:rPr>
          <w:rFonts w:eastAsia="Times New Roman" w:cs="Times New Roman"/>
          <w:b/>
          <w:bCs/>
          <w:sz w:val="32"/>
          <w:szCs w:val="24"/>
          <w:lang w:eastAsia="ru-RU"/>
        </w:rPr>
      </w:pPr>
    </w:p>
    <w:p w:rsidR="00666A39" w:rsidRPr="00AF1C62" w:rsidRDefault="00666A39" w:rsidP="00666A39">
      <w:pPr>
        <w:spacing w:after="0"/>
        <w:jc w:val="center"/>
        <w:rPr>
          <w:rFonts w:eastAsia="Times New Roman" w:cs="Times New Roman"/>
          <w:b/>
          <w:bCs/>
          <w:sz w:val="32"/>
          <w:szCs w:val="24"/>
          <w:lang w:eastAsia="ru-RU"/>
        </w:rPr>
      </w:pPr>
    </w:p>
    <w:p w:rsidR="00666A39" w:rsidRPr="00AF1C62" w:rsidRDefault="00666A39" w:rsidP="00666A39">
      <w:pPr>
        <w:spacing w:after="0"/>
        <w:jc w:val="center"/>
        <w:rPr>
          <w:rFonts w:eastAsia="Times New Roman" w:cs="Times New Roman"/>
          <w:b/>
          <w:bCs/>
          <w:sz w:val="32"/>
          <w:szCs w:val="24"/>
          <w:lang w:eastAsia="ru-RU"/>
        </w:rPr>
      </w:pPr>
    </w:p>
    <w:p w:rsidR="00666A39" w:rsidRPr="00AF1C62" w:rsidRDefault="00666A39" w:rsidP="00666A39">
      <w:pPr>
        <w:spacing w:after="0"/>
        <w:jc w:val="center"/>
        <w:rPr>
          <w:rFonts w:eastAsia="Times New Roman" w:cs="Times New Roman"/>
          <w:b/>
          <w:bCs/>
          <w:szCs w:val="28"/>
          <w:lang w:eastAsia="ru-RU"/>
        </w:rPr>
      </w:pPr>
    </w:p>
    <w:p w:rsidR="00666A39" w:rsidRPr="00AF1C62" w:rsidRDefault="00666A39" w:rsidP="00666A39">
      <w:pPr>
        <w:spacing w:after="0"/>
        <w:jc w:val="center"/>
        <w:rPr>
          <w:rFonts w:eastAsia="Times New Roman" w:cs="Times New Roman"/>
          <w:b/>
          <w:bCs/>
          <w:szCs w:val="28"/>
          <w:lang w:eastAsia="ru-RU"/>
        </w:rPr>
      </w:pPr>
      <w:r w:rsidRPr="00AF1C62">
        <w:rPr>
          <w:rFonts w:eastAsia="Times New Roman" w:cs="Times New Roman"/>
          <w:b/>
          <w:bCs/>
          <w:szCs w:val="28"/>
          <w:lang w:eastAsia="ru-RU"/>
        </w:rPr>
        <w:t>З А У В А Ж Е Н Н Я</w:t>
      </w:r>
    </w:p>
    <w:p w:rsidR="00666A39" w:rsidRPr="00AF1C62" w:rsidRDefault="00666A39" w:rsidP="00666A39">
      <w:pPr>
        <w:spacing w:after="0"/>
        <w:jc w:val="center"/>
        <w:rPr>
          <w:rFonts w:eastAsia="Times New Roman" w:cs="Times New Roman"/>
          <w:sz w:val="32"/>
          <w:szCs w:val="24"/>
          <w:lang w:eastAsia="ru-RU"/>
        </w:rPr>
      </w:pPr>
      <w:r w:rsidRPr="00AF1C62">
        <w:rPr>
          <w:rFonts w:eastAsia="Times New Roman" w:cs="Times New Roman"/>
          <w:sz w:val="32"/>
          <w:szCs w:val="24"/>
          <w:lang w:eastAsia="ru-RU"/>
        </w:rPr>
        <w:t xml:space="preserve"> </w:t>
      </w:r>
    </w:p>
    <w:p w:rsidR="00666A39" w:rsidRPr="00AF1C62" w:rsidRDefault="00666A39" w:rsidP="00666A39">
      <w:pPr>
        <w:spacing w:after="0"/>
        <w:jc w:val="center"/>
        <w:rPr>
          <w:rFonts w:eastAsia="Times New Roman" w:cs="Times New Roman"/>
          <w:b/>
          <w:szCs w:val="28"/>
          <w:lang w:eastAsia="ru-RU"/>
        </w:rPr>
      </w:pPr>
      <w:r w:rsidRPr="00AF1C62">
        <w:rPr>
          <w:rFonts w:eastAsia="Times New Roman" w:cs="Times New Roman"/>
          <w:b/>
          <w:szCs w:val="28"/>
          <w:lang w:eastAsia="ru-RU"/>
        </w:rPr>
        <w:t xml:space="preserve">до проекту Закону України </w:t>
      </w:r>
    </w:p>
    <w:p w:rsidR="00666A39" w:rsidRPr="00AF1C62" w:rsidRDefault="00666A39" w:rsidP="00666A39">
      <w:pPr>
        <w:spacing w:after="0"/>
        <w:jc w:val="center"/>
        <w:rPr>
          <w:rFonts w:eastAsia="Times New Roman" w:cs="Times New Roman"/>
          <w:b/>
          <w:szCs w:val="28"/>
          <w:lang w:eastAsia="ru-RU"/>
        </w:rPr>
      </w:pPr>
      <w:r w:rsidRPr="00AF1C62">
        <w:rPr>
          <w:rFonts w:eastAsia="Times New Roman" w:cs="Times New Roman"/>
          <w:b/>
          <w:szCs w:val="28"/>
          <w:lang w:eastAsia="ru-RU"/>
        </w:rPr>
        <w:t>«Про</w:t>
      </w:r>
      <w:r>
        <w:rPr>
          <w:rFonts w:eastAsia="Times New Roman" w:cs="Times New Roman"/>
          <w:b/>
          <w:szCs w:val="28"/>
          <w:lang w:eastAsia="ru-RU"/>
        </w:rPr>
        <w:t xml:space="preserve"> приватизацію державного і комунального майна</w:t>
      </w:r>
      <w:r w:rsidRPr="00AF1C62">
        <w:rPr>
          <w:rFonts w:eastAsia="Times New Roman" w:cs="Times New Roman"/>
          <w:b/>
          <w:szCs w:val="28"/>
          <w:lang w:eastAsia="ru-RU"/>
        </w:rPr>
        <w:t>»</w:t>
      </w:r>
    </w:p>
    <w:p w:rsidR="00666A39" w:rsidRPr="00AF1C62" w:rsidRDefault="00666A39" w:rsidP="00666A39">
      <w:pPr>
        <w:spacing w:after="0"/>
        <w:jc w:val="center"/>
        <w:rPr>
          <w:rFonts w:eastAsia="Times New Roman" w:cs="Times New Roman"/>
          <w:szCs w:val="24"/>
          <w:lang w:eastAsia="ru-RU"/>
        </w:rPr>
      </w:pPr>
    </w:p>
    <w:p w:rsidR="00666A39" w:rsidRPr="00AF1C62" w:rsidRDefault="00666A39" w:rsidP="00666A39">
      <w:pPr>
        <w:spacing w:after="0"/>
        <w:ind w:firstLine="709"/>
        <w:rPr>
          <w:rFonts w:eastAsia="Times New Roman" w:cs="Times New Roman"/>
          <w:szCs w:val="24"/>
          <w:lang w:eastAsia="ru-RU"/>
        </w:rPr>
      </w:pPr>
    </w:p>
    <w:p w:rsidR="00666A39" w:rsidRPr="00AF1C62" w:rsidRDefault="00666A39" w:rsidP="00666A39">
      <w:pPr>
        <w:spacing w:after="0"/>
        <w:ind w:firstLine="709"/>
        <w:rPr>
          <w:rFonts w:eastAsia="Times New Roman" w:cs="Times New Roman"/>
          <w:szCs w:val="24"/>
          <w:lang w:eastAsia="ru-RU"/>
        </w:rPr>
      </w:pPr>
      <w:r w:rsidRPr="00AF1C62">
        <w:rPr>
          <w:rFonts w:eastAsia="Times New Roman" w:cs="Times New Roman"/>
          <w:szCs w:val="24"/>
          <w:lang w:eastAsia="ru-RU"/>
        </w:rPr>
        <w:t>У Головному юридичному управлінні проаналізовано текст проекту Закону України «Про</w:t>
      </w:r>
      <w:r>
        <w:rPr>
          <w:rFonts w:eastAsia="Times New Roman" w:cs="Times New Roman"/>
          <w:szCs w:val="24"/>
          <w:lang w:eastAsia="ru-RU"/>
        </w:rPr>
        <w:t xml:space="preserve"> приватизацію державного і комунального майна</w:t>
      </w:r>
      <w:r w:rsidRPr="00AF1C62">
        <w:rPr>
          <w:rFonts w:eastAsia="Times New Roman" w:cs="Times New Roman"/>
          <w:szCs w:val="24"/>
          <w:lang w:eastAsia="ru-RU"/>
        </w:rPr>
        <w:t xml:space="preserve">», </w:t>
      </w:r>
      <w:r>
        <w:rPr>
          <w:rFonts w:eastAsia="Times New Roman" w:cs="Times New Roman"/>
          <w:szCs w:val="24"/>
          <w:lang w:eastAsia="ru-RU"/>
        </w:rPr>
        <w:t xml:space="preserve">який </w:t>
      </w:r>
      <w:r w:rsidRPr="00AF1C62">
        <w:rPr>
          <w:rFonts w:eastAsia="Times New Roman" w:cs="Times New Roman"/>
          <w:szCs w:val="24"/>
          <w:lang w:eastAsia="ru-RU"/>
        </w:rPr>
        <w:t xml:space="preserve">підготовлений до </w:t>
      </w:r>
      <w:r>
        <w:rPr>
          <w:rFonts w:eastAsia="Times New Roman" w:cs="Times New Roman"/>
          <w:szCs w:val="24"/>
          <w:lang w:eastAsia="ru-RU"/>
        </w:rPr>
        <w:t>розгляду</w:t>
      </w:r>
      <w:r w:rsidR="00F651D3">
        <w:rPr>
          <w:rFonts w:eastAsia="Times New Roman" w:cs="Times New Roman"/>
          <w:szCs w:val="24"/>
          <w:lang w:eastAsia="ru-RU"/>
        </w:rPr>
        <w:t xml:space="preserve"> парламентарями у</w:t>
      </w:r>
      <w:r>
        <w:rPr>
          <w:rFonts w:eastAsia="Times New Roman" w:cs="Times New Roman"/>
          <w:szCs w:val="24"/>
          <w:lang w:eastAsia="ru-RU"/>
        </w:rPr>
        <w:t xml:space="preserve"> другому читанні</w:t>
      </w:r>
      <w:r w:rsidRPr="00AF1C62">
        <w:rPr>
          <w:rFonts w:eastAsia="Times New Roman" w:cs="Times New Roman"/>
          <w:szCs w:val="24"/>
          <w:lang w:eastAsia="ru-RU"/>
        </w:rPr>
        <w:t>.</w:t>
      </w:r>
    </w:p>
    <w:p w:rsidR="00666A39" w:rsidRDefault="00666A39" w:rsidP="00666A39">
      <w:pPr>
        <w:spacing w:after="0"/>
        <w:ind w:firstLine="540"/>
        <w:rPr>
          <w:rFonts w:eastAsia="Times New Roman" w:cs="Times New Roman"/>
          <w:szCs w:val="28"/>
          <w:lang w:eastAsia="ru-RU"/>
        </w:rPr>
      </w:pPr>
    </w:p>
    <w:p w:rsidR="00666A39" w:rsidRDefault="003110D9" w:rsidP="00666A39">
      <w:pPr>
        <w:spacing w:after="0"/>
        <w:ind w:firstLine="540"/>
        <w:rPr>
          <w:rFonts w:ascii="Times New Roman CYR" w:eastAsia="Times New Roman" w:cs="Times New Roman"/>
          <w:szCs w:val="24"/>
          <w:lang w:eastAsia="ru-RU"/>
        </w:rPr>
      </w:pPr>
      <w:r>
        <w:rPr>
          <w:szCs w:val="28"/>
          <w:lang w:eastAsia="ru-RU"/>
        </w:rPr>
        <w:t xml:space="preserve">Аналіз проекту закону дає підстави </w:t>
      </w:r>
      <w:r w:rsidR="00042B0B">
        <w:rPr>
          <w:szCs w:val="28"/>
          <w:lang w:eastAsia="ru-RU"/>
        </w:rPr>
        <w:t xml:space="preserve">дійти </w:t>
      </w:r>
      <w:r>
        <w:rPr>
          <w:szCs w:val="28"/>
          <w:lang w:eastAsia="ru-RU"/>
        </w:rPr>
        <w:t>висновк</w:t>
      </w:r>
      <w:r w:rsidR="00042B0B">
        <w:rPr>
          <w:szCs w:val="28"/>
          <w:lang w:eastAsia="ru-RU"/>
        </w:rPr>
        <w:t>у</w:t>
      </w:r>
      <w:r w:rsidR="00F651D3">
        <w:rPr>
          <w:szCs w:val="28"/>
          <w:lang w:eastAsia="ru-RU"/>
        </w:rPr>
        <w:t>: о</w:t>
      </w:r>
      <w:r w:rsidR="00042B0B">
        <w:rPr>
          <w:szCs w:val="28"/>
          <w:lang w:eastAsia="ru-RU"/>
        </w:rPr>
        <w:t>кремі п</w:t>
      </w:r>
      <w:r w:rsidR="00666A39" w:rsidRPr="00956CA7">
        <w:rPr>
          <w:szCs w:val="28"/>
          <w:lang w:eastAsia="ru-RU"/>
        </w:rPr>
        <w:t>оложення</w:t>
      </w:r>
      <w:r w:rsidR="00666A39" w:rsidRPr="00956CA7">
        <w:rPr>
          <w:color w:val="000000"/>
          <w:szCs w:val="28"/>
          <w:lang w:eastAsia="ru-RU"/>
        </w:rPr>
        <w:t xml:space="preserve"> </w:t>
      </w:r>
      <w:r w:rsidR="00666A39">
        <w:rPr>
          <w:color w:val="000000"/>
          <w:szCs w:val="28"/>
          <w:lang w:eastAsia="ru-RU"/>
        </w:rPr>
        <w:t xml:space="preserve">проекту закону </w:t>
      </w:r>
      <w:r w:rsidR="00666A39" w:rsidRPr="00956CA7">
        <w:rPr>
          <w:color w:val="000000"/>
          <w:szCs w:val="28"/>
          <w:lang w:eastAsia="ru-RU"/>
        </w:rPr>
        <w:t xml:space="preserve">не </w:t>
      </w:r>
      <w:r w:rsidR="00042B0B">
        <w:rPr>
          <w:color w:val="000000"/>
          <w:szCs w:val="28"/>
          <w:lang w:eastAsia="ru-RU"/>
        </w:rPr>
        <w:t xml:space="preserve">відповідають та не </w:t>
      </w:r>
      <w:r w:rsidR="00666A39" w:rsidRPr="00956CA7">
        <w:rPr>
          <w:color w:val="000000"/>
          <w:szCs w:val="28"/>
          <w:lang w:eastAsia="ru-RU"/>
        </w:rPr>
        <w:t xml:space="preserve">узгоджуються із нормами Конституції та </w:t>
      </w:r>
      <w:r w:rsidR="00F651D3">
        <w:rPr>
          <w:color w:val="000000"/>
          <w:szCs w:val="28"/>
          <w:lang w:eastAsia="ru-RU"/>
        </w:rPr>
        <w:t xml:space="preserve">низки </w:t>
      </w:r>
      <w:r w:rsidR="00666A39" w:rsidRPr="00956CA7">
        <w:rPr>
          <w:color w:val="000000"/>
          <w:szCs w:val="28"/>
          <w:lang w:eastAsia="ru-RU"/>
        </w:rPr>
        <w:t xml:space="preserve">інших законів України, а також не враховують </w:t>
      </w:r>
      <w:r w:rsidR="00666A39" w:rsidRPr="00956CA7">
        <w:rPr>
          <w:szCs w:val="28"/>
          <w:lang w:eastAsia="ru-RU"/>
        </w:rPr>
        <w:t>правові позиції Конституційного Суду України, висловлені</w:t>
      </w:r>
      <w:r w:rsidR="00666A39">
        <w:rPr>
          <w:szCs w:val="28"/>
          <w:lang w:eastAsia="ru-RU"/>
        </w:rPr>
        <w:t xml:space="preserve"> у </w:t>
      </w:r>
      <w:r w:rsidR="00F651D3">
        <w:rPr>
          <w:szCs w:val="28"/>
          <w:lang w:eastAsia="ru-RU"/>
        </w:rPr>
        <w:t xml:space="preserve">його </w:t>
      </w:r>
      <w:r w:rsidR="00666A39">
        <w:rPr>
          <w:szCs w:val="28"/>
          <w:lang w:eastAsia="ru-RU"/>
        </w:rPr>
        <w:t>відповідних рішеннях.</w:t>
      </w:r>
    </w:p>
    <w:p w:rsidR="00666A39" w:rsidRDefault="00666A39" w:rsidP="00666A39">
      <w:pPr>
        <w:pStyle w:val="a3"/>
        <w:spacing w:after="0"/>
        <w:ind w:left="0" w:firstLine="540"/>
        <w:rPr>
          <w:rFonts w:ascii="Times New Roman CYR" w:eastAsia="Times New Roman" w:cs="Times New Roman"/>
          <w:szCs w:val="28"/>
          <w:lang w:eastAsia="ru-RU"/>
        </w:rPr>
      </w:pPr>
    </w:p>
    <w:p w:rsidR="00BC210A" w:rsidRDefault="00BC210A" w:rsidP="00BC210A">
      <w:pPr>
        <w:spacing w:after="0"/>
        <w:ind w:firstLine="708"/>
        <w:rPr>
          <w:rFonts w:eastAsia="Times New Roman" w:cs="Times New Roman"/>
          <w:szCs w:val="28"/>
          <w:lang w:eastAsia="ru-RU"/>
        </w:rPr>
      </w:pPr>
      <w:r>
        <w:rPr>
          <w:rFonts w:ascii="Times New Roman CYR" w:eastAsia="Times New Roman" w:cs="Times New Roman"/>
          <w:szCs w:val="28"/>
          <w:lang w:eastAsia="ru-RU"/>
        </w:rPr>
        <w:t xml:space="preserve">1. </w:t>
      </w:r>
      <w:r>
        <w:rPr>
          <w:rFonts w:ascii="Times New Roman CYR" w:eastAsia="Times New Roman" w:cs="Times New Roman"/>
          <w:szCs w:val="28"/>
          <w:lang w:eastAsia="ru-RU"/>
        </w:rPr>
        <w:t>Статтею</w:t>
      </w:r>
      <w:r>
        <w:rPr>
          <w:rFonts w:ascii="Times New Roman CYR" w:eastAsia="Times New Roman" w:cs="Times New Roman"/>
          <w:szCs w:val="28"/>
          <w:lang w:eastAsia="ru-RU"/>
        </w:rPr>
        <w:t xml:space="preserve"> 9 </w:t>
      </w:r>
      <w:r>
        <w:rPr>
          <w:rFonts w:ascii="Times New Roman CYR" w:eastAsia="Times New Roman" w:cs="Times New Roman"/>
          <w:szCs w:val="28"/>
          <w:lang w:eastAsia="ru-RU"/>
        </w:rPr>
        <w:t>проекту</w:t>
      </w:r>
      <w:r>
        <w:rPr>
          <w:rFonts w:ascii="Times New Roman CYR" w:eastAsia="Times New Roman" w:cs="Times New Roman"/>
          <w:szCs w:val="28"/>
          <w:lang w:eastAsia="ru-RU"/>
        </w:rPr>
        <w:t xml:space="preserve"> </w:t>
      </w:r>
      <w:r w:rsidR="00F651D3">
        <w:rPr>
          <w:rFonts w:ascii="Times New Roman CYR" w:eastAsia="Times New Roman" w:cs="Times New Roman"/>
          <w:szCs w:val="28"/>
          <w:lang w:eastAsia="ru-RU"/>
        </w:rPr>
        <w:t>з</w:t>
      </w:r>
      <w:r>
        <w:rPr>
          <w:rFonts w:ascii="Times New Roman CYR" w:eastAsia="Times New Roman" w:cs="Times New Roman"/>
          <w:szCs w:val="28"/>
          <w:lang w:eastAsia="ru-RU"/>
        </w:rPr>
        <w:t>акону</w:t>
      </w:r>
      <w:r>
        <w:rPr>
          <w:rFonts w:ascii="Times New Roman CYR" w:eastAsia="Times New Roman" w:cs="Times New Roman"/>
          <w:szCs w:val="28"/>
          <w:lang w:eastAsia="ru-RU"/>
        </w:rPr>
        <w:t xml:space="preserve"> </w:t>
      </w:r>
      <w:r>
        <w:rPr>
          <w:rFonts w:eastAsia="Times New Roman" w:cs="Times New Roman"/>
          <w:szCs w:val="28"/>
          <w:lang w:eastAsia="ru-RU"/>
        </w:rPr>
        <w:t>передбачено</w:t>
      </w:r>
      <w:r w:rsidRPr="00BC210A">
        <w:rPr>
          <w:rFonts w:eastAsia="Times New Roman" w:cs="Times New Roman"/>
          <w:szCs w:val="28"/>
          <w:lang w:eastAsia="ru-RU"/>
        </w:rPr>
        <w:t xml:space="preserve">, що </w:t>
      </w:r>
      <w:r>
        <w:rPr>
          <w:rFonts w:eastAsia="Times New Roman" w:cs="Times New Roman"/>
          <w:szCs w:val="28"/>
          <w:lang w:eastAsia="ru-RU"/>
        </w:rPr>
        <w:t>«з</w:t>
      </w:r>
      <w:r w:rsidRPr="00267E3C">
        <w:t xml:space="preserve"> метою забезпечення контролю за здійсненням приватизації, додержанням законодавства України про приватизацію та аналізу її наслідків з числа депутатів утворюється Спеціальна контрольна комісія Верховної Ради України з питань приватизації</w:t>
      </w:r>
      <w:r>
        <w:t xml:space="preserve">». </w:t>
      </w:r>
    </w:p>
    <w:p w:rsidR="00BC210A" w:rsidRPr="00BC210A" w:rsidRDefault="00F651D3" w:rsidP="00BC210A">
      <w:pPr>
        <w:spacing w:after="0"/>
        <w:ind w:firstLine="708"/>
        <w:rPr>
          <w:rFonts w:eastAsia="Times New Roman" w:cs="Times New Roman"/>
          <w:szCs w:val="28"/>
          <w:lang w:eastAsia="ru-RU"/>
        </w:rPr>
      </w:pPr>
      <w:r>
        <w:rPr>
          <w:rFonts w:eastAsia="Times New Roman" w:cs="Times New Roman"/>
          <w:szCs w:val="28"/>
          <w:lang w:eastAsia="ru-RU"/>
        </w:rPr>
        <w:t xml:space="preserve">Проте </w:t>
      </w:r>
      <w:r w:rsidR="00BC210A" w:rsidRPr="00BC210A">
        <w:rPr>
          <w:rFonts w:eastAsia="Times New Roman" w:cs="Times New Roman"/>
          <w:szCs w:val="28"/>
          <w:lang w:eastAsia="ru-RU"/>
        </w:rPr>
        <w:t>це положення супереч</w:t>
      </w:r>
      <w:r>
        <w:rPr>
          <w:rFonts w:eastAsia="Times New Roman" w:cs="Times New Roman"/>
          <w:szCs w:val="28"/>
          <w:lang w:eastAsia="ru-RU"/>
        </w:rPr>
        <w:t>ить Конституції України</w:t>
      </w:r>
      <w:r w:rsidR="00BC210A" w:rsidRPr="00BC210A">
        <w:rPr>
          <w:rFonts w:eastAsia="Times New Roman" w:cs="Times New Roman"/>
          <w:szCs w:val="28"/>
          <w:lang w:eastAsia="ru-RU"/>
        </w:rPr>
        <w:t xml:space="preserve">, </w:t>
      </w:r>
      <w:r>
        <w:rPr>
          <w:rFonts w:eastAsia="Times New Roman" w:cs="Times New Roman"/>
          <w:szCs w:val="28"/>
          <w:lang w:eastAsia="ru-RU"/>
        </w:rPr>
        <w:t xml:space="preserve">зокрема її </w:t>
      </w:r>
      <w:r w:rsidR="00BC210A" w:rsidRPr="00BC210A">
        <w:rPr>
          <w:rFonts w:eastAsia="Times New Roman" w:cs="Times New Roman"/>
          <w:szCs w:val="28"/>
          <w:lang w:eastAsia="ru-RU"/>
        </w:rPr>
        <w:t>стат</w:t>
      </w:r>
      <w:r>
        <w:rPr>
          <w:rFonts w:eastAsia="Times New Roman" w:cs="Times New Roman"/>
          <w:szCs w:val="28"/>
          <w:lang w:eastAsia="ru-RU"/>
        </w:rPr>
        <w:t>тям</w:t>
      </w:r>
      <w:r w:rsidR="00BC210A" w:rsidRPr="00BC210A">
        <w:rPr>
          <w:rFonts w:eastAsia="Times New Roman" w:cs="Times New Roman"/>
          <w:szCs w:val="28"/>
          <w:lang w:eastAsia="ru-RU"/>
        </w:rPr>
        <w:t xml:space="preserve"> 85 та 89, за якими створення спеціальних контрольних комісій до повноважень Парламенту не віднесено. На нашу думку, контроль за додержанням законодавства про приватизацію з урахуванням вимог статей 89 Конституції України мав би бути покладений на відповідні комітети Верховної Ради України. </w:t>
      </w:r>
    </w:p>
    <w:p w:rsidR="00BC210A" w:rsidRDefault="00BC210A" w:rsidP="00666A39">
      <w:pPr>
        <w:pStyle w:val="a3"/>
        <w:spacing w:after="0"/>
        <w:ind w:left="0" w:firstLine="540"/>
        <w:rPr>
          <w:rFonts w:ascii="Times New Roman CYR" w:eastAsia="Times New Roman" w:cs="Times New Roman"/>
          <w:szCs w:val="28"/>
          <w:lang w:eastAsia="ru-RU"/>
        </w:rPr>
      </w:pPr>
    </w:p>
    <w:p w:rsidR="00171570" w:rsidRDefault="00B4066D" w:rsidP="00171570">
      <w:pPr>
        <w:pStyle w:val="a4"/>
        <w:ind w:firstLine="567"/>
        <w:rPr>
          <w:rFonts w:ascii="Times New Roman CYR" w:eastAsia="Times New Roman" w:cs="Times New Roman"/>
          <w:szCs w:val="28"/>
          <w:lang w:eastAsia="ru-RU"/>
        </w:rPr>
      </w:pPr>
      <w:r>
        <w:rPr>
          <w:rFonts w:ascii="Times New Roman CYR" w:eastAsia="Times New Roman" w:cs="Times New Roman"/>
          <w:szCs w:val="28"/>
          <w:lang w:eastAsia="ru-RU"/>
        </w:rPr>
        <w:t xml:space="preserve">2. </w:t>
      </w:r>
      <w:r w:rsidR="00F651D3">
        <w:rPr>
          <w:rFonts w:ascii="Times New Roman CYR" w:eastAsia="Times New Roman" w:cs="Times New Roman"/>
          <w:szCs w:val="28"/>
          <w:lang w:eastAsia="ru-RU"/>
        </w:rPr>
        <w:t>П</w:t>
      </w:r>
      <w:r w:rsidR="00042B0B">
        <w:rPr>
          <w:rFonts w:ascii="Times New Roman CYR" w:eastAsia="Times New Roman" w:cs="Times New Roman"/>
          <w:szCs w:val="28"/>
          <w:lang w:eastAsia="ru-RU"/>
        </w:rPr>
        <w:t>роект</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закону</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має</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рамковий</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характер</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та</w:t>
      </w:r>
      <w:r w:rsidR="00042B0B">
        <w:rPr>
          <w:rFonts w:ascii="Times New Roman CYR" w:eastAsia="Times New Roman" w:cs="Times New Roman"/>
          <w:szCs w:val="28"/>
          <w:lang w:eastAsia="ru-RU"/>
        </w:rPr>
        <w:t xml:space="preserve"> </w:t>
      </w:r>
      <w:r w:rsidR="00F651D3">
        <w:rPr>
          <w:rFonts w:ascii="Times New Roman CYR" w:eastAsia="Times New Roman" w:cs="Times New Roman"/>
          <w:szCs w:val="28"/>
          <w:lang w:eastAsia="ru-RU"/>
        </w:rPr>
        <w:t>безпосередньо</w:t>
      </w:r>
      <w:r w:rsidR="00F651D3">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не</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містить</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завершених</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механізмів</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правового</w:t>
      </w:r>
      <w:r w:rsidR="00042B0B">
        <w:rPr>
          <w:rFonts w:ascii="Times New Roman CYR" w:eastAsia="Times New Roman" w:cs="Times New Roman"/>
          <w:szCs w:val="28"/>
          <w:lang w:eastAsia="ru-RU"/>
        </w:rPr>
        <w:t xml:space="preserve"> </w:t>
      </w:r>
      <w:r w:rsidR="00042B0B">
        <w:rPr>
          <w:rFonts w:ascii="Times New Roman CYR" w:eastAsia="Times New Roman" w:cs="Times New Roman"/>
          <w:szCs w:val="28"/>
          <w:lang w:eastAsia="ru-RU"/>
        </w:rPr>
        <w:t>регулювання</w:t>
      </w:r>
      <w:r w:rsidR="00042B0B">
        <w:rPr>
          <w:rFonts w:eastAsia="Times New Roman" w:cs="Times New Roman"/>
          <w:szCs w:val="28"/>
          <w:lang w:eastAsia="ru-RU"/>
        </w:rPr>
        <w:t xml:space="preserve">. Відтак, </w:t>
      </w:r>
      <w:r w:rsidR="00171570">
        <w:rPr>
          <w:rFonts w:ascii="Times New Roman CYR" w:eastAsia="Times New Roman" w:cs="Times New Roman"/>
          <w:szCs w:val="28"/>
          <w:lang w:eastAsia="ru-RU"/>
        </w:rPr>
        <w:t>Кабінет</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Міністрів</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України</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наділений</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низкою</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повноважень</w:t>
      </w:r>
      <w:r w:rsidR="00BB5A7F">
        <w:rPr>
          <w:rFonts w:ascii="Times New Roman CYR" w:eastAsia="Times New Roman" w:cs="Times New Roman"/>
          <w:szCs w:val="28"/>
          <w:lang w:eastAsia="ru-RU"/>
        </w:rPr>
        <w:t xml:space="preserve">, </w:t>
      </w:r>
      <w:r w:rsidR="00BB5A7F">
        <w:rPr>
          <w:rFonts w:ascii="Times New Roman CYR" w:eastAsia="Times New Roman" w:cs="Times New Roman"/>
          <w:szCs w:val="28"/>
          <w:lang w:eastAsia="ru-RU"/>
        </w:rPr>
        <w:t>які</w:t>
      </w:r>
      <w:r w:rsidR="00F651D3">
        <w:rPr>
          <w:rFonts w:ascii="Times New Roman CYR" w:eastAsia="Times New Roman" w:cs="Times New Roman"/>
          <w:szCs w:val="28"/>
          <w:lang w:eastAsia="ru-RU"/>
        </w:rPr>
        <w:t>,</w:t>
      </w:r>
      <w:r w:rsidR="00BB5A7F">
        <w:rPr>
          <w:rFonts w:ascii="Times New Roman CYR" w:eastAsia="Times New Roman" w:cs="Times New Roman"/>
          <w:szCs w:val="28"/>
          <w:lang w:eastAsia="ru-RU"/>
        </w:rPr>
        <w:t xml:space="preserve"> </w:t>
      </w:r>
      <w:r w:rsidR="00BB5A7F">
        <w:rPr>
          <w:rFonts w:ascii="Times New Roman CYR" w:eastAsia="Times New Roman" w:cs="Times New Roman"/>
          <w:szCs w:val="28"/>
          <w:lang w:eastAsia="ru-RU"/>
        </w:rPr>
        <w:t>на</w:t>
      </w:r>
      <w:r w:rsidR="00BB5A7F">
        <w:rPr>
          <w:rFonts w:ascii="Times New Roman CYR" w:eastAsia="Times New Roman" w:cs="Times New Roman"/>
          <w:szCs w:val="28"/>
          <w:lang w:eastAsia="ru-RU"/>
        </w:rPr>
        <w:t xml:space="preserve"> </w:t>
      </w:r>
      <w:r w:rsidR="00BB5A7F">
        <w:rPr>
          <w:rFonts w:ascii="Times New Roman CYR" w:eastAsia="Times New Roman" w:cs="Times New Roman"/>
          <w:szCs w:val="28"/>
          <w:lang w:eastAsia="ru-RU"/>
        </w:rPr>
        <w:t>наш</w:t>
      </w:r>
      <w:r w:rsidR="00F651D3">
        <w:rPr>
          <w:rFonts w:ascii="Times New Roman CYR" w:eastAsia="Times New Roman" w:cs="Times New Roman"/>
          <w:szCs w:val="28"/>
          <w:lang w:eastAsia="ru-RU"/>
        </w:rPr>
        <w:t>у</w:t>
      </w:r>
      <w:r w:rsidR="00F651D3">
        <w:rPr>
          <w:rFonts w:ascii="Times New Roman CYR" w:eastAsia="Times New Roman" w:cs="Times New Roman"/>
          <w:szCs w:val="28"/>
          <w:lang w:eastAsia="ru-RU"/>
        </w:rPr>
        <w:t xml:space="preserve"> </w:t>
      </w:r>
      <w:r w:rsidR="00F651D3">
        <w:rPr>
          <w:rFonts w:ascii="Times New Roman CYR" w:eastAsia="Times New Roman" w:cs="Times New Roman"/>
          <w:szCs w:val="28"/>
          <w:lang w:eastAsia="ru-RU"/>
        </w:rPr>
        <w:t>думку</w:t>
      </w:r>
      <w:r w:rsidR="00BB5A7F">
        <w:rPr>
          <w:rFonts w:ascii="Times New Roman CYR" w:eastAsia="Times New Roman" w:cs="Times New Roman"/>
          <w:szCs w:val="28"/>
          <w:lang w:eastAsia="ru-RU"/>
        </w:rPr>
        <w:t xml:space="preserve">, </w:t>
      </w:r>
      <w:r w:rsidR="00BB5A7F">
        <w:rPr>
          <w:rFonts w:ascii="Times New Roman CYR" w:eastAsia="Times New Roman" w:cs="Times New Roman"/>
          <w:szCs w:val="28"/>
          <w:lang w:eastAsia="ru-RU"/>
        </w:rPr>
        <w:t>мають</w:t>
      </w:r>
      <w:r w:rsidR="00BB5A7F">
        <w:rPr>
          <w:rFonts w:ascii="Times New Roman CYR" w:eastAsia="Times New Roman" w:cs="Times New Roman"/>
          <w:szCs w:val="28"/>
          <w:lang w:eastAsia="ru-RU"/>
        </w:rPr>
        <w:t xml:space="preserve"> </w:t>
      </w:r>
      <w:r w:rsidR="00BB5A7F">
        <w:rPr>
          <w:rFonts w:ascii="Times New Roman CYR" w:eastAsia="Times New Roman" w:cs="Times New Roman"/>
          <w:szCs w:val="28"/>
          <w:lang w:eastAsia="ru-RU"/>
        </w:rPr>
        <w:t>дискусійний</w:t>
      </w:r>
      <w:r w:rsidR="00BB5A7F">
        <w:rPr>
          <w:rFonts w:ascii="Times New Roman CYR" w:eastAsia="Times New Roman" w:cs="Times New Roman"/>
          <w:szCs w:val="28"/>
          <w:lang w:eastAsia="ru-RU"/>
        </w:rPr>
        <w:t xml:space="preserve"> </w:t>
      </w:r>
      <w:r w:rsidR="00BB5A7F">
        <w:rPr>
          <w:rFonts w:ascii="Times New Roman CYR" w:eastAsia="Times New Roman" w:cs="Times New Roman"/>
          <w:szCs w:val="28"/>
          <w:lang w:eastAsia="ru-RU"/>
        </w:rPr>
        <w:t>характер</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Зокрема</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Кабінет</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Міністрів</w:t>
      </w:r>
      <w:r w:rsidR="00171570">
        <w:rPr>
          <w:rFonts w:ascii="Times New Roman CYR" w:eastAsia="Times New Roman" w:cs="Times New Roman"/>
          <w:szCs w:val="28"/>
          <w:lang w:eastAsia="ru-RU"/>
        </w:rPr>
        <w:t xml:space="preserve"> </w:t>
      </w:r>
      <w:r w:rsidR="00171570">
        <w:rPr>
          <w:rFonts w:ascii="Times New Roman CYR" w:eastAsia="Times New Roman" w:cs="Times New Roman"/>
          <w:szCs w:val="28"/>
          <w:lang w:eastAsia="ru-RU"/>
        </w:rPr>
        <w:t>України</w:t>
      </w:r>
      <w:r w:rsidR="00171570">
        <w:rPr>
          <w:rFonts w:ascii="Times New Roman CYR" w:eastAsia="Times New Roman" w:cs="Times New Roman"/>
          <w:szCs w:val="28"/>
          <w:lang w:eastAsia="ru-RU"/>
        </w:rPr>
        <w:t xml:space="preserve">: </w:t>
      </w:r>
    </w:p>
    <w:p w:rsidR="00171570" w:rsidRDefault="00171570" w:rsidP="00171570">
      <w:pPr>
        <w:pStyle w:val="a4"/>
        <w:ind w:firstLine="567"/>
      </w:pPr>
      <w:r>
        <w:t xml:space="preserve">- затверджує </w:t>
      </w:r>
      <w:r w:rsidR="00F651D3">
        <w:t>П</w:t>
      </w:r>
      <w:r w:rsidRPr="00C7446D">
        <w:t>орядок проведення електронних аукціонів для продажу об’єктів малої приватизації та Порядок відбору операторів електронних майданчиків для організації проведення електронних аукціонів з продажу об’єктів малої приватизації, авторизації електронних майданчиків, розмір та порядок плати за участь</w:t>
      </w:r>
      <w:r w:rsidR="00F651D3">
        <w:t xml:space="preserve"> </w:t>
      </w:r>
      <w:r w:rsidR="00F82369">
        <w:t>у електронному аукціоні</w:t>
      </w:r>
      <w:r w:rsidRPr="00C7446D">
        <w:t>, визначення переможця за результатами електронного аукціону, а також порядок визначення додаткових умов продажу</w:t>
      </w:r>
      <w:r w:rsidR="00F82369" w:rsidRPr="00F82369">
        <w:t xml:space="preserve"> </w:t>
      </w:r>
      <w:r w:rsidR="00F82369" w:rsidRPr="00C7446D">
        <w:t>об’єктів малої приватизації</w:t>
      </w:r>
      <w:r>
        <w:t xml:space="preserve"> (стаття 15);</w:t>
      </w:r>
    </w:p>
    <w:p w:rsidR="00171570" w:rsidRDefault="00171570" w:rsidP="00171570">
      <w:pPr>
        <w:pStyle w:val="a4"/>
        <w:ind w:firstLine="567"/>
      </w:pPr>
      <w:r>
        <w:t xml:space="preserve">- </w:t>
      </w:r>
      <w:r w:rsidR="005F7114">
        <w:t xml:space="preserve">затверджує </w:t>
      </w:r>
      <w:r w:rsidR="005F7114" w:rsidRPr="00C7446D">
        <w:t>Методик</w:t>
      </w:r>
      <w:r w:rsidR="005F7114">
        <w:t>у</w:t>
      </w:r>
      <w:r w:rsidR="005F7114" w:rsidRPr="00C7446D">
        <w:t xml:space="preserve"> оцінки майна</w:t>
      </w:r>
      <w:r w:rsidR="005F7114">
        <w:t xml:space="preserve"> (статті 17, 22);</w:t>
      </w:r>
    </w:p>
    <w:p w:rsidR="005F7114" w:rsidRDefault="005F7114" w:rsidP="00171570">
      <w:pPr>
        <w:pStyle w:val="a4"/>
        <w:ind w:firstLine="567"/>
      </w:pPr>
      <w:r>
        <w:lastRenderedPageBreak/>
        <w:t>- затверджує п</w:t>
      </w:r>
      <w:r w:rsidRPr="00C7446D">
        <w:t>орядок та умови продажу об’єктів великої приватизації державної власності</w:t>
      </w:r>
      <w:r>
        <w:t xml:space="preserve"> (стаття 19);</w:t>
      </w:r>
    </w:p>
    <w:p w:rsidR="00BB5A7F" w:rsidRDefault="00BB5A7F" w:rsidP="00BB5A7F">
      <w:pPr>
        <w:pStyle w:val="a4"/>
        <w:ind w:firstLine="567"/>
      </w:pPr>
      <w:r>
        <w:t xml:space="preserve">- встановлює порядок </w:t>
      </w:r>
      <w:r w:rsidR="00F82369">
        <w:t xml:space="preserve">затвердження місцевими радами </w:t>
      </w:r>
      <w:r>
        <w:t>у</w:t>
      </w:r>
      <w:r w:rsidRPr="009A5BB8">
        <w:t>мов продажу об’єктів великої приватизації комунальної власності</w:t>
      </w:r>
      <w:r>
        <w:t xml:space="preserve"> (стаття 19); </w:t>
      </w:r>
    </w:p>
    <w:p w:rsidR="005F7114" w:rsidRDefault="005F7114" w:rsidP="00171570">
      <w:pPr>
        <w:pStyle w:val="a4"/>
        <w:ind w:firstLine="567"/>
      </w:pPr>
      <w:r>
        <w:t xml:space="preserve">- встановлює порядок залучення на конкурсних засадах радників (стаття 19); </w:t>
      </w:r>
    </w:p>
    <w:p w:rsidR="001C1D94" w:rsidRDefault="001C1D94" w:rsidP="001C1D94">
      <w:pPr>
        <w:pStyle w:val="a4"/>
        <w:ind w:firstLine="567"/>
      </w:pPr>
      <w:r>
        <w:t xml:space="preserve">- затверджує порядок оплати </w:t>
      </w:r>
      <w:r w:rsidRPr="00171570">
        <w:t>послуг радників</w:t>
      </w:r>
      <w:r>
        <w:t xml:space="preserve"> (стаття 25). </w:t>
      </w:r>
    </w:p>
    <w:p w:rsidR="00F82369" w:rsidRDefault="00F82369" w:rsidP="00F82369">
      <w:pPr>
        <w:pStyle w:val="a4"/>
        <w:ind w:firstLine="567"/>
      </w:pPr>
      <w:r>
        <w:t xml:space="preserve">- визначає істотні умови договору, який укладається </w:t>
      </w:r>
      <w:r w:rsidRPr="009A5BB8">
        <w:t>з Адміністратором електронної торгової системи</w:t>
      </w:r>
      <w:r>
        <w:t xml:space="preserve"> та о</w:t>
      </w:r>
      <w:r w:rsidRPr="009A5BB8">
        <w:t>ператор</w:t>
      </w:r>
      <w:r>
        <w:t>ом</w:t>
      </w:r>
      <w:r w:rsidRPr="009A5BB8">
        <w:t xml:space="preserve"> електронного майданчика </w:t>
      </w:r>
      <w:r>
        <w:t>–юридичною</w:t>
      </w:r>
      <w:r w:rsidRPr="009A5BB8">
        <w:t xml:space="preserve"> особ</w:t>
      </w:r>
      <w:r>
        <w:t>ою</w:t>
      </w:r>
      <w:r w:rsidRPr="009A5BB8">
        <w:t>, що має право використовувати електронний майданчик</w:t>
      </w:r>
      <w:r>
        <w:t xml:space="preserve"> (стаття 1). </w:t>
      </w:r>
    </w:p>
    <w:p w:rsidR="00BB5A7F" w:rsidRDefault="001C1D94" w:rsidP="00844379">
      <w:pPr>
        <w:pStyle w:val="a4"/>
        <w:ind w:firstLine="567"/>
        <w:rPr>
          <w:rStyle w:val="st42"/>
        </w:rPr>
      </w:pPr>
      <w:r>
        <w:rPr>
          <w:rFonts w:ascii="Times New Roman CYR" w:eastAsia="Times New Roman" w:cs="Times New Roman"/>
          <w:szCs w:val="28"/>
          <w:lang w:eastAsia="ru-RU"/>
        </w:rPr>
        <w:t>У</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зв’язку</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з</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цим</w:t>
      </w:r>
      <w:r w:rsidR="0057055C">
        <w:rPr>
          <w:rFonts w:ascii="Times New Roman CYR" w:eastAsia="Times New Roman" w:cs="Times New Roman"/>
          <w:szCs w:val="28"/>
          <w:lang w:eastAsia="ru-RU"/>
        </w:rPr>
        <w:t xml:space="preserve"> </w:t>
      </w:r>
      <w:r w:rsidR="0057055C">
        <w:rPr>
          <w:rFonts w:ascii="Times New Roman CYR" w:eastAsia="Times New Roman" w:cs="Times New Roman"/>
          <w:szCs w:val="28"/>
          <w:lang w:eastAsia="ru-RU"/>
        </w:rPr>
        <w:t>варто</w:t>
      </w:r>
      <w:r w:rsidR="0057055C">
        <w:rPr>
          <w:rFonts w:ascii="Times New Roman CYR" w:eastAsia="Times New Roman" w:cs="Times New Roman"/>
          <w:szCs w:val="28"/>
          <w:lang w:eastAsia="ru-RU"/>
        </w:rPr>
        <w:t xml:space="preserve"> </w:t>
      </w:r>
      <w:r w:rsidR="0057055C">
        <w:rPr>
          <w:rFonts w:ascii="Times New Roman CYR" w:eastAsia="Times New Roman" w:cs="Times New Roman"/>
          <w:szCs w:val="28"/>
          <w:lang w:eastAsia="ru-RU"/>
        </w:rPr>
        <w:t>наголосити</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що</w:t>
      </w:r>
      <w:r>
        <w:rPr>
          <w:rFonts w:ascii="Times New Roman CYR" w:eastAsia="Times New Roman" w:cs="Times New Roman"/>
          <w:szCs w:val="28"/>
          <w:lang w:eastAsia="ru-RU"/>
        </w:rPr>
        <w:t xml:space="preserve"> </w:t>
      </w:r>
      <w:r w:rsidR="00844379">
        <w:rPr>
          <w:rFonts w:ascii="Times New Roman CYR" w:eastAsia="Times New Roman" w:cs="Times New Roman"/>
          <w:szCs w:val="28"/>
          <w:lang w:eastAsia="ru-RU"/>
        </w:rPr>
        <w:t>управління</w:t>
      </w:r>
      <w:r w:rsidR="00844379">
        <w:rPr>
          <w:rFonts w:ascii="Times New Roman CYR" w:eastAsia="Times New Roman" w:cs="Times New Roman"/>
          <w:szCs w:val="28"/>
          <w:lang w:eastAsia="ru-RU"/>
        </w:rPr>
        <w:t xml:space="preserve"> </w:t>
      </w:r>
      <w:r w:rsidR="00844379">
        <w:rPr>
          <w:rFonts w:ascii="Times New Roman CYR" w:eastAsia="Times New Roman" w:cs="Times New Roman"/>
          <w:szCs w:val="28"/>
          <w:lang w:eastAsia="ru-RU"/>
        </w:rPr>
        <w:t>об’єктами</w:t>
      </w:r>
      <w:r w:rsidR="00844379">
        <w:rPr>
          <w:rFonts w:ascii="Times New Roman CYR" w:eastAsia="Times New Roman" w:cs="Times New Roman"/>
          <w:szCs w:val="28"/>
          <w:lang w:eastAsia="ru-RU"/>
        </w:rPr>
        <w:t xml:space="preserve"> </w:t>
      </w:r>
      <w:r w:rsidR="00844379">
        <w:rPr>
          <w:rStyle w:val="st42"/>
        </w:rPr>
        <w:t>державної власності віднесено до повноважень Кабінету Міністрів України (стаття 116 Конституції), тоді як законодавчі умови його здійснення, правовий режим власності визначаються виключно законами України (стат</w:t>
      </w:r>
      <w:r w:rsidR="00BB5A7F">
        <w:rPr>
          <w:rStyle w:val="st42"/>
        </w:rPr>
        <w:t>і 85 та</w:t>
      </w:r>
      <w:r w:rsidR="00844379">
        <w:rPr>
          <w:rStyle w:val="st42"/>
        </w:rPr>
        <w:t xml:space="preserve"> 92 Конституції). </w:t>
      </w:r>
    </w:p>
    <w:p w:rsidR="00171570" w:rsidRDefault="00BB5A7F" w:rsidP="00844379">
      <w:pPr>
        <w:pStyle w:val="a4"/>
        <w:ind w:firstLine="567"/>
        <w:rPr>
          <w:rStyle w:val="st42"/>
        </w:rPr>
      </w:pPr>
      <w:r>
        <w:rPr>
          <w:rStyle w:val="st42"/>
        </w:rPr>
        <w:t>Звертаємо увагу, що</w:t>
      </w:r>
      <w:r w:rsidR="00844379">
        <w:rPr>
          <w:rStyle w:val="st42"/>
        </w:rPr>
        <w:t xml:space="preserve"> в Рішенні Конституційного Суду України від 29 вересня 2009 року № 22-рп/2009 у справі про відчуження майна державних вугледобувних підприємств</w:t>
      </w:r>
      <w:r>
        <w:rPr>
          <w:rStyle w:val="st42"/>
        </w:rPr>
        <w:t xml:space="preserve"> Конституційний Суд України вказав</w:t>
      </w:r>
      <w:r w:rsidR="00844379">
        <w:rPr>
          <w:rStyle w:val="st42"/>
        </w:rPr>
        <w:t>, що «п</w:t>
      </w:r>
      <w:r w:rsidR="00844379" w:rsidRPr="00844379">
        <w:rPr>
          <w:rStyle w:val="st42"/>
        </w:rPr>
        <w:t xml:space="preserve">оложення пункту 5 статті 116 Конституції України щодо здійснення Кабінетом Міністрів України управління об'єктами державної власності відповідно до закону є приписом стосовно того, як має діяти Уряд України, здійснюючи повноваження щодо реалізації прав держави як власника, - </w:t>
      </w:r>
      <w:r w:rsidR="00844379" w:rsidRPr="00306952">
        <w:rPr>
          <w:rStyle w:val="st42"/>
          <w:u w:val="single"/>
        </w:rPr>
        <w:t>не на власний розсуд, а згідно із законом, який регулює ці відносини</w:t>
      </w:r>
      <w:r w:rsidR="00306952">
        <w:rPr>
          <w:rStyle w:val="st42"/>
        </w:rPr>
        <w:t>»</w:t>
      </w:r>
      <w:r w:rsidR="00844379" w:rsidRPr="00844379">
        <w:rPr>
          <w:rStyle w:val="st42"/>
        </w:rPr>
        <w:t>.</w:t>
      </w:r>
      <w:r w:rsidR="00844379">
        <w:rPr>
          <w:rStyle w:val="st42"/>
        </w:rPr>
        <w:t xml:space="preserve"> </w:t>
      </w:r>
    </w:p>
    <w:p w:rsidR="00306952" w:rsidRDefault="00BB5A7F" w:rsidP="00844379">
      <w:pPr>
        <w:pStyle w:val="a4"/>
        <w:ind w:firstLine="567"/>
        <w:rPr>
          <w:rFonts w:ascii="Times New Roman CYR" w:eastAsia="Times New Roman" w:cs="Times New Roman"/>
          <w:szCs w:val="28"/>
          <w:lang w:eastAsia="ru-RU"/>
        </w:rPr>
      </w:pPr>
      <w:r>
        <w:rPr>
          <w:rStyle w:val="st42"/>
        </w:rPr>
        <w:t xml:space="preserve"> </w:t>
      </w:r>
      <w:r w:rsidR="00306952">
        <w:rPr>
          <w:rStyle w:val="st42"/>
        </w:rPr>
        <w:t xml:space="preserve"> </w:t>
      </w:r>
    </w:p>
    <w:p w:rsidR="0086542E" w:rsidRPr="007F0EC2" w:rsidRDefault="0086542E" w:rsidP="0086542E">
      <w:pPr>
        <w:pStyle w:val="a4"/>
        <w:ind w:firstLine="567"/>
        <w:rPr>
          <w:szCs w:val="28"/>
        </w:rPr>
      </w:pPr>
      <w:r>
        <w:rPr>
          <w:rFonts w:ascii="Times New Roman CYR" w:eastAsia="Times New Roman" w:cs="Times New Roman"/>
          <w:szCs w:val="28"/>
          <w:lang w:eastAsia="ru-RU"/>
        </w:rPr>
        <w:t xml:space="preserve">3. </w:t>
      </w:r>
      <w:r>
        <w:rPr>
          <w:rFonts w:ascii="Times New Roman CYR" w:eastAsia="Times New Roman" w:cs="Times New Roman"/>
          <w:szCs w:val="28"/>
          <w:lang w:eastAsia="ru-RU"/>
        </w:rPr>
        <w:t>Деякі</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положення</w:t>
      </w:r>
      <w:r>
        <w:rPr>
          <w:rFonts w:ascii="Times New Roman CYR" w:eastAsia="Times New Roman" w:cs="Times New Roman"/>
          <w:szCs w:val="28"/>
          <w:lang w:eastAsia="ru-RU"/>
        </w:rPr>
        <w:t xml:space="preserve"> </w:t>
      </w:r>
      <w:r>
        <w:rPr>
          <w:rFonts w:ascii="Times New Roman CYR" w:eastAsia="Times New Roman" w:cs="Times New Roman"/>
          <w:szCs w:val="28"/>
          <w:lang w:eastAsia="ru-RU"/>
        </w:rPr>
        <w:t>п</w:t>
      </w:r>
      <w:r>
        <w:t xml:space="preserve">роекту закону </w:t>
      </w:r>
      <w:r w:rsidRPr="00E849BC">
        <w:rPr>
          <w:bCs/>
          <w:szCs w:val="28"/>
        </w:rPr>
        <w:t>не врахову</w:t>
      </w:r>
      <w:r>
        <w:rPr>
          <w:bCs/>
          <w:szCs w:val="28"/>
        </w:rPr>
        <w:t>ють</w:t>
      </w:r>
      <w:r w:rsidRPr="00E849BC">
        <w:rPr>
          <w:bCs/>
          <w:szCs w:val="28"/>
        </w:rPr>
        <w:t xml:space="preserve"> конституційних приписів</w:t>
      </w:r>
      <w:r>
        <w:rPr>
          <w:bCs/>
          <w:szCs w:val="28"/>
        </w:rPr>
        <w:t xml:space="preserve"> щодо наявності </w:t>
      </w:r>
      <w:r w:rsidRPr="006C6310">
        <w:rPr>
          <w:rFonts w:eastAsia="Times New Roman" w:cs="Times New Roman"/>
          <w:szCs w:val="28"/>
          <w:lang w:eastAsia="ru-RU"/>
        </w:rPr>
        <w:t>достатніх і завершених правових механізмів реалізації його положень</w:t>
      </w:r>
      <w:r w:rsidRPr="00E849BC">
        <w:rPr>
          <w:bCs/>
          <w:szCs w:val="28"/>
        </w:rPr>
        <w:t xml:space="preserve">, </w:t>
      </w:r>
      <w:r>
        <w:rPr>
          <w:bCs/>
          <w:szCs w:val="28"/>
        </w:rPr>
        <w:t xml:space="preserve">а також </w:t>
      </w:r>
      <w:r w:rsidRPr="00E849BC">
        <w:rPr>
          <w:bCs/>
          <w:szCs w:val="28"/>
        </w:rPr>
        <w:t>європейських стандартів щодо чіткості, ясності, зрозумілості закону</w:t>
      </w:r>
      <w:r>
        <w:rPr>
          <w:bCs/>
          <w:szCs w:val="28"/>
        </w:rPr>
        <w:t>. В</w:t>
      </w:r>
      <w:r w:rsidRPr="00E849BC">
        <w:rPr>
          <w:szCs w:val="28"/>
        </w:rPr>
        <w:t>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w:t>
      </w:r>
      <w:r w:rsidRPr="007F0EC2">
        <w:rPr>
          <w:szCs w:val="28"/>
        </w:rPr>
        <w:t>.2011 № 10-рп.</w:t>
      </w:r>
      <w:r>
        <w:rPr>
          <w:szCs w:val="28"/>
        </w:rPr>
        <w:t xml:space="preserve"> </w:t>
      </w:r>
      <w:r w:rsidRPr="007F0EC2">
        <w:rPr>
          <w:szCs w:val="28"/>
        </w:rPr>
        <w:t>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w:t>
      </w:r>
      <w:r>
        <w:rPr>
          <w:szCs w:val="28"/>
        </w:rPr>
        <w:t>вно-правових актів. Зокрема, «…з</w:t>
      </w:r>
      <w:r w:rsidRPr="007F0EC2">
        <w:rPr>
          <w:szCs w:val="28"/>
        </w:rPr>
        <w:t xml:space="preserve">акон має бути доступним для зацікавлених осіб та сформованим з </w:t>
      </w:r>
      <w:r w:rsidRPr="007F0EC2">
        <w:rPr>
          <w:szCs w:val="28"/>
          <w:u w:val="single"/>
        </w:rPr>
        <w:t>достатньою точністю</w:t>
      </w:r>
      <w:r w:rsidRPr="007F0EC2">
        <w:rPr>
          <w:szCs w:val="28"/>
        </w:rPr>
        <w:t xml:space="preserve"> для того, щоб надати їм можливість регулювати свою поведінку аби бути здатними – за потреби, за відповідної консультації – </w:t>
      </w:r>
      <w:r w:rsidRPr="007F0EC2">
        <w:rPr>
          <w:szCs w:val="28"/>
          <w:u w:val="single"/>
        </w:rPr>
        <w:t>передбачати</w:t>
      </w:r>
      <w:r w:rsidRPr="007F0EC2">
        <w:rPr>
          <w:szCs w:val="28"/>
        </w:rPr>
        <w:t xml:space="preserve"> тією мірою, що є розумною за відповідних обставин, </w:t>
      </w:r>
      <w:r w:rsidRPr="007F0EC2">
        <w:rPr>
          <w:szCs w:val="28"/>
          <w:u w:val="single"/>
        </w:rPr>
        <w:t>наслідки</w:t>
      </w:r>
      <w:r w:rsidRPr="007F0EC2">
        <w:rPr>
          <w:szCs w:val="28"/>
        </w:rPr>
        <w:t xml:space="preserve">, які може потягнути за собою його дія» (рішення у справі «Вєренцов проти України, 11 квітня 2013 року). </w:t>
      </w:r>
    </w:p>
    <w:p w:rsidR="0057055C" w:rsidRDefault="0057055C" w:rsidP="00306952">
      <w:pPr>
        <w:pStyle w:val="a4"/>
        <w:ind w:firstLine="567"/>
        <w:rPr>
          <w:rFonts w:ascii="Times New Roman CYR" w:eastAsia="Times New Roman" w:cs="Times New Roman"/>
          <w:szCs w:val="28"/>
          <w:lang w:eastAsia="ru-RU"/>
        </w:rPr>
      </w:pPr>
    </w:p>
    <w:p w:rsidR="0086542E" w:rsidRDefault="0057055C" w:rsidP="00306952">
      <w:pPr>
        <w:pStyle w:val="a4"/>
        <w:ind w:firstLine="567"/>
        <w:rPr>
          <w:rFonts w:ascii="Times New Roman CYR" w:eastAsia="Times New Roman" w:cs="Times New Roman"/>
          <w:szCs w:val="28"/>
          <w:lang w:eastAsia="ru-RU"/>
        </w:rPr>
      </w:pPr>
      <w:r>
        <w:rPr>
          <w:rFonts w:ascii="Times New Roman CYR" w:eastAsia="Times New Roman" w:cs="Times New Roman"/>
          <w:szCs w:val="28"/>
          <w:lang w:eastAsia="ru-RU"/>
        </w:rPr>
        <w:t>Зокрема</w:t>
      </w:r>
      <w:r>
        <w:rPr>
          <w:rFonts w:ascii="Times New Roman CYR" w:eastAsia="Times New Roman" w:cs="Times New Roman"/>
          <w:szCs w:val="28"/>
          <w:lang w:eastAsia="ru-RU"/>
        </w:rPr>
        <w:t xml:space="preserve">: </w:t>
      </w:r>
    </w:p>
    <w:p w:rsidR="00A46C1C" w:rsidRDefault="0086542E" w:rsidP="00306952">
      <w:pPr>
        <w:pStyle w:val="a4"/>
        <w:ind w:firstLine="567"/>
      </w:pPr>
      <w:r>
        <w:rPr>
          <w:rFonts w:ascii="Times New Roman CYR" w:eastAsia="Times New Roman" w:cs="Times New Roman"/>
          <w:szCs w:val="28"/>
          <w:lang w:eastAsia="ru-RU"/>
        </w:rPr>
        <w:lastRenderedPageBreak/>
        <w:t>1</w:t>
      </w:r>
      <w:r w:rsidR="0057055C">
        <w:rPr>
          <w:rFonts w:ascii="Times New Roman CYR" w:eastAsia="Times New Roman" w:cs="Times New Roman"/>
          <w:szCs w:val="28"/>
          <w:lang w:eastAsia="ru-RU"/>
        </w:rPr>
        <w:t>)</w:t>
      </w:r>
      <w:r w:rsidR="00306952">
        <w:rPr>
          <w:rFonts w:ascii="Times New Roman CYR" w:eastAsia="Times New Roman" w:cs="Times New Roman"/>
          <w:szCs w:val="28"/>
          <w:lang w:eastAsia="ru-RU"/>
        </w:rPr>
        <w:t xml:space="preserve"> </w:t>
      </w:r>
      <w:r>
        <w:rPr>
          <w:rFonts w:ascii="Times New Roman CYR" w:eastAsia="Times New Roman" w:cs="Times New Roman"/>
          <w:szCs w:val="28"/>
          <w:lang w:eastAsia="ru-RU"/>
        </w:rPr>
        <w:t>С</w:t>
      </w:r>
      <w:r w:rsidR="00306952">
        <w:rPr>
          <w:rFonts w:ascii="Times New Roman CYR" w:eastAsia="Times New Roman" w:cs="Times New Roman"/>
          <w:szCs w:val="28"/>
          <w:lang w:eastAsia="ru-RU"/>
        </w:rPr>
        <w:t>таттею</w:t>
      </w:r>
      <w:r w:rsidR="00306952">
        <w:rPr>
          <w:rFonts w:ascii="Times New Roman CYR" w:eastAsia="Times New Roman" w:cs="Times New Roman"/>
          <w:szCs w:val="28"/>
          <w:lang w:eastAsia="ru-RU"/>
        </w:rPr>
        <w:t xml:space="preserve"> </w:t>
      </w:r>
      <w:r w:rsidR="00CC7FA9">
        <w:rPr>
          <w:rFonts w:ascii="Times New Roman CYR" w:eastAsia="Times New Roman" w:cs="Times New Roman"/>
          <w:szCs w:val="28"/>
          <w:lang w:eastAsia="ru-RU"/>
        </w:rPr>
        <w:t>19</w:t>
      </w:r>
      <w:r w:rsidR="00306952">
        <w:rPr>
          <w:rFonts w:ascii="Times New Roman CYR" w:eastAsia="Times New Roman" w:cs="Times New Roman"/>
          <w:szCs w:val="28"/>
          <w:lang w:eastAsia="ru-RU"/>
        </w:rPr>
        <w:t xml:space="preserve"> </w:t>
      </w:r>
      <w:r w:rsidR="00306952">
        <w:rPr>
          <w:rFonts w:ascii="Times New Roman CYR" w:eastAsia="Times New Roman" w:cs="Times New Roman"/>
          <w:szCs w:val="28"/>
          <w:lang w:eastAsia="ru-RU"/>
        </w:rPr>
        <w:t>проекту</w:t>
      </w:r>
      <w:r w:rsidR="00306952">
        <w:rPr>
          <w:rFonts w:ascii="Times New Roman CYR" w:eastAsia="Times New Roman" w:cs="Times New Roman"/>
          <w:szCs w:val="28"/>
          <w:lang w:eastAsia="ru-RU"/>
        </w:rPr>
        <w:t xml:space="preserve"> </w:t>
      </w:r>
      <w:r w:rsidR="00306952">
        <w:rPr>
          <w:rFonts w:ascii="Times New Roman CYR" w:eastAsia="Times New Roman" w:cs="Times New Roman"/>
          <w:szCs w:val="28"/>
          <w:lang w:eastAsia="ru-RU"/>
        </w:rPr>
        <w:t>передбачено</w:t>
      </w:r>
      <w:r w:rsidR="00306952">
        <w:rPr>
          <w:rFonts w:ascii="Times New Roman CYR" w:eastAsia="Times New Roman" w:cs="Times New Roman"/>
          <w:szCs w:val="28"/>
          <w:lang w:eastAsia="ru-RU"/>
        </w:rPr>
        <w:t xml:space="preserve">, </w:t>
      </w:r>
      <w:r w:rsidR="00306952">
        <w:rPr>
          <w:rFonts w:ascii="Times New Roman CYR" w:eastAsia="Times New Roman" w:cs="Times New Roman"/>
          <w:szCs w:val="28"/>
          <w:lang w:eastAsia="ru-RU"/>
        </w:rPr>
        <w:t>що</w:t>
      </w:r>
      <w:r w:rsidR="00306952">
        <w:rPr>
          <w:rFonts w:ascii="Times New Roman CYR" w:eastAsia="Times New Roman" w:cs="Times New Roman"/>
          <w:szCs w:val="28"/>
          <w:lang w:eastAsia="ru-RU"/>
        </w:rPr>
        <w:t xml:space="preserve"> </w:t>
      </w:r>
      <w:r w:rsidR="00306952">
        <w:rPr>
          <w:rFonts w:ascii="Times New Roman CYR" w:eastAsia="Times New Roman" w:cs="Times New Roman"/>
          <w:szCs w:val="28"/>
          <w:lang w:eastAsia="ru-RU"/>
        </w:rPr>
        <w:t>Кабінет</w:t>
      </w:r>
      <w:r w:rsidR="00306952">
        <w:rPr>
          <w:rFonts w:ascii="Times New Roman CYR" w:eastAsia="Times New Roman" w:cs="Times New Roman"/>
          <w:szCs w:val="28"/>
          <w:lang w:eastAsia="ru-RU"/>
        </w:rPr>
        <w:t xml:space="preserve"> </w:t>
      </w:r>
      <w:r w:rsidR="00306952">
        <w:rPr>
          <w:rFonts w:ascii="Times New Roman CYR" w:eastAsia="Times New Roman" w:cs="Times New Roman"/>
          <w:szCs w:val="28"/>
          <w:lang w:eastAsia="ru-RU"/>
        </w:rPr>
        <w:t>Міністрів</w:t>
      </w:r>
      <w:r w:rsidR="00306952">
        <w:rPr>
          <w:rFonts w:ascii="Times New Roman CYR" w:eastAsia="Times New Roman" w:cs="Times New Roman"/>
          <w:szCs w:val="28"/>
          <w:lang w:eastAsia="ru-RU"/>
        </w:rPr>
        <w:t xml:space="preserve"> </w:t>
      </w:r>
      <w:r w:rsidR="00306952" w:rsidRPr="00306952">
        <w:rPr>
          <w:rFonts w:ascii="Times New Roman CYR" w:eastAsia="Times New Roman" w:cs="Times New Roman"/>
          <w:szCs w:val="28"/>
          <w:lang w:eastAsia="ru-RU"/>
        </w:rPr>
        <w:t>України</w:t>
      </w:r>
      <w:r w:rsidR="00306952" w:rsidRPr="00306952">
        <w:rPr>
          <w:rFonts w:ascii="Times New Roman CYR" w:eastAsia="Times New Roman" w:cs="Times New Roman"/>
          <w:szCs w:val="28"/>
          <w:lang w:eastAsia="ru-RU"/>
        </w:rPr>
        <w:t xml:space="preserve"> </w:t>
      </w:r>
      <w:r w:rsidR="00CC7FA9">
        <w:rPr>
          <w:rFonts w:ascii="Times New Roman CYR" w:eastAsia="Times New Roman" w:cs="Times New Roman"/>
          <w:szCs w:val="28"/>
          <w:lang w:eastAsia="ru-RU"/>
        </w:rPr>
        <w:t>затверджує</w:t>
      </w:r>
      <w:r w:rsidR="00CC7FA9">
        <w:rPr>
          <w:rFonts w:ascii="Times New Roman CYR" w:eastAsia="Times New Roman" w:cs="Times New Roman"/>
          <w:szCs w:val="28"/>
          <w:lang w:eastAsia="ru-RU"/>
        </w:rPr>
        <w:t xml:space="preserve"> </w:t>
      </w:r>
      <w:r w:rsidR="00CC7FA9">
        <w:rPr>
          <w:rFonts w:ascii="Times New Roman CYR" w:eastAsia="Times New Roman" w:cs="Times New Roman"/>
          <w:szCs w:val="28"/>
          <w:lang w:eastAsia="ru-RU"/>
        </w:rPr>
        <w:t>порядок</w:t>
      </w:r>
      <w:r w:rsidR="00CC7FA9">
        <w:rPr>
          <w:rFonts w:ascii="Times New Roman CYR" w:eastAsia="Times New Roman" w:cs="Times New Roman"/>
          <w:szCs w:val="28"/>
          <w:lang w:eastAsia="ru-RU"/>
        </w:rPr>
        <w:t xml:space="preserve"> </w:t>
      </w:r>
      <w:r w:rsidR="00CC7FA9" w:rsidRPr="00CC7FA9">
        <w:t>залучення на конкурсних засадах радників</w:t>
      </w:r>
      <w:r w:rsidR="00CC7FA9">
        <w:t xml:space="preserve">. </w:t>
      </w:r>
      <w:r w:rsidR="00CC7FA9" w:rsidRPr="009A5BB8">
        <w:t xml:space="preserve">Конкурсний відбір радників здійснюється з дотриманням принципів конкурентності, рівноправності, загальнодоступності, гласності та прозорості, незалежності членів конкурсної комісії. </w:t>
      </w:r>
      <w:r w:rsidR="00CC7FA9" w:rsidRPr="00A46C1C">
        <w:t xml:space="preserve">Критерії, що встановлюються </w:t>
      </w:r>
      <w:r w:rsidR="00CC7FA9" w:rsidRPr="009A5BB8">
        <w:t>Кабінетом Міністрів України, мають передбачати, зокрема:</w:t>
      </w:r>
      <w:r w:rsidR="00A46C1C">
        <w:t xml:space="preserve"> </w:t>
      </w:r>
      <w:r w:rsidR="00CC7FA9" w:rsidRPr="009A5BB8">
        <w:t xml:space="preserve">можливість представництва та залучення інших консультантів; компетентність (кваліфікація, досвід, знання та навички); запропоновану радником методику підготовки до продажу, стратегію продажу, матеріально-технічне забезпечення та організацію проекту; запропоновані радником строки підготовки до продажу та продажу об’єкта приватизації. </w:t>
      </w:r>
    </w:p>
    <w:p w:rsidR="009E51A5" w:rsidRPr="006772C2" w:rsidRDefault="00CC7FA9" w:rsidP="009E51A5">
      <w:pPr>
        <w:pStyle w:val="a4"/>
        <w:ind w:firstLine="567"/>
      </w:pPr>
      <w:r>
        <w:t>Разом з тим, проект закону не передбачає чітких</w:t>
      </w:r>
      <w:r w:rsidR="00A46C1C">
        <w:t xml:space="preserve"> критерії</w:t>
      </w:r>
      <w:r w:rsidR="0057055C">
        <w:t>в</w:t>
      </w:r>
      <w:r w:rsidR="00A46C1C">
        <w:t xml:space="preserve"> відбору таких радників</w:t>
      </w:r>
      <w:r w:rsidR="009E51A5">
        <w:t xml:space="preserve">, </w:t>
      </w:r>
      <w:r w:rsidR="009E51A5" w:rsidRPr="006772C2">
        <w:t>порядку та умов їх залучення до процесу підготовки т</w:t>
      </w:r>
      <w:r w:rsidR="0057055C">
        <w:t>а продажу об’єктів приватизації;</w:t>
      </w:r>
    </w:p>
    <w:p w:rsidR="00C7446D" w:rsidRDefault="0086542E" w:rsidP="00A46C1C">
      <w:pPr>
        <w:pStyle w:val="a4"/>
        <w:ind w:firstLine="567"/>
      </w:pPr>
      <w:r>
        <w:t>2</w:t>
      </w:r>
      <w:r w:rsidR="0057055C">
        <w:t>)</w:t>
      </w:r>
      <w:r>
        <w:t xml:space="preserve"> </w:t>
      </w:r>
      <w:r w:rsidR="0057055C">
        <w:t>п</w:t>
      </w:r>
      <w:r w:rsidR="00A46C1C">
        <w:t xml:space="preserve">роект закону не розкриває умов, на підставі яких Кабінет Міністрів України </w:t>
      </w:r>
      <w:r w:rsidR="005F7114">
        <w:t xml:space="preserve">визначає </w:t>
      </w:r>
      <w:r w:rsidR="005F7114" w:rsidRPr="009A5BB8">
        <w:t>адміністратор</w:t>
      </w:r>
      <w:r w:rsidR="005F7114">
        <w:t>а</w:t>
      </w:r>
      <w:r w:rsidR="005F7114" w:rsidRPr="009A5BB8">
        <w:t xml:space="preserve"> електронної торгової системи </w:t>
      </w:r>
      <w:r w:rsidR="005F7114">
        <w:t xml:space="preserve">– </w:t>
      </w:r>
      <w:r w:rsidR="005F7114" w:rsidRPr="009A5BB8">
        <w:t>юридичн</w:t>
      </w:r>
      <w:r w:rsidR="005F7114">
        <w:t>у</w:t>
      </w:r>
      <w:r w:rsidR="005F7114" w:rsidRPr="009A5BB8">
        <w:t xml:space="preserve"> особ</w:t>
      </w:r>
      <w:r w:rsidR="005F7114">
        <w:t>у</w:t>
      </w:r>
      <w:r w:rsidR="005F7114" w:rsidRPr="009A5BB8">
        <w:t xml:space="preserve">, </w:t>
      </w:r>
      <w:r w:rsidR="005F7114">
        <w:t xml:space="preserve">яка </w:t>
      </w:r>
      <w:r w:rsidR="005F7114" w:rsidRPr="009A5BB8">
        <w:t>відповідальн</w:t>
      </w:r>
      <w:r w:rsidR="005F7114">
        <w:t>а</w:t>
      </w:r>
      <w:r w:rsidR="005F7114" w:rsidRPr="009A5BB8">
        <w:t xml:space="preserve"> за забезпечення функціонування електронної торгової системи</w:t>
      </w:r>
      <w:r w:rsidR="005F7114">
        <w:t xml:space="preserve"> (стаття 1)</w:t>
      </w:r>
      <w:r w:rsidR="00837BE4">
        <w:t xml:space="preserve">, а також критеріїв відбору оператора електронного майданчика (стаття 1). Разом з тим, </w:t>
      </w:r>
      <w:r w:rsidR="00A46C1C" w:rsidRPr="009A5BB8">
        <w:t>адміністратор електронної торгової системи</w:t>
      </w:r>
      <w:r w:rsidR="00A46C1C">
        <w:t xml:space="preserve"> укладає з оператор</w:t>
      </w:r>
      <w:r w:rsidR="0057055C">
        <w:t>ом</w:t>
      </w:r>
      <w:r w:rsidR="00A46C1C">
        <w:t xml:space="preserve"> електронного майданчика – юридичн</w:t>
      </w:r>
      <w:r w:rsidR="00FF4B5A">
        <w:t>ою</w:t>
      </w:r>
      <w:r w:rsidR="00A46C1C">
        <w:t xml:space="preserve"> особ</w:t>
      </w:r>
      <w:r w:rsidR="00FF4B5A">
        <w:t>ою</w:t>
      </w:r>
      <w:r w:rsidR="00A46C1C">
        <w:t xml:space="preserve">, що має право використовувати електронний майданчик, договір, істотні умови якого визначаються Кабінетом Міністрів України, </w:t>
      </w:r>
      <w:r w:rsidR="00FF4B5A" w:rsidRPr="00FF4B5A">
        <w:t>і</w:t>
      </w:r>
      <w:r w:rsidR="00A46C1C" w:rsidRPr="00FF4B5A">
        <w:t xml:space="preserve"> </w:t>
      </w:r>
      <w:r w:rsidR="00A46C1C" w:rsidRPr="007E1BC5">
        <w:rPr>
          <w:u w:val="single"/>
        </w:rPr>
        <w:t xml:space="preserve">на рахунок оператора електронного майданчика потенційним покупцем </w:t>
      </w:r>
      <w:r w:rsidR="00837BE4" w:rsidRPr="007E1BC5">
        <w:rPr>
          <w:u w:val="single"/>
        </w:rPr>
        <w:t>об’єкта малої приватизації вноситься реєстраційний внесок</w:t>
      </w:r>
      <w:r w:rsidR="00837BE4">
        <w:t xml:space="preserve"> </w:t>
      </w:r>
      <w:r w:rsidR="00A46C1C">
        <w:t>(статт</w:t>
      </w:r>
      <w:r w:rsidR="00837BE4">
        <w:t>я</w:t>
      </w:r>
      <w:r w:rsidR="00A46C1C">
        <w:t xml:space="preserve"> 1 </w:t>
      </w:r>
      <w:r w:rsidR="00837BE4">
        <w:t>проекту</w:t>
      </w:r>
      <w:r w:rsidR="00A46C1C">
        <w:t>)</w:t>
      </w:r>
      <w:r w:rsidR="0057055C">
        <w:t>;</w:t>
      </w:r>
    </w:p>
    <w:p w:rsidR="00837BE4" w:rsidRPr="009A5BB8" w:rsidRDefault="0086542E" w:rsidP="00F325AE">
      <w:pPr>
        <w:pStyle w:val="a5"/>
        <w:ind w:firstLine="567"/>
        <w:jc w:val="both"/>
        <w:rPr>
          <w:lang w:val="uk-UA"/>
        </w:rPr>
      </w:pPr>
      <w:r>
        <w:rPr>
          <w:lang w:val="uk-UA"/>
        </w:rPr>
        <w:t>3</w:t>
      </w:r>
      <w:r w:rsidR="0057055C">
        <w:rPr>
          <w:lang w:val="uk-UA"/>
        </w:rPr>
        <w:t>)</w:t>
      </w:r>
      <w:r>
        <w:rPr>
          <w:lang w:val="uk-UA"/>
        </w:rPr>
        <w:t xml:space="preserve"> </w:t>
      </w:r>
      <w:r w:rsidR="0057055C">
        <w:rPr>
          <w:lang w:val="uk-UA"/>
        </w:rPr>
        <w:t>в</w:t>
      </w:r>
      <w:r w:rsidR="002A0ABC" w:rsidRPr="002A0ABC">
        <w:rPr>
          <w:lang w:val="uk-UA"/>
        </w:rPr>
        <w:t xml:space="preserve">ідповідно до частини першої статті 11 проекту </w:t>
      </w:r>
      <w:r w:rsidR="0057055C">
        <w:rPr>
          <w:lang w:val="uk-UA"/>
        </w:rPr>
        <w:t xml:space="preserve">закону </w:t>
      </w:r>
      <w:r w:rsidR="002A0ABC" w:rsidRPr="002A0ABC">
        <w:rPr>
          <w:lang w:val="uk-UA"/>
        </w:rPr>
        <w:t xml:space="preserve">ініціювати приватизацію об’єктів можуть органи приватизації, уповноважені органи управління, інші суб’єкти управління об’єктами державної і комунальної власності або </w:t>
      </w:r>
      <w:r w:rsidR="002A0ABC" w:rsidRPr="009A5BB8">
        <w:rPr>
          <w:lang w:val="uk-UA"/>
        </w:rPr>
        <w:t>покупці.</w:t>
      </w:r>
      <w:r w:rsidR="00F325AE">
        <w:rPr>
          <w:lang w:val="uk-UA"/>
        </w:rPr>
        <w:t xml:space="preserve"> Однак проектом не розкрито значення термінів «</w:t>
      </w:r>
      <w:r w:rsidR="00F325AE" w:rsidRPr="002A0ABC">
        <w:rPr>
          <w:lang w:val="uk-UA"/>
        </w:rPr>
        <w:t>уповноважені органи управління, інші суб’єкти управління об’єктами державної і комунальної власності</w:t>
      </w:r>
      <w:r w:rsidR="0057055C">
        <w:rPr>
          <w:lang w:val="uk-UA"/>
        </w:rPr>
        <w:t>»;</w:t>
      </w:r>
      <w:r w:rsidR="00F325AE">
        <w:rPr>
          <w:lang w:val="uk-UA"/>
        </w:rPr>
        <w:t xml:space="preserve"> </w:t>
      </w:r>
    </w:p>
    <w:p w:rsidR="00C7446D" w:rsidRDefault="0086542E" w:rsidP="00C7446D">
      <w:pPr>
        <w:pStyle w:val="a4"/>
        <w:ind w:firstLine="567"/>
      </w:pPr>
      <w:r>
        <w:t>4</w:t>
      </w:r>
      <w:r w:rsidR="0057055C">
        <w:t>)</w:t>
      </w:r>
      <w:r>
        <w:t xml:space="preserve"> </w:t>
      </w:r>
      <w:r w:rsidR="0057055C">
        <w:t>в</w:t>
      </w:r>
      <w:r w:rsidRPr="00010A2E">
        <w:t xml:space="preserve"> тексті </w:t>
      </w:r>
      <w:r w:rsidR="00FF4B5A">
        <w:t>п</w:t>
      </w:r>
      <w:r w:rsidRPr="00010A2E">
        <w:t>роекту нечітко розмежовано</w:t>
      </w:r>
      <w:r>
        <w:t xml:space="preserve"> повноваження, якими </w:t>
      </w:r>
      <w:r w:rsidRPr="00010A2E">
        <w:t>наділяються «органи приватизації», «державні органи приватизації» та «органи приватизації територіальних громад»</w:t>
      </w:r>
      <w:r>
        <w:t xml:space="preserve"> у процесі</w:t>
      </w:r>
      <w:r w:rsidRPr="00010A2E">
        <w:t xml:space="preserve"> приватизації </w:t>
      </w:r>
      <w:r w:rsidR="0057055C">
        <w:t xml:space="preserve">відповідно </w:t>
      </w:r>
      <w:r w:rsidRPr="00010A2E">
        <w:t>державного майна та майна, що є у комунальній власності</w:t>
      </w:r>
      <w:r w:rsidR="0057055C">
        <w:t>;</w:t>
      </w:r>
    </w:p>
    <w:p w:rsidR="00402C28" w:rsidRPr="00FF441E" w:rsidRDefault="009E51A5" w:rsidP="00402C28">
      <w:pPr>
        <w:pStyle w:val="a4"/>
        <w:ind w:firstLine="567"/>
      </w:pPr>
      <w:r>
        <w:t>5</w:t>
      </w:r>
      <w:r w:rsidR="0057055C">
        <w:t>)</w:t>
      </w:r>
      <w:r w:rsidR="00402C28" w:rsidRPr="00402C28">
        <w:t xml:space="preserve"> </w:t>
      </w:r>
      <w:r w:rsidR="00402C28">
        <w:t>п</w:t>
      </w:r>
      <w:r w:rsidR="00402C28" w:rsidRPr="00DE658D">
        <w:t xml:space="preserve">отребують внутрішнього взаємоузгодження положення проекту, що стосуються оплати послуг радника. Так, згідно з частиною четвертою статті 25 проекту оплата послуг </w:t>
      </w:r>
      <w:r w:rsidR="00402C28" w:rsidRPr="00FF441E">
        <w:t>радників здійснюється в порядку, визначеному Кабінетом Міністрів України з урахуванням положень частини третьої статті 19 цього Закону». Оплата послуг радника з продажу пакетів акцій банків та інших витрат, пов’язаних з продажом пакетів акцій банків здійснюється банками відповідно до умов укладеного договору між Міністерством фінансів України, банком та радником» (підпункт 11 пункту 9 Прикінцевих положень проекту).</w:t>
      </w:r>
    </w:p>
    <w:p w:rsidR="009E51A5" w:rsidRPr="00DE658D" w:rsidRDefault="00FF441E" w:rsidP="009E51A5">
      <w:pPr>
        <w:pStyle w:val="a4"/>
        <w:ind w:firstLine="567"/>
      </w:pPr>
      <w:r>
        <w:t>З</w:t>
      </w:r>
      <w:r w:rsidR="009E51A5" w:rsidRPr="00DE658D">
        <w:t>гідно з частиною третьою статті 19 проекту «оплата послуг</w:t>
      </w:r>
      <w:r w:rsidR="009E51A5" w:rsidRPr="00DE658D">
        <w:rPr>
          <w:b/>
        </w:rPr>
        <w:t xml:space="preserve"> </w:t>
      </w:r>
      <w:r w:rsidR="009E51A5" w:rsidRPr="009E51A5">
        <w:t>радника з підготовки до приватизації та продажу об’єкта великої приватизації</w:t>
      </w:r>
      <w:r w:rsidR="009E51A5" w:rsidRPr="00DE658D">
        <w:t xml:space="preserve"> здійснюється шляхом виплати раднику частини розміру винагороди у фіксованому розмірі за умови повного виконання радником умов договору про надання послуг, </w:t>
      </w:r>
      <w:r w:rsidR="009E51A5" w:rsidRPr="00DE658D">
        <w:lastRenderedPageBreak/>
        <w:t xml:space="preserve">укладеного з радником, та змінної частини винагороди, у разі продажу об’єкта приватизації </w:t>
      </w:r>
      <w:r w:rsidR="009E51A5">
        <w:t xml:space="preserve">– </w:t>
      </w:r>
      <w:r w:rsidR="009E51A5" w:rsidRPr="00DE658D">
        <w:t>у розмірі, встановленому у відсотковому відношенні до вартості проданого об’єкта приватизації у порядку</w:t>
      </w:r>
      <w:r w:rsidR="0057055C">
        <w:t>,</w:t>
      </w:r>
      <w:r w:rsidR="009E51A5" w:rsidRPr="00DE658D">
        <w:t xml:space="preserve"> зазначеному </w:t>
      </w:r>
      <w:r w:rsidR="00EB4109">
        <w:t>в</w:t>
      </w:r>
      <w:r w:rsidR="009E51A5" w:rsidRPr="00DE658D">
        <w:t xml:space="preserve"> частині 2 цієї статті». При цьому у частині другій цієї статті ніякого порядку не зазначено. Відтак, виникне колізія законодавчих норм, якої необхідно запобігти  шляхом внесення до наведених </w:t>
      </w:r>
      <w:r w:rsidR="0057055C" w:rsidRPr="00DE658D">
        <w:t xml:space="preserve">вище </w:t>
      </w:r>
      <w:r w:rsidR="009E51A5" w:rsidRPr="00DE658D">
        <w:t>положень проекту відповідних змістовних та редакційних уточнень</w:t>
      </w:r>
      <w:r w:rsidR="0057055C">
        <w:t>;</w:t>
      </w:r>
    </w:p>
    <w:p w:rsidR="009E51A5" w:rsidRPr="00FC5F09" w:rsidRDefault="009E51A5" w:rsidP="009E51A5">
      <w:pPr>
        <w:pStyle w:val="a4"/>
        <w:ind w:firstLine="567"/>
        <w:rPr>
          <w:highlight w:val="lightGray"/>
        </w:rPr>
      </w:pPr>
      <w:r>
        <w:t>6</w:t>
      </w:r>
      <w:r w:rsidR="0057055C">
        <w:t>)</w:t>
      </w:r>
      <w:r>
        <w:t xml:space="preserve"> </w:t>
      </w:r>
      <w:r w:rsidR="0057055C">
        <w:t>п</w:t>
      </w:r>
      <w:r w:rsidRPr="0075280D">
        <w:t xml:space="preserve">роект </w:t>
      </w:r>
      <w:r w:rsidR="00FF4B5A">
        <w:t xml:space="preserve">закону </w:t>
      </w:r>
      <w:r w:rsidRPr="0075280D">
        <w:t xml:space="preserve">потребує доопрацювання в частині унормування відносин, пов’язаних зі сплатою та зарахуванням до відповідних бюджетів «грошових коштів, одержаних від приватизації», а також визначенням напрямів використання цих коштів. </w:t>
      </w:r>
    </w:p>
    <w:p w:rsidR="009E51A5" w:rsidRPr="007E1625" w:rsidRDefault="009E51A5" w:rsidP="009E51A5">
      <w:pPr>
        <w:pStyle w:val="a4"/>
        <w:ind w:firstLine="567"/>
      </w:pPr>
      <w:r w:rsidRPr="0075280D">
        <w:t xml:space="preserve">Так, статтею 25 проекту передбачається, що «кошти, одержані від продажу державного або комунального майна, </w:t>
      </w:r>
      <w:r w:rsidRPr="0075280D">
        <w:rPr>
          <w:b/>
        </w:rPr>
        <w:t xml:space="preserve">інші </w:t>
      </w:r>
      <w:r w:rsidRPr="0075280D">
        <w:t xml:space="preserve">надходження, безпосередньо пов’язані з процесом приватизації (суми штрафних санкцій за несвоєчасні розрахунки за придбані об’єкти приватизації </w:t>
      </w:r>
      <w:r w:rsidRPr="0075280D">
        <w:rPr>
          <w:b/>
        </w:rPr>
        <w:t>тощо</w:t>
      </w:r>
      <w:r w:rsidRPr="0075280D">
        <w:t xml:space="preserve">), зараховуються до Державного бюджету України або місцевого </w:t>
      </w:r>
      <w:r w:rsidRPr="007E1625">
        <w:t xml:space="preserve">бюджету у повному обсязі, </w:t>
      </w:r>
      <w:r w:rsidRPr="007E1625">
        <w:rPr>
          <w:b/>
        </w:rPr>
        <w:t xml:space="preserve">крім </w:t>
      </w:r>
      <w:r w:rsidRPr="007E1625">
        <w:t>платежів відповідно до частини першої статті 15 цього Закону, плати за участь».</w:t>
      </w:r>
    </w:p>
    <w:p w:rsidR="009E51A5" w:rsidRDefault="009E51A5" w:rsidP="009E51A5">
      <w:pPr>
        <w:pStyle w:val="a4"/>
        <w:ind w:firstLine="567"/>
      </w:pPr>
      <w:r>
        <w:t xml:space="preserve">Необхідно уточнити зазначену редакцію </w:t>
      </w:r>
      <w:r w:rsidRPr="007E1625">
        <w:t>щодо</w:t>
      </w:r>
      <w:r>
        <w:t>:</w:t>
      </w:r>
    </w:p>
    <w:p w:rsidR="009E51A5" w:rsidRDefault="009E51A5" w:rsidP="009E51A5">
      <w:pPr>
        <w:pStyle w:val="a4"/>
        <w:ind w:firstLine="567"/>
      </w:pPr>
      <w:r>
        <w:t>-</w:t>
      </w:r>
      <w:r w:rsidRPr="007E1625">
        <w:t xml:space="preserve"> «платежів відповідно до частини першої статті 15 цього Закону, плати за участь</w:t>
      </w:r>
      <w:r>
        <w:t xml:space="preserve">», визначивши </w:t>
      </w:r>
      <w:r w:rsidR="001F22DA">
        <w:t xml:space="preserve">юридичну природу </w:t>
      </w:r>
      <w:r>
        <w:t xml:space="preserve">таких платежів, </w:t>
      </w:r>
    </w:p>
    <w:p w:rsidR="009E51A5" w:rsidRDefault="009E51A5" w:rsidP="009E51A5">
      <w:pPr>
        <w:pStyle w:val="a4"/>
        <w:ind w:firstLine="567"/>
      </w:pPr>
      <w:r>
        <w:t>- запроваджених законопроектом платежів у вигляді «реєстраційного внеску» та «гарантійного внеску», які у випадках, встановлених цим законом, мають зараховуватися до бюджету,</w:t>
      </w:r>
    </w:p>
    <w:p w:rsidR="009E51A5" w:rsidRDefault="009E51A5" w:rsidP="009E51A5">
      <w:pPr>
        <w:pStyle w:val="a4"/>
        <w:ind w:firstLine="567"/>
      </w:pPr>
      <w:r>
        <w:t xml:space="preserve">- виключити слова «інші», «тощо», які не мають </w:t>
      </w:r>
      <w:r w:rsidR="001F22DA">
        <w:t xml:space="preserve">юридичного </w:t>
      </w:r>
      <w:r>
        <w:t xml:space="preserve">навантаження.  </w:t>
      </w:r>
    </w:p>
    <w:p w:rsidR="009E51A5" w:rsidRPr="007B5DA1" w:rsidRDefault="009E51A5" w:rsidP="009E51A5">
      <w:pPr>
        <w:pStyle w:val="a4"/>
        <w:ind w:firstLine="567"/>
      </w:pPr>
      <w:r w:rsidRPr="008C249B">
        <w:t xml:space="preserve">При доопрацюванні статті 25 проекту слід врахувати приписи статті 95 Конституції України та норми Бюджетного кодексу України, згідно з якими визначення надходжень і будь-яких видатків держави є предметом регулювання </w:t>
      </w:r>
      <w:r w:rsidRPr="00221296">
        <w:rPr>
          <w:b/>
        </w:rPr>
        <w:t>виключно</w:t>
      </w:r>
      <w:r w:rsidRPr="008C249B">
        <w:t xml:space="preserve"> закону про Державний бюджет України на відповідний бюджетний період, а відносин, що виникають у бюджетному процесі, регулюються </w:t>
      </w:r>
      <w:r w:rsidRPr="00221296">
        <w:rPr>
          <w:b/>
        </w:rPr>
        <w:t>виключно</w:t>
      </w:r>
      <w:r w:rsidRPr="008C249B">
        <w:t xml:space="preserve"> Бюджетним кодексом України</w:t>
      </w:r>
      <w:r w:rsidRPr="00DE658D">
        <w:t>.</w:t>
      </w:r>
      <w:r>
        <w:t xml:space="preserve"> Статтею 4 </w:t>
      </w:r>
      <w:r w:rsidRPr="008C249B">
        <w:t>Бюджетн</w:t>
      </w:r>
      <w:r>
        <w:t>ого кодексу</w:t>
      </w:r>
      <w:r w:rsidRPr="008C249B">
        <w:t xml:space="preserve"> України </w:t>
      </w:r>
      <w:r>
        <w:t xml:space="preserve">встановлено, що «якщо іншим нормативно-правовим актом бюджетні відносини визначаються інакше, ніж у цьому Кодексі, застосовуються відповідні норми цього Кодексу». </w:t>
      </w:r>
    </w:p>
    <w:p w:rsidR="009E51A5" w:rsidRPr="00901995" w:rsidRDefault="009E51A5" w:rsidP="009E51A5">
      <w:pPr>
        <w:pStyle w:val="a4"/>
        <w:ind w:firstLine="567"/>
      </w:pPr>
      <w:r w:rsidRPr="00901995">
        <w:t>Відтак</w:t>
      </w:r>
      <w:r w:rsidR="001F22DA">
        <w:t>,</w:t>
      </w:r>
      <w:r w:rsidRPr="00901995">
        <w:t xml:space="preserve"> у разі доцільності унормування порядку надходження </w:t>
      </w:r>
      <w:r w:rsidR="001F22DA">
        <w:t xml:space="preserve">до бюджетів </w:t>
      </w:r>
      <w:r w:rsidRPr="00901995">
        <w:t xml:space="preserve">та використання коштів, одержаних від приватизації, необхідно у встановленому порядку внести відповідні зміни до бюджетного законодавства. </w:t>
      </w:r>
    </w:p>
    <w:p w:rsidR="00B32F23" w:rsidRDefault="00B32F23" w:rsidP="00B32F23">
      <w:pPr>
        <w:pStyle w:val="a4"/>
        <w:ind w:firstLine="567"/>
      </w:pPr>
      <w:r w:rsidRPr="00B32F23">
        <w:t>При цьому для узгодження з термінологією бюджетного законодавства варто вживати у законі поняття «фінансове забезпечення» та внести відповідні редакційні уточнення до тексту законопроекту, в якому використовуються поняття «обсяг фінансування», «фінансування витрат, пов’язаних з реалізацією комунального майна», «фінансуватися за рахунок технічної допомоги», «фінансування купівлі об’єкта приватизації». Адже термін «фінансування» у бюджетному законодавстві застосовується виключно як «фінансування бюджету» (у значенні – «надходження та витрати бюджету, пов’язані із зміною обсягу боргових зобов’язань держави»)</w:t>
      </w:r>
      <w:r w:rsidR="001F22DA">
        <w:t>;</w:t>
      </w:r>
    </w:p>
    <w:p w:rsidR="00A15B1B" w:rsidRPr="00952CA5" w:rsidRDefault="00A15B1B" w:rsidP="00A15B1B">
      <w:pPr>
        <w:pStyle w:val="a4"/>
        <w:ind w:firstLine="567"/>
      </w:pPr>
      <w:r>
        <w:lastRenderedPageBreak/>
        <w:t>7</w:t>
      </w:r>
      <w:r w:rsidR="001F22DA">
        <w:t>)</w:t>
      </w:r>
      <w:r>
        <w:t xml:space="preserve"> </w:t>
      </w:r>
      <w:r w:rsidR="001F22DA">
        <w:t>з</w:t>
      </w:r>
      <w:r>
        <w:t xml:space="preserve"> метою дотримання принцип</w:t>
      </w:r>
      <w:r w:rsidR="00234B91">
        <w:t>у</w:t>
      </w:r>
      <w:r>
        <w:t xml:space="preserve"> верховенства права (стаття 8 Конституції)</w:t>
      </w:r>
      <w:r w:rsidR="00234B91">
        <w:t xml:space="preserve"> та принципу рівності перед законом (стаття 24) </w:t>
      </w:r>
      <w:r>
        <w:t xml:space="preserve"> в статті 8 проекту слід уточнити положення про те, які саме (нинішні чи колишні) працівники державних органів приватизації не можуть бути покупцями</w:t>
      </w:r>
      <w:r w:rsidR="001F22DA">
        <w:t>;</w:t>
      </w:r>
    </w:p>
    <w:p w:rsidR="0086542E" w:rsidRPr="00BC3589" w:rsidRDefault="00A15B1B" w:rsidP="00BC3589">
      <w:pPr>
        <w:pStyle w:val="a5"/>
        <w:ind w:firstLine="567"/>
        <w:jc w:val="both"/>
        <w:rPr>
          <w:lang w:val="uk-UA"/>
        </w:rPr>
      </w:pPr>
      <w:r w:rsidRPr="00BC3589">
        <w:rPr>
          <w:lang w:val="uk-UA"/>
        </w:rPr>
        <w:t>8</w:t>
      </w:r>
      <w:r w:rsidR="001F22DA">
        <w:rPr>
          <w:lang w:val="uk-UA"/>
        </w:rPr>
        <w:t>)</w:t>
      </w:r>
      <w:r w:rsidRPr="00BC3589">
        <w:rPr>
          <w:lang w:val="uk-UA"/>
        </w:rPr>
        <w:t xml:space="preserve"> </w:t>
      </w:r>
      <w:r w:rsidR="001F22DA">
        <w:rPr>
          <w:lang w:val="uk-UA"/>
        </w:rPr>
        <w:t>з</w:t>
      </w:r>
      <w:r w:rsidR="00BC3589" w:rsidRPr="00BC3589">
        <w:rPr>
          <w:lang w:val="uk-UA"/>
        </w:rPr>
        <w:t xml:space="preserve">гідно із статтею 14 проекту </w:t>
      </w:r>
      <w:r w:rsidR="00BC3589">
        <w:rPr>
          <w:lang w:val="uk-UA"/>
        </w:rPr>
        <w:t>о</w:t>
      </w:r>
      <w:r w:rsidR="00BC3589" w:rsidRPr="009A5BB8">
        <w:rPr>
          <w:lang w:val="uk-UA"/>
        </w:rPr>
        <w:t xml:space="preserve">рган приватизації під час  продажу об'єкта великої приватизації має право витребувати від потенційного покупця </w:t>
      </w:r>
      <w:r w:rsidR="00BC3589" w:rsidRPr="00BC3589">
        <w:rPr>
          <w:u w:val="single"/>
          <w:lang w:val="uk-UA"/>
        </w:rPr>
        <w:t>інші документи і відомості, але лише в тій мірі, в якій зазначені документи і відомості потрібні для з’ясування його особи і суті діяльності</w:t>
      </w:r>
      <w:r w:rsidR="00BC3589" w:rsidRPr="009A5BB8">
        <w:rPr>
          <w:lang w:val="uk-UA"/>
        </w:rPr>
        <w:t>.</w:t>
      </w:r>
    </w:p>
    <w:p w:rsidR="00A15B1B" w:rsidRPr="00BC3589" w:rsidRDefault="00BC3589" w:rsidP="00C7446D">
      <w:pPr>
        <w:pStyle w:val="a4"/>
        <w:ind w:firstLine="567"/>
      </w:pPr>
      <w:r>
        <w:t xml:space="preserve">На нашу думку, з метою дотримання </w:t>
      </w:r>
      <w:r w:rsidRPr="00E849BC">
        <w:rPr>
          <w:szCs w:val="28"/>
        </w:rPr>
        <w:t>принципу юридичн</w:t>
      </w:r>
      <w:r>
        <w:rPr>
          <w:szCs w:val="28"/>
        </w:rPr>
        <w:t>ої</w:t>
      </w:r>
      <w:r w:rsidRPr="00E849BC">
        <w:rPr>
          <w:szCs w:val="28"/>
        </w:rPr>
        <w:t xml:space="preserve"> визначен</w:t>
      </w:r>
      <w:r>
        <w:rPr>
          <w:szCs w:val="28"/>
        </w:rPr>
        <w:t>ості</w:t>
      </w:r>
      <w:r w:rsidRPr="00E849BC">
        <w:rPr>
          <w:szCs w:val="28"/>
        </w:rPr>
        <w:t>, згідно з як</w:t>
      </w:r>
      <w:r>
        <w:rPr>
          <w:szCs w:val="28"/>
        </w:rPr>
        <w:t>им</w:t>
      </w:r>
      <w:r w:rsidRPr="00E849BC">
        <w:rPr>
          <w:szCs w:val="28"/>
        </w:rPr>
        <w:t xml:space="preserve">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w:t>
      </w:r>
      <w:r>
        <w:rPr>
          <w:szCs w:val="28"/>
        </w:rPr>
        <w:t xml:space="preserve">, юридична конструкція </w:t>
      </w:r>
      <w:r w:rsidRPr="00BC3589">
        <w:rPr>
          <w:szCs w:val="28"/>
        </w:rPr>
        <w:t>«</w:t>
      </w:r>
      <w:r w:rsidRPr="00BC3589">
        <w:t>інші документи і відомості, але лише в тій мірі, в якій зазначені документи і відомості потрібні для з’ясування його особи і суті діяльності</w:t>
      </w:r>
      <w:r>
        <w:t xml:space="preserve">» потребує розкриття змісту в проекті цього закону. </w:t>
      </w:r>
    </w:p>
    <w:p w:rsidR="00A15B1B" w:rsidRDefault="00FF4B5A" w:rsidP="00A15B1B">
      <w:pPr>
        <w:pStyle w:val="a4"/>
        <w:ind w:firstLine="567"/>
      </w:pPr>
      <w:r>
        <w:t xml:space="preserve">3.8. </w:t>
      </w:r>
      <w:r w:rsidR="00A15B1B">
        <w:t>Частиною дев’ятою статті 11 проекту передбачено, що в</w:t>
      </w:r>
      <w:r w:rsidR="00A15B1B" w:rsidRPr="009A5BB8">
        <w:t>ідмова державними органами приватизації у включенні до переліку об’єктів, що підлягають приватизації, можлива у разі</w:t>
      </w:r>
      <w:r w:rsidR="00A15B1B">
        <w:t>,</w:t>
      </w:r>
      <w:r w:rsidR="00A15B1B" w:rsidRPr="00A15B1B">
        <w:t xml:space="preserve"> </w:t>
      </w:r>
      <w:r w:rsidR="00A15B1B">
        <w:t>«</w:t>
      </w:r>
      <w:r w:rsidR="00A15B1B" w:rsidRPr="009A5BB8">
        <w:t>коли законодавством установлено обмеження щодо приватизації об’єкта</w:t>
      </w:r>
      <w:r w:rsidR="00A15B1B">
        <w:t xml:space="preserve">». </w:t>
      </w:r>
    </w:p>
    <w:p w:rsidR="00A15B1B" w:rsidRPr="009A5BB8" w:rsidRDefault="00A15B1B" w:rsidP="00A15B1B">
      <w:pPr>
        <w:pStyle w:val="a4"/>
        <w:ind w:firstLine="567"/>
      </w:pPr>
      <w:r>
        <w:t>Однак,</w:t>
      </w:r>
      <w:r w:rsidR="00FF4B5A">
        <w:t xml:space="preserve"> на нашу думку, обмеження щодо приватизації об’єкта мали б встановлюватися законом (наприклад, статті 12 та 17</w:t>
      </w:r>
      <w:r w:rsidR="007E1BC5">
        <w:t xml:space="preserve"> проекту</w:t>
      </w:r>
      <w:r w:rsidR="00FF4B5A">
        <w:t xml:space="preserve">), а не законодавством. У зв’язку з цим потребує уточнення термін «законодавство».    </w:t>
      </w:r>
    </w:p>
    <w:p w:rsidR="009E51A5" w:rsidRDefault="00A15B1B" w:rsidP="00C7446D">
      <w:pPr>
        <w:pStyle w:val="a4"/>
        <w:ind w:firstLine="567"/>
      </w:pPr>
      <w:r>
        <w:t xml:space="preserve"> </w:t>
      </w:r>
    </w:p>
    <w:p w:rsidR="00B551D5" w:rsidRDefault="00FF4B5A" w:rsidP="00B551D5">
      <w:pPr>
        <w:pStyle w:val="a4"/>
        <w:ind w:firstLine="567"/>
        <w:rPr>
          <w:rFonts w:eastAsia="Times New Roman" w:cs="Times New Roman"/>
          <w:szCs w:val="28"/>
          <w:lang w:eastAsia="ru-RU"/>
        </w:rPr>
      </w:pPr>
      <w:r>
        <w:t>4</w:t>
      </w:r>
      <w:r w:rsidR="009E51A5">
        <w:t xml:space="preserve">. </w:t>
      </w:r>
      <w:r w:rsidR="00B551D5">
        <w:rPr>
          <w:rFonts w:eastAsia="Times New Roman" w:cs="Times New Roman"/>
          <w:szCs w:val="28"/>
          <w:lang w:eastAsia="ru-RU"/>
        </w:rPr>
        <w:t xml:space="preserve">Відповідно до </w:t>
      </w:r>
      <w:r w:rsidR="00B551D5">
        <w:t>частини третьої статті 19 та ч</w:t>
      </w:r>
      <w:r w:rsidR="00B551D5" w:rsidRPr="006855CD">
        <w:t>астин</w:t>
      </w:r>
      <w:r w:rsidR="00B551D5">
        <w:t>и</w:t>
      </w:r>
      <w:r w:rsidR="00B551D5" w:rsidRPr="006855CD">
        <w:t xml:space="preserve"> четверто</w:t>
      </w:r>
      <w:r w:rsidR="00B551D5">
        <w:t>ї</w:t>
      </w:r>
      <w:r w:rsidR="00B551D5" w:rsidRPr="006855CD">
        <w:t xml:space="preserve"> статті 25 </w:t>
      </w:r>
      <w:r w:rsidR="00B551D5">
        <w:t>проекту</w:t>
      </w:r>
      <w:r w:rsidR="00B551D5" w:rsidRPr="00855B5F">
        <w:t xml:space="preserve"> </w:t>
      </w:r>
      <w:r w:rsidR="00B551D5" w:rsidRPr="0015323A">
        <w:t>за рахунок коштів державного бюджету</w:t>
      </w:r>
      <w:r w:rsidR="00B551D5">
        <w:t xml:space="preserve"> та/або міжнародних організацій </w:t>
      </w:r>
      <w:r w:rsidR="00B551D5" w:rsidRPr="0015323A">
        <w:t>в порядку, визначеному Кабінетом Міністрів України</w:t>
      </w:r>
      <w:r w:rsidR="00B551D5">
        <w:t>,</w:t>
      </w:r>
      <w:r w:rsidR="00B551D5" w:rsidRPr="0015323A">
        <w:t xml:space="preserve"> </w:t>
      </w:r>
      <w:r w:rsidR="00B551D5">
        <w:t xml:space="preserve">здійснюється оплата послуг радників. </w:t>
      </w:r>
    </w:p>
    <w:p w:rsidR="00B551D5" w:rsidRPr="00DE658D" w:rsidRDefault="00B551D5" w:rsidP="00B551D5">
      <w:pPr>
        <w:pStyle w:val="a4"/>
        <w:ind w:firstLine="567"/>
      </w:pPr>
      <w:r w:rsidRPr="00DE658D">
        <w:t xml:space="preserve">Варто зауважити, що наведена редакція в частині здійснення оплати послуг радника за рахунок коштів державного бюджету у порядку, визначеному Кабінетом Міністрів України, </w:t>
      </w:r>
      <w:r w:rsidR="00157C69">
        <w:t xml:space="preserve">не враховує приписів </w:t>
      </w:r>
      <w:r w:rsidRPr="00DE658D">
        <w:t>статті 95 Конституції України</w:t>
      </w:r>
      <w:r w:rsidR="00157C69">
        <w:t xml:space="preserve">, за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w:t>
      </w:r>
    </w:p>
    <w:p w:rsidR="00157C69" w:rsidRPr="00EB4109" w:rsidRDefault="00B551D5" w:rsidP="00157C69">
      <w:pPr>
        <w:pStyle w:val="a4"/>
        <w:ind w:firstLine="567"/>
      </w:pPr>
      <w:r w:rsidRPr="00EB4109">
        <w:t xml:space="preserve">Крім того, </w:t>
      </w:r>
      <w:r w:rsidR="00157C69" w:rsidRPr="00EB4109">
        <w:t xml:space="preserve">положення проекту щодо здійснення оплати послуг радника за рахунок коштів державного бюджету у порядку, визначеному Кабінетом Міністрів України, потребує узгодження із </w:t>
      </w:r>
      <w:r w:rsidRPr="00EB4109">
        <w:t xml:space="preserve">Законом України «Про публічні закупівлі», оскільки саме цей </w:t>
      </w:r>
      <w:r w:rsidRPr="00EB4109">
        <w:rPr>
          <w:rStyle w:val="st42"/>
          <w:color w:val="auto"/>
        </w:rPr>
        <w:t xml:space="preserve">Закон </w:t>
      </w:r>
      <w:r w:rsidR="00157C69" w:rsidRPr="00EB4109">
        <w:rPr>
          <w:rStyle w:val="st42"/>
          <w:color w:val="auto"/>
        </w:rPr>
        <w:t xml:space="preserve">визначає </w:t>
      </w:r>
      <w:r w:rsidRPr="00EB4109">
        <w:rPr>
          <w:rStyle w:val="st42"/>
          <w:color w:val="auto"/>
        </w:rPr>
        <w:t>правові та економічні засади здійснення закупівель товарів, робіт і послуг для забезпечення потреб держави та територіальної громади</w:t>
      </w:r>
      <w:r w:rsidRPr="00EB4109">
        <w:t xml:space="preserve">. </w:t>
      </w:r>
      <w:r w:rsidR="00157C69" w:rsidRPr="00EB4109">
        <w:t xml:space="preserve">Відтак, </w:t>
      </w:r>
      <w:r w:rsidR="00FF441E" w:rsidRPr="00EB4109">
        <w:t xml:space="preserve">з урахуванням положень проекту </w:t>
      </w:r>
      <w:r w:rsidR="00157C69" w:rsidRPr="00EB4109">
        <w:t>в Закон України «Про публічні закупівлі» слід внести зміни та не поширювати дію цього Закону на закупівлю послуг, що надаються радниками при продажу об’єктів приватизації</w:t>
      </w:r>
      <w:r w:rsidR="00256497" w:rsidRPr="00EB4109">
        <w:t>.</w:t>
      </w:r>
      <w:r w:rsidR="00FF441E" w:rsidRPr="00EB4109">
        <w:t xml:space="preserve"> </w:t>
      </w:r>
      <w:r w:rsidR="00256497" w:rsidRPr="00EB4109">
        <w:t xml:space="preserve"> </w:t>
      </w:r>
      <w:r w:rsidR="00157C69" w:rsidRPr="00EB4109">
        <w:t xml:space="preserve"> </w:t>
      </w:r>
    </w:p>
    <w:p w:rsidR="00B551D5" w:rsidRPr="00E66D8B" w:rsidRDefault="00B551D5" w:rsidP="00B551D5">
      <w:pPr>
        <w:pStyle w:val="a5"/>
        <w:ind w:firstLine="567"/>
        <w:jc w:val="both"/>
        <w:rPr>
          <w:rFonts w:cstheme="minorHAnsi"/>
          <w:lang w:val="uk-UA"/>
        </w:rPr>
      </w:pPr>
      <w:r w:rsidRPr="00EB4109">
        <w:rPr>
          <w:lang w:val="uk-UA"/>
        </w:rPr>
        <w:t>Це ж зауваження стосується статті 14 Закон</w:t>
      </w:r>
      <w:r w:rsidR="00042B0B" w:rsidRPr="00EB4109">
        <w:rPr>
          <w:lang w:val="uk-UA"/>
        </w:rPr>
        <w:t>у</w:t>
      </w:r>
      <w:r w:rsidRPr="00EB4109">
        <w:rPr>
          <w:lang w:val="uk-UA"/>
        </w:rPr>
        <w:t xml:space="preserve"> України «Про особливості продажу пакетів акцій, що належать державі у статутному капіталі банків, у капіталізації яких взяла участь держава», за якою оплата послуг радника з продажу пакетів акцій банків та інших витрат, пов’язаних з продажом пакетів </w:t>
      </w:r>
      <w:r w:rsidRPr="00EB4109">
        <w:rPr>
          <w:lang w:val="uk-UA"/>
        </w:rPr>
        <w:lastRenderedPageBreak/>
        <w:t>акцій банків здійснюється банками відповідно до умов укладеного договору між Міністерством фінансів України, банком та радником</w:t>
      </w:r>
      <w:r w:rsidRPr="00EB4109">
        <w:rPr>
          <w:rFonts w:cstheme="minorHAnsi"/>
          <w:lang w:val="uk-UA"/>
        </w:rPr>
        <w:t>.</w:t>
      </w:r>
      <w:r w:rsidR="00FF441E">
        <w:rPr>
          <w:rFonts w:cstheme="minorHAnsi"/>
          <w:color w:val="FF0000"/>
          <w:lang w:val="uk-UA"/>
        </w:rPr>
        <w:t xml:space="preserve"> </w:t>
      </w:r>
      <w:r>
        <w:rPr>
          <w:rFonts w:cstheme="minorHAnsi"/>
          <w:lang w:val="uk-UA"/>
        </w:rPr>
        <w:t xml:space="preserve"> </w:t>
      </w:r>
      <w:r w:rsidRPr="00E66D8B">
        <w:rPr>
          <w:rFonts w:cstheme="minorHAnsi"/>
          <w:lang w:val="uk-UA"/>
        </w:rPr>
        <w:t xml:space="preserve"> </w:t>
      </w:r>
    </w:p>
    <w:p w:rsidR="00B551D5" w:rsidRDefault="00B551D5" w:rsidP="009E51A5">
      <w:pPr>
        <w:pStyle w:val="a4"/>
        <w:ind w:firstLine="567"/>
      </w:pPr>
    </w:p>
    <w:p w:rsidR="00A73552" w:rsidRDefault="00B551D5" w:rsidP="00A73552">
      <w:pPr>
        <w:pStyle w:val="a4"/>
        <w:ind w:firstLine="567"/>
        <w:rPr>
          <w:rStyle w:val="st42"/>
          <w:szCs w:val="28"/>
        </w:rPr>
      </w:pPr>
      <w:r>
        <w:t>5</w:t>
      </w:r>
      <w:r w:rsidR="00A73552">
        <w:t xml:space="preserve">. </w:t>
      </w:r>
      <w:r w:rsidR="00A73552">
        <w:rPr>
          <w:rStyle w:val="st42"/>
          <w:szCs w:val="28"/>
        </w:rPr>
        <w:t>Згідно з п</w:t>
      </w:r>
      <w:r w:rsidR="00A73552" w:rsidRPr="002F43E7">
        <w:rPr>
          <w:rStyle w:val="st42"/>
          <w:szCs w:val="28"/>
        </w:rPr>
        <w:t>ідпункт</w:t>
      </w:r>
      <w:r w:rsidR="00A73552">
        <w:rPr>
          <w:rStyle w:val="st42"/>
          <w:szCs w:val="28"/>
        </w:rPr>
        <w:t>ом</w:t>
      </w:r>
      <w:r w:rsidR="00A73552" w:rsidRPr="002F43E7">
        <w:rPr>
          <w:rStyle w:val="st42"/>
          <w:szCs w:val="28"/>
        </w:rPr>
        <w:t xml:space="preserve"> 4 пункту </w:t>
      </w:r>
      <w:r w:rsidR="00A73552">
        <w:rPr>
          <w:rStyle w:val="st42"/>
          <w:szCs w:val="28"/>
        </w:rPr>
        <w:t>«</w:t>
      </w:r>
      <w:r w:rsidR="00A73552" w:rsidRPr="002F43E7">
        <w:rPr>
          <w:rStyle w:val="st42"/>
          <w:szCs w:val="28"/>
        </w:rPr>
        <w:t>а</w:t>
      </w:r>
      <w:r w:rsidR="00A73552">
        <w:rPr>
          <w:rStyle w:val="st42"/>
          <w:szCs w:val="28"/>
        </w:rPr>
        <w:t>»</w:t>
      </w:r>
      <w:r w:rsidR="00A73552" w:rsidRPr="002F43E7">
        <w:rPr>
          <w:rStyle w:val="st42"/>
          <w:szCs w:val="28"/>
        </w:rPr>
        <w:t xml:space="preserve"> статті 29</w:t>
      </w:r>
      <w:r w:rsidR="00A73552">
        <w:rPr>
          <w:rStyle w:val="st42"/>
          <w:szCs w:val="28"/>
        </w:rPr>
        <w:t xml:space="preserve"> </w:t>
      </w:r>
      <w:r w:rsidR="00A73552" w:rsidRPr="002F43E7">
        <w:rPr>
          <w:rStyle w:val="st42"/>
          <w:szCs w:val="28"/>
        </w:rPr>
        <w:t>Закону України «Про місцеве самоврядування в Україні»</w:t>
      </w:r>
      <w:r w:rsidR="00A73552" w:rsidRPr="002F43E7">
        <w:t xml:space="preserve"> </w:t>
      </w:r>
      <w:r w:rsidR="00A73552">
        <w:rPr>
          <w:rStyle w:val="st42"/>
          <w:szCs w:val="28"/>
        </w:rPr>
        <w:t>д</w:t>
      </w:r>
      <w:r w:rsidR="00A73552" w:rsidRPr="002F43E7">
        <w:rPr>
          <w:rStyle w:val="st42"/>
          <w:szCs w:val="28"/>
        </w:rPr>
        <w:t xml:space="preserve">о відання виконавчих органів сільських, селищних, міських рад </w:t>
      </w:r>
      <w:r w:rsidR="00A73552">
        <w:rPr>
          <w:rStyle w:val="st42"/>
          <w:szCs w:val="28"/>
        </w:rPr>
        <w:t>віднесено низку питань, пов’язаних з приватизацією комунального майна. Зазначені виконавчі органи ві</w:t>
      </w:r>
      <w:r w:rsidR="00A73552" w:rsidRPr="00D1178A">
        <w:rPr>
          <w:rStyle w:val="st42"/>
          <w:szCs w:val="28"/>
        </w:rPr>
        <w:t xml:space="preserve">дповідно до статті 26 </w:t>
      </w:r>
      <w:r w:rsidR="00A73552">
        <w:rPr>
          <w:rStyle w:val="st42"/>
          <w:szCs w:val="28"/>
        </w:rPr>
        <w:t>цього Закону утворюються</w:t>
      </w:r>
      <w:r w:rsidR="00A73552" w:rsidRPr="00D1178A">
        <w:rPr>
          <w:rStyle w:val="st42"/>
          <w:szCs w:val="28"/>
        </w:rPr>
        <w:t xml:space="preserve"> сільськи</w:t>
      </w:r>
      <w:r w:rsidR="00A73552">
        <w:rPr>
          <w:rStyle w:val="st42"/>
          <w:szCs w:val="28"/>
        </w:rPr>
        <w:t>ми</w:t>
      </w:r>
      <w:r w:rsidR="00A73552" w:rsidRPr="00D1178A">
        <w:rPr>
          <w:rStyle w:val="st42"/>
          <w:szCs w:val="28"/>
        </w:rPr>
        <w:t>, селищни</w:t>
      </w:r>
      <w:r w:rsidR="00A73552">
        <w:rPr>
          <w:rStyle w:val="st42"/>
          <w:szCs w:val="28"/>
        </w:rPr>
        <w:t>ми</w:t>
      </w:r>
      <w:r w:rsidR="00A73552" w:rsidRPr="00D1178A">
        <w:rPr>
          <w:rStyle w:val="st42"/>
          <w:szCs w:val="28"/>
        </w:rPr>
        <w:t>, міськи</w:t>
      </w:r>
      <w:r w:rsidR="00A73552">
        <w:rPr>
          <w:rStyle w:val="st42"/>
          <w:szCs w:val="28"/>
        </w:rPr>
        <w:t>ми</w:t>
      </w:r>
      <w:r w:rsidR="00A73552" w:rsidRPr="00D1178A">
        <w:rPr>
          <w:rStyle w:val="st42"/>
          <w:szCs w:val="28"/>
        </w:rPr>
        <w:t xml:space="preserve"> рад</w:t>
      </w:r>
      <w:r w:rsidR="00A73552">
        <w:rPr>
          <w:rStyle w:val="st42"/>
          <w:szCs w:val="28"/>
        </w:rPr>
        <w:t>ами, які, в свою чергу, теж наділені окремими повноваженнями з питань приватизації комунального майна (пункт 30 статті 26 зазначеного Закону).</w:t>
      </w:r>
    </w:p>
    <w:p w:rsidR="00A73552" w:rsidRDefault="00A73552" w:rsidP="00A73552">
      <w:pPr>
        <w:pStyle w:val="a4"/>
        <w:ind w:firstLine="567"/>
        <w:rPr>
          <w:rStyle w:val="st42"/>
          <w:szCs w:val="28"/>
        </w:rPr>
      </w:pPr>
      <w:r>
        <w:rPr>
          <w:rStyle w:val="st42"/>
          <w:szCs w:val="28"/>
        </w:rPr>
        <w:t xml:space="preserve"> </w:t>
      </w:r>
      <w:r>
        <w:t xml:space="preserve">Відтак, після з’ясування питання, про які саме органи приватизації йдеться (сільські, селищні, міські ради чи їх виконавчі органи) текст законопроекту слід узгодити термінологічно з Законом України «Про місцеве самоврядування в Україні», а саме, слова </w:t>
      </w:r>
      <w:r w:rsidRPr="00D1178A">
        <w:t>«</w:t>
      </w:r>
      <w:r w:rsidRPr="004F0C08">
        <w:t>органи приватизації територіальних громад</w:t>
      </w:r>
      <w:r w:rsidRPr="00D1178A">
        <w:t>»</w:t>
      </w:r>
      <w:r>
        <w:t xml:space="preserve"> необхідно замінити термінами, які вживаються у базовому для місцевого самоврядування законі</w:t>
      </w:r>
      <w:r>
        <w:rPr>
          <w:rStyle w:val="st42"/>
          <w:szCs w:val="28"/>
        </w:rPr>
        <w:t>. В іншому випадку законопроект має містити положення, які дадуть змогу з’ясувати, про які саме органи місцевого самоврядування йдеться в тому чи іншому його положенні.</w:t>
      </w:r>
    </w:p>
    <w:p w:rsidR="00A73552" w:rsidRDefault="00A73552" w:rsidP="00A73552">
      <w:pPr>
        <w:pStyle w:val="a4"/>
        <w:ind w:firstLine="567"/>
        <w:rPr>
          <w:rStyle w:val="st42"/>
          <w:szCs w:val="28"/>
        </w:rPr>
      </w:pPr>
      <w:r>
        <w:rPr>
          <w:rStyle w:val="st42"/>
          <w:szCs w:val="28"/>
        </w:rPr>
        <w:t>Це стосується, зокрема, пунктів 12, 16, 20 статті 1, частини першої статті 6, проекту.</w:t>
      </w:r>
    </w:p>
    <w:p w:rsidR="00A73552" w:rsidRDefault="00A73552" w:rsidP="00A73552">
      <w:pPr>
        <w:pStyle w:val="a4"/>
        <w:ind w:firstLine="567"/>
        <w:rPr>
          <w:rStyle w:val="st42"/>
          <w:szCs w:val="28"/>
        </w:rPr>
      </w:pPr>
      <w:r>
        <w:rPr>
          <w:rStyle w:val="st42"/>
          <w:szCs w:val="28"/>
        </w:rPr>
        <w:t xml:space="preserve">Те ж саме стосується положень законопроекту, в яких вжито терміни  «органи місцевого самоврядування» та «місцеві ради» (пункту 21 статті 1, частини п’ятої статті 3, частини першої статті 6, частини сьомої статті 11). </w:t>
      </w:r>
    </w:p>
    <w:p w:rsidR="00A73552" w:rsidRDefault="00A73552" w:rsidP="00A73552">
      <w:pPr>
        <w:pStyle w:val="a4"/>
        <w:ind w:firstLine="567"/>
        <w:rPr>
          <w:rStyle w:val="st42"/>
          <w:szCs w:val="28"/>
        </w:rPr>
      </w:pPr>
      <w:r>
        <w:rPr>
          <w:rStyle w:val="st42"/>
          <w:szCs w:val="28"/>
        </w:rPr>
        <w:t xml:space="preserve">Слід  також зауважити, що згідно положення частини першої </w:t>
      </w:r>
      <w:r w:rsidRPr="006B23E2">
        <w:t>статті</w:t>
      </w:r>
      <w:r>
        <w:t xml:space="preserve"> </w:t>
      </w:r>
      <w:r w:rsidRPr="006B23E2">
        <w:t>142</w:t>
      </w:r>
      <w:r>
        <w:rPr>
          <w:rStyle w:val="st42"/>
          <w:szCs w:val="28"/>
        </w:rPr>
        <w:t xml:space="preserve"> Конституції України м</w:t>
      </w:r>
      <w:r w:rsidRPr="00F91439">
        <w:rPr>
          <w:rStyle w:val="st42"/>
          <w:szCs w:val="28"/>
        </w:rPr>
        <w:t>атеріальною і фінансовою основою місцевого самоврядування є рухоме і нерухоме майно, доходи місцевих бюджетів, інші кошти, земля, природні ресурси, що є у власності територіальних громад сіл, селищ, міст, районів у містах, а також об'єкти їхньої спільної власності, що перебувають в упр</w:t>
      </w:r>
      <w:r>
        <w:rPr>
          <w:rStyle w:val="st42"/>
          <w:szCs w:val="28"/>
        </w:rPr>
        <w:t>авлінні районних і обласних рад.</w:t>
      </w:r>
    </w:p>
    <w:p w:rsidR="00A73552" w:rsidRDefault="00A73552" w:rsidP="00A73552">
      <w:pPr>
        <w:pStyle w:val="a4"/>
        <w:ind w:firstLine="567"/>
        <w:rPr>
          <w:rStyle w:val="st42"/>
          <w:szCs w:val="28"/>
        </w:rPr>
      </w:pPr>
      <w:r>
        <w:rPr>
          <w:rStyle w:val="st42"/>
          <w:szCs w:val="28"/>
        </w:rPr>
        <w:t xml:space="preserve">Таким чином, власниками комунального майна є територіальні громади </w:t>
      </w:r>
      <w:r w:rsidRPr="00F91439">
        <w:rPr>
          <w:rStyle w:val="st42"/>
          <w:szCs w:val="28"/>
        </w:rPr>
        <w:t>сіл, селищ, міст, районів у містах</w:t>
      </w:r>
      <w:r>
        <w:rPr>
          <w:rStyle w:val="st42"/>
          <w:szCs w:val="28"/>
        </w:rPr>
        <w:t xml:space="preserve">. Відповідно до зазначеного конституційного припису Закон України «Про місцеве самоврядування в Україні» уповноважив вирішувати питання щодо приватизації комунального майна лише місцеві ради базового рівня - </w:t>
      </w:r>
      <w:r w:rsidRPr="00D1178A">
        <w:rPr>
          <w:rStyle w:val="st42"/>
          <w:szCs w:val="28"/>
        </w:rPr>
        <w:t>сільськ</w:t>
      </w:r>
      <w:r>
        <w:rPr>
          <w:rStyle w:val="st42"/>
          <w:szCs w:val="28"/>
        </w:rPr>
        <w:t>і</w:t>
      </w:r>
      <w:r w:rsidRPr="00D1178A">
        <w:rPr>
          <w:rStyle w:val="st42"/>
          <w:szCs w:val="28"/>
        </w:rPr>
        <w:t>, селищн</w:t>
      </w:r>
      <w:r>
        <w:rPr>
          <w:rStyle w:val="st42"/>
          <w:szCs w:val="28"/>
        </w:rPr>
        <w:t>і</w:t>
      </w:r>
      <w:r w:rsidRPr="00D1178A">
        <w:rPr>
          <w:rStyle w:val="st42"/>
          <w:szCs w:val="28"/>
        </w:rPr>
        <w:t>, міськ</w:t>
      </w:r>
      <w:r>
        <w:rPr>
          <w:rStyle w:val="st42"/>
          <w:szCs w:val="28"/>
        </w:rPr>
        <w:t>і</w:t>
      </w:r>
      <w:r w:rsidRPr="00D1178A">
        <w:rPr>
          <w:rStyle w:val="st42"/>
          <w:szCs w:val="28"/>
        </w:rPr>
        <w:t xml:space="preserve"> рад</w:t>
      </w:r>
      <w:r>
        <w:rPr>
          <w:rStyle w:val="st42"/>
          <w:szCs w:val="28"/>
        </w:rPr>
        <w:t xml:space="preserve">и. </w:t>
      </w:r>
    </w:p>
    <w:p w:rsidR="00A73552" w:rsidRDefault="00A73552" w:rsidP="00A73552">
      <w:pPr>
        <w:pStyle w:val="a4"/>
        <w:ind w:firstLine="567"/>
        <w:rPr>
          <w:rStyle w:val="st42"/>
          <w:szCs w:val="28"/>
        </w:rPr>
      </w:pPr>
      <w:r>
        <w:rPr>
          <w:rStyle w:val="st42"/>
          <w:szCs w:val="28"/>
        </w:rPr>
        <w:t>У зв’язку з викладеним терміни  «органи місцевого самоврядування» та «місцеві ради» у пункті 21 статті 1, частині п’ятій статті 3, частині першій статті 6, частині сьомій статті 11 слід замінити словами «</w:t>
      </w:r>
      <w:r w:rsidRPr="00D1178A">
        <w:rPr>
          <w:rStyle w:val="st42"/>
          <w:szCs w:val="28"/>
        </w:rPr>
        <w:t>сільськ</w:t>
      </w:r>
      <w:r>
        <w:rPr>
          <w:rStyle w:val="st42"/>
          <w:szCs w:val="28"/>
        </w:rPr>
        <w:t>і</w:t>
      </w:r>
      <w:r w:rsidRPr="00D1178A">
        <w:rPr>
          <w:rStyle w:val="st42"/>
          <w:szCs w:val="28"/>
        </w:rPr>
        <w:t>, селищн</w:t>
      </w:r>
      <w:r>
        <w:rPr>
          <w:rStyle w:val="st42"/>
          <w:szCs w:val="28"/>
        </w:rPr>
        <w:t>і</w:t>
      </w:r>
      <w:r w:rsidRPr="00D1178A">
        <w:rPr>
          <w:rStyle w:val="st42"/>
          <w:szCs w:val="28"/>
        </w:rPr>
        <w:t>, міськ</w:t>
      </w:r>
      <w:r>
        <w:rPr>
          <w:rStyle w:val="st42"/>
          <w:szCs w:val="28"/>
        </w:rPr>
        <w:t>і</w:t>
      </w:r>
      <w:r w:rsidRPr="00D1178A">
        <w:rPr>
          <w:rStyle w:val="st42"/>
          <w:szCs w:val="28"/>
        </w:rPr>
        <w:t xml:space="preserve"> рад</w:t>
      </w:r>
      <w:r>
        <w:rPr>
          <w:rStyle w:val="st42"/>
          <w:szCs w:val="28"/>
        </w:rPr>
        <w:t>и».</w:t>
      </w:r>
    </w:p>
    <w:p w:rsidR="00A73552" w:rsidRDefault="00A73552" w:rsidP="00A73552">
      <w:pPr>
        <w:pStyle w:val="a4"/>
        <w:ind w:firstLine="567"/>
        <w:rPr>
          <w:rStyle w:val="st42"/>
          <w:szCs w:val="28"/>
        </w:rPr>
      </w:pPr>
    </w:p>
    <w:p w:rsidR="00A73552" w:rsidRDefault="00B551D5" w:rsidP="00A73552">
      <w:pPr>
        <w:pStyle w:val="a4"/>
        <w:ind w:firstLine="567"/>
        <w:rPr>
          <w:rStyle w:val="st42"/>
          <w:szCs w:val="28"/>
        </w:rPr>
      </w:pPr>
      <w:r>
        <w:rPr>
          <w:rStyle w:val="st42"/>
          <w:szCs w:val="28"/>
        </w:rPr>
        <w:t>6</w:t>
      </w:r>
      <w:r w:rsidR="00A73552">
        <w:rPr>
          <w:rStyle w:val="st42"/>
          <w:szCs w:val="28"/>
        </w:rPr>
        <w:t>. У пункті 21 статті 1 проекту</w:t>
      </w:r>
      <w:r w:rsidR="00A73552" w:rsidRPr="00CE6662">
        <w:t xml:space="preserve"> </w:t>
      </w:r>
      <w:r w:rsidR="00A73552">
        <w:t>передбачається, що</w:t>
      </w:r>
      <w:r w:rsidR="00A73552" w:rsidRPr="00CE6662">
        <w:t xml:space="preserve"> </w:t>
      </w:r>
      <w:r w:rsidR="00A73552" w:rsidRPr="00CE6662">
        <w:rPr>
          <w:rStyle w:val="st42"/>
          <w:szCs w:val="28"/>
        </w:rPr>
        <w:t xml:space="preserve">план розміщення акцій </w:t>
      </w:r>
      <w:r w:rsidR="00A73552">
        <w:rPr>
          <w:rStyle w:val="st42"/>
          <w:szCs w:val="28"/>
        </w:rPr>
        <w:t xml:space="preserve">буде </w:t>
      </w:r>
      <w:r w:rsidR="00A73552" w:rsidRPr="00CE6662">
        <w:rPr>
          <w:rStyle w:val="st42"/>
          <w:szCs w:val="28"/>
        </w:rPr>
        <w:t xml:space="preserve">затверджений </w:t>
      </w:r>
      <w:r w:rsidR="00A73552">
        <w:rPr>
          <w:rStyle w:val="st42"/>
          <w:szCs w:val="28"/>
        </w:rPr>
        <w:t xml:space="preserve">«рішенням органу місцевого самоврядування». </w:t>
      </w:r>
      <w:r w:rsidR="00A73552" w:rsidRPr="00CE6662">
        <w:rPr>
          <w:rStyle w:val="st42"/>
          <w:szCs w:val="28"/>
        </w:rPr>
        <w:t>Однак, не зрозуміло, які саме органи місцевого самоврядування мають виконувати зазначені у цій статті повноваження – сільські, селищні, міські ради чи їх виконавчі органи. Відтак, за такого підходу не дотримано вимог щодо однозначності та правової визначеності закону в контексті верховенства права, гарантованого</w:t>
      </w:r>
      <w:r w:rsidR="00A73552">
        <w:rPr>
          <w:rStyle w:val="st42"/>
          <w:szCs w:val="28"/>
        </w:rPr>
        <w:t xml:space="preserve"> статтею 8 </w:t>
      </w:r>
      <w:r w:rsidR="00A73552">
        <w:rPr>
          <w:rStyle w:val="st42"/>
          <w:szCs w:val="28"/>
        </w:rPr>
        <w:lastRenderedPageBreak/>
        <w:t>Конституції України</w:t>
      </w:r>
      <w:r w:rsidR="00A73552" w:rsidRPr="00CE6662">
        <w:rPr>
          <w:rStyle w:val="st42"/>
          <w:szCs w:val="28"/>
        </w:rPr>
        <w:t>, а реалізація цього Закону на практиці може призвести до істотних ускладнень.</w:t>
      </w:r>
    </w:p>
    <w:p w:rsidR="00A73552" w:rsidRDefault="00A73552" w:rsidP="00A73552">
      <w:pPr>
        <w:pStyle w:val="a4"/>
        <w:ind w:firstLine="567"/>
        <w:rPr>
          <w:rStyle w:val="st42"/>
          <w:szCs w:val="28"/>
        </w:rPr>
      </w:pPr>
      <w:r>
        <w:rPr>
          <w:rStyle w:val="st42"/>
          <w:szCs w:val="28"/>
        </w:rPr>
        <w:t>З огляду на положення пункту 30 частини першої статті 26</w:t>
      </w:r>
      <w:r w:rsidRPr="00E649E2">
        <w:rPr>
          <w:rStyle w:val="st42"/>
          <w:szCs w:val="28"/>
        </w:rPr>
        <w:t xml:space="preserve"> Закону України «Про місцеве самоврядування в Україні»</w:t>
      </w:r>
      <w:r>
        <w:rPr>
          <w:rStyle w:val="st42"/>
          <w:szCs w:val="28"/>
        </w:rPr>
        <w:t xml:space="preserve"> зазначене повноваження має бути віднесено до компетенції </w:t>
      </w:r>
      <w:r w:rsidRPr="00E649E2">
        <w:rPr>
          <w:rStyle w:val="st42"/>
          <w:szCs w:val="28"/>
        </w:rPr>
        <w:t>сільських, селищних, міських рад</w:t>
      </w:r>
      <w:r>
        <w:rPr>
          <w:rStyle w:val="st42"/>
          <w:szCs w:val="28"/>
        </w:rPr>
        <w:t>.</w:t>
      </w:r>
    </w:p>
    <w:p w:rsidR="00C7446D" w:rsidRPr="00C7446D" w:rsidRDefault="00C7446D" w:rsidP="00A73552">
      <w:pPr>
        <w:pStyle w:val="a4"/>
        <w:ind w:firstLine="567"/>
      </w:pPr>
    </w:p>
    <w:p w:rsidR="00E056B0" w:rsidRDefault="00B551D5" w:rsidP="00E056B0">
      <w:pPr>
        <w:pStyle w:val="a4"/>
        <w:ind w:firstLine="567"/>
      </w:pPr>
      <w:r>
        <w:rPr>
          <w:rFonts w:eastAsia="Times New Roman" w:cs="Times New Roman"/>
          <w:szCs w:val="28"/>
          <w:lang w:eastAsia="ru-RU"/>
        </w:rPr>
        <w:t>7</w:t>
      </w:r>
      <w:r w:rsidR="00E056B0">
        <w:rPr>
          <w:rFonts w:eastAsia="Times New Roman" w:cs="Times New Roman"/>
          <w:szCs w:val="28"/>
          <w:lang w:eastAsia="ru-RU"/>
        </w:rPr>
        <w:t xml:space="preserve">. Пунктом 7 Розділу </w:t>
      </w:r>
      <w:r w:rsidR="00E056B0">
        <w:rPr>
          <w:rFonts w:eastAsia="Times New Roman" w:cs="Times New Roman"/>
          <w:szCs w:val="28"/>
          <w:lang w:val="en-US" w:eastAsia="ru-RU"/>
        </w:rPr>
        <w:t>V</w:t>
      </w:r>
      <w:r w:rsidR="00E056B0">
        <w:rPr>
          <w:rFonts w:eastAsia="Times New Roman" w:cs="Times New Roman"/>
          <w:szCs w:val="28"/>
          <w:lang w:eastAsia="ru-RU"/>
        </w:rPr>
        <w:t xml:space="preserve"> «Прикінцеві та перехідні положення» проекту закону встановлено, </w:t>
      </w:r>
      <w:r w:rsidR="00E056B0" w:rsidRPr="009A5BB8">
        <w:t xml:space="preserve">що </w:t>
      </w:r>
      <w:r w:rsidR="00E056B0">
        <w:t>«</w:t>
      </w:r>
      <w:r w:rsidR="00E056B0" w:rsidRPr="009A5BB8">
        <w:t xml:space="preserve">до 1 січня 2021 року за результатами опрацювання коментарів та пропозицій потенційних покупців до проекту договору купівлі-продажу об’єкта великої приватизації у порядку, встановленому частиною дев’ятою статті 19 цього Закону, </w:t>
      </w:r>
      <w:r w:rsidR="00E056B0" w:rsidRPr="00E056B0">
        <w:rPr>
          <w:u w:val="single"/>
        </w:rPr>
        <w:t>орган приватизації</w:t>
      </w:r>
      <w:r w:rsidR="00E056B0" w:rsidRPr="009A5BB8">
        <w:t xml:space="preserve"> </w:t>
      </w:r>
      <w:r w:rsidR="00E056B0" w:rsidRPr="00E056B0">
        <w:rPr>
          <w:b/>
          <w:u w:val="single"/>
        </w:rPr>
        <w:t>має визначити</w:t>
      </w:r>
      <w:r w:rsidR="00E056B0" w:rsidRPr="00E056B0">
        <w:rPr>
          <w:u w:val="single"/>
        </w:rPr>
        <w:t xml:space="preserve"> в договорі купівлі-продажу об’єкта великої приватизації</w:t>
      </w:r>
      <w:r w:rsidR="00E056B0" w:rsidRPr="009A5BB8">
        <w:t xml:space="preserve">, що </w:t>
      </w:r>
      <w:r w:rsidR="00E056B0" w:rsidRPr="00E056B0">
        <w:rPr>
          <w:b/>
        </w:rPr>
        <w:t>до правовідносин</w:t>
      </w:r>
      <w:r w:rsidR="00E056B0" w:rsidRPr="009A5BB8">
        <w:t xml:space="preserve">, які виникають із нього, </w:t>
      </w:r>
      <w:r w:rsidR="00E056B0" w:rsidRPr="00E056B0">
        <w:rPr>
          <w:b/>
        </w:rPr>
        <w:t>застосовується англійське право</w:t>
      </w:r>
      <w:r w:rsidR="00E056B0" w:rsidRPr="009A5BB8">
        <w:t>, крім положень про перехід права власності, які регулюються імперативними нормами права України, та відпові</w:t>
      </w:r>
      <w:r w:rsidR="00E056B0">
        <w:t>дно до положень Закону України «</w:t>
      </w:r>
      <w:r w:rsidR="00E056B0" w:rsidRPr="009A5BB8">
        <w:t>Про міжнародне приватне право</w:t>
      </w:r>
      <w:r w:rsidR="00E056B0">
        <w:t>»</w:t>
      </w:r>
      <w:r w:rsidR="00E056B0" w:rsidRPr="009A5BB8">
        <w:t xml:space="preserve">. </w:t>
      </w:r>
    </w:p>
    <w:p w:rsidR="00E056B0" w:rsidRDefault="003B7888" w:rsidP="00F51D7C">
      <w:pPr>
        <w:pStyle w:val="a4"/>
        <w:ind w:firstLine="567"/>
      </w:pPr>
      <w:r>
        <w:t>Не ставлячи під сумнів якість законодавства Англії та Уельса</w:t>
      </w:r>
      <w:r w:rsidR="00962348">
        <w:t xml:space="preserve"> при врегулюванні спорів, які виникають щодо порушення умов договору купівлі-продажу</w:t>
      </w:r>
      <w:r>
        <w:t xml:space="preserve">, </w:t>
      </w:r>
      <w:r w:rsidR="00256497">
        <w:t xml:space="preserve">наведені </w:t>
      </w:r>
      <w:r>
        <w:t xml:space="preserve">положення </w:t>
      </w:r>
      <w:r w:rsidR="00F51D7C">
        <w:t>не узгоджу</w:t>
      </w:r>
      <w:r w:rsidR="00256497">
        <w:t>ю</w:t>
      </w:r>
      <w:r w:rsidR="00F51D7C">
        <w:t xml:space="preserve">ться із нормами Конституції України, оскільки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(стаття 19 Конституції України). Відтак, всі відносини, </w:t>
      </w:r>
      <w:r w:rsidR="00256497">
        <w:t>що</w:t>
      </w:r>
      <w:r w:rsidR="00F51D7C">
        <w:t xml:space="preserve"> виникають в процесі приватизації, в яких одним із суб’єктів є орган державної влади чи орган місцевого самоврядування, регулюються Конституцією та законами України, а спори розглядаються в судах України. </w:t>
      </w:r>
    </w:p>
    <w:p w:rsidR="001475AA" w:rsidRDefault="00F51D7C" w:rsidP="00E056B0">
      <w:pPr>
        <w:pStyle w:val="a4"/>
        <w:ind w:firstLine="567"/>
        <w:rPr>
          <w:rFonts w:eastAsia="Times New Roman" w:cs="Times New Roman"/>
          <w:szCs w:val="28"/>
          <w:lang w:eastAsia="ru-RU"/>
        </w:rPr>
      </w:pPr>
      <w:r>
        <w:t>Також зазначимо, що редакція п</w:t>
      </w:r>
      <w:r>
        <w:rPr>
          <w:rFonts w:eastAsia="Times New Roman" w:cs="Times New Roman"/>
          <w:szCs w:val="28"/>
          <w:lang w:eastAsia="ru-RU"/>
        </w:rPr>
        <w:t xml:space="preserve">ункту 7 Розділу </w:t>
      </w:r>
      <w:r>
        <w:rPr>
          <w:rFonts w:eastAsia="Times New Roman" w:cs="Times New Roman"/>
          <w:szCs w:val="28"/>
          <w:lang w:val="en-US" w:eastAsia="ru-RU"/>
        </w:rPr>
        <w:t>V</w:t>
      </w:r>
      <w:r>
        <w:rPr>
          <w:rFonts w:eastAsia="Times New Roman" w:cs="Times New Roman"/>
          <w:szCs w:val="28"/>
          <w:lang w:eastAsia="ru-RU"/>
        </w:rPr>
        <w:t xml:space="preserve"> «Прикінцеві та перехідні положення» проекту не дає чіткої відповіді на питання про те, </w:t>
      </w:r>
      <w:r w:rsidR="008E2F21">
        <w:rPr>
          <w:rFonts w:eastAsia="Times New Roman" w:cs="Times New Roman"/>
          <w:szCs w:val="28"/>
          <w:lang w:eastAsia="ru-RU"/>
        </w:rPr>
        <w:t>чи мають право українські інвестори скористатися цією нормою, оскільки, беручи до уваги норми Закону України «Про міжнародне приватне право», застосування іноземного права відбувається у випадку, коли відносини мають іноземний елемент.</w:t>
      </w:r>
      <w:r w:rsidR="00962348">
        <w:rPr>
          <w:rFonts w:eastAsia="Times New Roman" w:cs="Times New Roman"/>
          <w:szCs w:val="28"/>
          <w:lang w:eastAsia="ru-RU"/>
        </w:rPr>
        <w:t xml:space="preserve"> </w:t>
      </w:r>
      <w:r w:rsidR="00D72062">
        <w:rPr>
          <w:rFonts w:eastAsia="Times New Roman" w:cs="Times New Roman"/>
          <w:szCs w:val="28"/>
          <w:lang w:eastAsia="ru-RU"/>
        </w:rPr>
        <w:t xml:space="preserve">Тобто, в такому разі українські та іноземці інвестори мають нерівні умови, що не узгоджується із статтею 13 Конституції України, за якою держава забезпечує захист прав усіх суб’єктів права власності і господарювання, та усі суб’єкти права власності рівні перед законом. </w:t>
      </w:r>
    </w:p>
    <w:p w:rsidR="00E056B0" w:rsidRPr="00BB5A7F" w:rsidRDefault="00E056B0" w:rsidP="00712904">
      <w:pPr>
        <w:pStyle w:val="a4"/>
        <w:ind w:firstLine="567"/>
        <w:rPr>
          <w:rFonts w:eastAsia="Times New Roman" w:cs="Times New Roman"/>
          <w:szCs w:val="28"/>
          <w:lang w:eastAsia="ru-RU"/>
        </w:rPr>
      </w:pPr>
    </w:p>
    <w:p w:rsidR="005579BF" w:rsidRPr="005579BF" w:rsidRDefault="00256497" w:rsidP="005579BF">
      <w:pPr>
        <w:pStyle w:val="a4"/>
        <w:ind w:firstLine="567"/>
      </w:pPr>
      <w:r>
        <w:t>8</w:t>
      </w:r>
      <w:r w:rsidR="006558D3">
        <w:t xml:space="preserve">. Частиною четвертою статті 12 проекту встановлено, що </w:t>
      </w:r>
      <w:r w:rsidR="006558D3" w:rsidRPr="006558D3">
        <w:t xml:space="preserve">відповідальність за збереження цілісності майнових комплексів та за шкоду, завдану таким об’єктам, несуть керівники відповідних підприємств. </w:t>
      </w:r>
      <w:r w:rsidR="005579BF">
        <w:t>Відповідно до частини</w:t>
      </w:r>
      <w:r w:rsidR="005579BF" w:rsidRPr="005579BF">
        <w:t xml:space="preserve"> </w:t>
      </w:r>
      <w:r w:rsidR="005579BF">
        <w:t xml:space="preserve">першої </w:t>
      </w:r>
      <w:r w:rsidR="005579BF" w:rsidRPr="005579BF">
        <w:t>статті 26 проекту</w:t>
      </w:r>
      <w:r w:rsidR="005579BF">
        <w:t xml:space="preserve"> «з</w:t>
      </w:r>
      <w:r w:rsidR="005579BF" w:rsidRPr="009A5BB8">
        <w:t>а порушення законодавства про приватизацію до винних осіб застосовується кримінальна, адміністративна, дисциплінарна, цивільно- правова відповідальність відповідно до законів України</w:t>
      </w:r>
      <w:r w:rsidR="005579BF">
        <w:t xml:space="preserve">». </w:t>
      </w:r>
    </w:p>
    <w:p w:rsidR="006558D3" w:rsidRPr="006558D3" w:rsidRDefault="00256497" w:rsidP="006558D3">
      <w:pPr>
        <w:pStyle w:val="a4"/>
        <w:ind w:firstLine="567"/>
      </w:pPr>
      <w:r>
        <w:t>За такого законодавчого підходу</w:t>
      </w:r>
      <w:r w:rsidR="005579BF">
        <w:t xml:space="preserve"> </w:t>
      </w:r>
      <w:r w:rsidR="006558D3">
        <w:t>проект</w:t>
      </w:r>
      <w:r w:rsidR="005579BF">
        <w:t>ом</w:t>
      </w:r>
      <w:r w:rsidR="006558D3">
        <w:t xml:space="preserve"> </w:t>
      </w:r>
      <w:r>
        <w:t xml:space="preserve">закону </w:t>
      </w:r>
      <w:r w:rsidR="006558D3">
        <w:t xml:space="preserve">не </w:t>
      </w:r>
      <w:r w:rsidR="005579BF">
        <w:t xml:space="preserve">передбачено конкретних </w:t>
      </w:r>
      <w:r w:rsidR="006558D3">
        <w:t>наслідків порушення</w:t>
      </w:r>
      <w:r w:rsidR="005579BF">
        <w:t xml:space="preserve"> статті 12</w:t>
      </w:r>
      <w:r w:rsidR="00EB4109">
        <w:t xml:space="preserve"> проекту</w:t>
      </w:r>
      <w:r w:rsidR="006558D3">
        <w:t xml:space="preserve">, що нівелює її як норму права. </w:t>
      </w:r>
    </w:p>
    <w:p w:rsidR="006558D3" w:rsidRDefault="006558D3" w:rsidP="00C4139F">
      <w:pPr>
        <w:pStyle w:val="a4"/>
        <w:ind w:firstLine="540"/>
        <w:rPr>
          <w:rFonts w:eastAsia="Times New Roman" w:cs="Times New Roman"/>
          <w:szCs w:val="28"/>
          <w:lang w:eastAsia="ru-RU"/>
        </w:rPr>
      </w:pPr>
    </w:p>
    <w:p w:rsidR="00E25199" w:rsidRDefault="00256497" w:rsidP="00C4139F">
      <w:pPr>
        <w:pStyle w:val="a4"/>
        <w:ind w:firstLine="540"/>
      </w:pPr>
      <w:r>
        <w:rPr>
          <w:rFonts w:eastAsia="Times New Roman" w:cs="Times New Roman"/>
          <w:szCs w:val="28"/>
          <w:lang w:eastAsia="ru-RU"/>
        </w:rPr>
        <w:lastRenderedPageBreak/>
        <w:t>9</w:t>
      </w:r>
      <w:r w:rsidR="003F268F" w:rsidRPr="003F268F">
        <w:rPr>
          <w:rFonts w:eastAsia="Times New Roman" w:cs="Times New Roman"/>
          <w:szCs w:val="28"/>
          <w:lang w:eastAsia="ru-RU"/>
        </w:rPr>
        <w:t xml:space="preserve">. </w:t>
      </w:r>
      <w:r w:rsidR="00E25199">
        <w:rPr>
          <w:rFonts w:eastAsia="Times New Roman" w:cs="Times New Roman"/>
          <w:szCs w:val="28"/>
          <w:lang w:eastAsia="ru-RU"/>
        </w:rPr>
        <w:t xml:space="preserve">Згідно із </w:t>
      </w:r>
      <w:r w:rsidR="00E25199">
        <w:t>статтею 7 проекту державн</w:t>
      </w:r>
      <w:r w:rsidR="0074433D">
        <w:t>і</w:t>
      </w:r>
      <w:r w:rsidR="00E25199">
        <w:t xml:space="preserve"> органи приватизації </w:t>
      </w:r>
      <w:r w:rsidR="00E25199" w:rsidRPr="009A5BB8">
        <w:t xml:space="preserve">укладають договори на проведення оцінки об’єктів приватизації </w:t>
      </w:r>
      <w:r w:rsidR="00E25199" w:rsidRPr="00256497">
        <w:rPr>
          <w:u w:val="single"/>
        </w:rPr>
        <w:t>у випадках, передбачених законодавством</w:t>
      </w:r>
      <w:r w:rsidR="0074433D">
        <w:t xml:space="preserve">. </w:t>
      </w:r>
    </w:p>
    <w:p w:rsidR="0074433D" w:rsidRDefault="0074433D" w:rsidP="00C4139F">
      <w:pPr>
        <w:pStyle w:val="a4"/>
        <w:ind w:firstLine="540"/>
      </w:pPr>
      <w:r>
        <w:t xml:space="preserve">Однак це </w:t>
      </w:r>
      <w:r w:rsidR="00B551D5">
        <w:t xml:space="preserve">потребує узгодження </w:t>
      </w:r>
      <w:r>
        <w:t xml:space="preserve">із частиною другою статті 7 Закону України «Про оцінку майна, майнових прав та професійну оціночну діяльність», оскільки </w:t>
      </w:r>
      <w:r w:rsidRPr="00E7300A">
        <w:rPr>
          <w:u w:val="single"/>
        </w:rPr>
        <w:t>проведення оцінки</w:t>
      </w:r>
      <w:r>
        <w:t xml:space="preserve"> державного та комунального майна </w:t>
      </w:r>
      <w:r w:rsidRPr="00E7300A">
        <w:rPr>
          <w:u w:val="single"/>
        </w:rPr>
        <w:t>є обов’язковим</w:t>
      </w:r>
      <w:r>
        <w:t xml:space="preserve"> у випадку приватизації та іншого відчуження у випадках, встановлених законом. </w:t>
      </w:r>
      <w:r w:rsidR="00232C63">
        <w:t xml:space="preserve">Тобто, </w:t>
      </w:r>
      <w:r w:rsidR="006A320D">
        <w:t xml:space="preserve">проведення оцінки об’єктів приватизації є обов’язковим, а відтак «випадки» її проведення чи не проведення не можуть передбачатися в законодавстві.    </w:t>
      </w:r>
      <w:r>
        <w:t xml:space="preserve">    </w:t>
      </w:r>
    </w:p>
    <w:p w:rsidR="0074433D" w:rsidRDefault="0074433D" w:rsidP="00C4139F">
      <w:pPr>
        <w:pStyle w:val="a4"/>
        <w:ind w:firstLine="540"/>
        <w:rPr>
          <w:rFonts w:eastAsia="Times New Roman" w:cs="Times New Roman"/>
          <w:szCs w:val="28"/>
          <w:lang w:eastAsia="ru-RU"/>
        </w:rPr>
      </w:pPr>
      <w:r>
        <w:rPr>
          <w:rFonts w:eastAsia="Times New Roman" w:cs="Times New Roman"/>
          <w:szCs w:val="28"/>
          <w:lang w:eastAsia="ru-RU"/>
        </w:rPr>
        <w:t>Крім того, положення статті 7 проекту потребує узгодження із частиною другою статті 26 проекту стосовно «</w:t>
      </w:r>
      <w:r w:rsidR="00042B0B">
        <w:t>проведення</w:t>
      </w:r>
      <w:r w:rsidRPr="009A5BB8">
        <w:t xml:space="preserve"> оцінки майна в процесі приватизації </w:t>
      </w:r>
      <w:r w:rsidRPr="00E8145F">
        <w:rPr>
          <w:u w:val="single"/>
        </w:rPr>
        <w:t>у випадках, передбачених цим Законом</w:t>
      </w:r>
      <w:r w:rsidR="00E8145F">
        <w:t>».</w:t>
      </w:r>
    </w:p>
    <w:p w:rsidR="00232C63" w:rsidRPr="009A5BB8" w:rsidRDefault="00A94966" w:rsidP="00232C63">
      <w:pPr>
        <w:pStyle w:val="a4"/>
        <w:ind w:firstLine="567"/>
      </w:pPr>
      <w:r>
        <w:rPr>
          <w:rFonts w:eastAsia="Times New Roman" w:cs="Times New Roman"/>
          <w:szCs w:val="28"/>
          <w:lang w:eastAsia="ru-RU"/>
        </w:rPr>
        <w:t xml:space="preserve">Разом з тим, </w:t>
      </w:r>
      <w:r w:rsidR="00232C63">
        <w:rPr>
          <w:rFonts w:eastAsia="Times New Roman" w:cs="Times New Roman"/>
          <w:szCs w:val="28"/>
          <w:lang w:eastAsia="ru-RU"/>
        </w:rPr>
        <w:t xml:space="preserve">на нашу думку, із тексту проекту закону не зрозуміло чи йдеться про оцінку об’єктів приватизації відповідно до </w:t>
      </w:r>
      <w:r w:rsidR="00232C63">
        <w:t>Закону України «Про оцінку майна, майнових прав та професійну оціночну діяльність» чи про «іншу» оцінку</w:t>
      </w:r>
      <w:r w:rsidR="00256497">
        <w:t xml:space="preserve"> майна</w:t>
      </w:r>
      <w:r w:rsidR="00232C63">
        <w:t>. Так, статтею 17 проекту передбачено, що ви</w:t>
      </w:r>
      <w:r w:rsidR="00232C63" w:rsidRPr="009A5BB8">
        <w:t xml:space="preserve">значення вартості майна, що вноситься до статутного капіталу товариства, здійснюється за </w:t>
      </w:r>
      <w:r w:rsidR="00232C63" w:rsidRPr="00232C63">
        <w:t xml:space="preserve">Методикою оцінки майна, </w:t>
      </w:r>
      <w:r w:rsidR="00232C63" w:rsidRPr="009A5BB8">
        <w:t xml:space="preserve">що затверджується Кабінетом Міністрів України. </w:t>
      </w:r>
      <w:r w:rsidR="00232C63">
        <w:t>Статтею 22 проекту встановлено, що у</w:t>
      </w:r>
      <w:r w:rsidR="00232C63" w:rsidRPr="009A5BB8">
        <w:t xml:space="preserve"> разі необрання радника в процесі конкурсного відбору або прийняття Кабінетом Міністрів України (місцевою радою для об’єктів комунальної власності) рішення про незалучення радника стартова ціна об’єкта великої приватизації встановлюється аукціонною комісією  на підставі вартості, визначеної відповідно до Методики оцінки, затверджено</w:t>
      </w:r>
      <w:r w:rsidR="00232C63">
        <w:t xml:space="preserve">ю Кабінетом Міністрів України. Крім того, </w:t>
      </w:r>
      <w:r w:rsidR="006A320D">
        <w:t xml:space="preserve">в цій же статті проекту йдеться про те, що </w:t>
      </w:r>
      <w:r w:rsidR="00232C63">
        <w:t>с</w:t>
      </w:r>
      <w:r w:rsidR="00232C63" w:rsidRPr="009A5BB8">
        <w:t xml:space="preserve">тартова ціна об’єкта великої приватизації </w:t>
      </w:r>
      <w:r w:rsidR="00232C63" w:rsidRPr="00232C63">
        <w:t>визначається радником (у разі залучення).</w:t>
      </w:r>
      <w:r w:rsidR="00232C63" w:rsidRPr="009A5BB8">
        <w:t xml:space="preserve">        </w:t>
      </w:r>
    </w:p>
    <w:p w:rsidR="00E7300A" w:rsidRDefault="00EB4109" w:rsidP="00C4139F">
      <w:pPr>
        <w:pStyle w:val="a4"/>
        <w:ind w:firstLine="540"/>
      </w:pPr>
      <w:r>
        <w:t>Звертаємо увагу</w:t>
      </w:r>
      <w:r w:rsidR="00E7300A">
        <w:t xml:space="preserve">, </w:t>
      </w:r>
      <w:r w:rsidR="006558D3">
        <w:t xml:space="preserve">що </w:t>
      </w:r>
      <w:r w:rsidR="00E7300A" w:rsidRPr="00EB4109">
        <w:rPr>
          <w:u w:val="single"/>
        </w:rPr>
        <w:t>оцінка майна</w:t>
      </w:r>
      <w:r w:rsidR="00E7300A">
        <w:t xml:space="preserve">, майнових прав відповідно до статті 3 Закону України «Про оцінку майна, майнових прав та професійну оціночну діяльність» </w:t>
      </w:r>
      <w:r w:rsidR="00E7300A" w:rsidRPr="00EB4109">
        <w:rPr>
          <w:u w:val="single"/>
        </w:rPr>
        <w:t>здійснюється суб’єктом оціночної діяльності.</w:t>
      </w:r>
      <w:r w:rsidR="00E7300A">
        <w:t xml:space="preserve"> </w:t>
      </w:r>
      <w:r w:rsidR="006A320D" w:rsidRPr="00EB4109">
        <w:rPr>
          <w:u w:val="single"/>
        </w:rPr>
        <w:t>Оцінка майна у   випадках її обов'язкового проведення</w:t>
      </w:r>
      <w:r w:rsidR="006A320D" w:rsidRPr="00EB4109">
        <w:t>, зазначених у статті 7 цього Закону,</w:t>
      </w:r>
      <w:r w:rsidR="006A320D" w:rsidRPr="00EB4109">
        <w:rPr>
          <w:u w:val="single"/>
        </w:rPr>
        <w:t xml:space="preserve"> виконана суб'єктами, які не є суб'єктами оціночної діяльності, визнається недійсною</w:t>
      </w:r>
      <w:r w:rsidR="006A320D">
        <w:t xml:space="preserve"> (стаття </w:t>
      </w:r>
      <w:r w:rsidR="00232C63">
        <w:t xml:space="preserve">8 цього </w:t>
      </w:r>
      <w:r w:rsidR="006558D3">
        <w:t>Закону</w:t>
      </w:r>
      <w:r w:rsidR="006A320D">
        <w:t xml:space="preserve">). </w:t>
      </w:r>
      <w:r w:rsidR="00E7300A">
        <w:t xml:space="preserve"> </w:t>
      </w:r>
    </w:p>
    <w:p w:rsidR="006A320D" w:rsidRPr="006C6310" w:rsidRDefault="00256497" w:rsidP="006A320D">
      <w:pPr>
        <w:pStyle w:val="a3"/>
        <w:spacing w:after="0"/>
        <w:ind w:left="0" w:firstLine="540"/>
        <w:rPr>
          <w:rFonts w:eastAsia="Times New Roman" w:cs="Times New Roman"/>
          <w:szCs w:val="28"/>
          <w:lang w:eastAsia="ru-RU"/>
        </w:rPr>
      </w:pPr>
      <w:r>
        <w:rPr>
          <w:rFonts w:eastAsia="Times New Roman" w:cs="Times New Roman"/>
          <w:szCs w:val="28"/>
          <w:lang w:eastAsia="ru-RU"/>
        </w:rPr>
        <w:t>Отже</w:t>
      </w:r>
      <w:r w:rsidR="006A320D">
        <w:rPr>
          <w:rFonts w:eastAsia="Times New Roman" w:cs="Times New Roman"/>
          <w:szCs w:val="28"/>
          <w:lang w:eastAsia="ru-RU"/>
        </w:rPr>
        <w:t>, п</w:t>
      </w:r>
      <w:r w:rsidR="006A320D" w:rsidRPr="006C6310">
        <w:rPr>
          <w:rFonts w:eastAsia="Times New Roman" w:cs="Times New Roman"/>
          <w:szCs w:val="28"/>
          <w:lang w:eastAsia="ru-RU"/>
        </w:rPr>
        <w:t xml:space="preserve">роект не містить достатніх і завершених правових механізмів реалізації його положень, як того вимагає принцип правової держави </w:t>
      </w:r>
      <w:r w:rsidR="006A320D">
        <w:rPr>
          <w:rFonts w:eastAsia="Times New Roman" w:cs="Times New Roman"/>
          <w:szCs w:val="28"/>
          <w:lang w:eastAsia="ru-RU"/>
        </w:rPr>
        <w:t xml:space="preserve">(стаття 8 Конституції) </w:t>
      </w:r>
      <w:r w:rsidR="006A320D" w:rsidRPr="006C6310">
        <w:rPr>
          <w:rFonts w:eastAsia="Times New Roman" w:cs="Times New Roman"/>
          <w:szCs w:val="28"/>
          <w:lang w:eastAsia="ru-RU"/>
        </w:rPr>
        <w:t xml:space="preserve">і на недопущення чого, зокрема, неодноразово зверталася увага Конституційним Судом України (справа про відповідальність юридичних осіб від 30 травня 2001 року N 7-рп/2001). </w:t>
      </w:r>
    </w:p>
    <w:p w:rsidR="00C44B2F" w:rsidRDefault="00C44B2F" w:rsidP="00554DD0">
      <w:pPr>
        <w:pStyle w:val="a4"/>
        <w:ind w:firstLine="540"/>
        <w:rPr>
          <w:rFonts w:eastAsia="Times New Roman" w:cs="Times New Roman"/>
          <w:szCs w:val="28"/>
          <w:lang w:eastAsia="ru-RU"/>
        </w:rPr>
      </w:pPr>
    </w:p>
    <w:p w:rsidR="001530D8" w:rsidRDefault="00161784" w:rsidP="003F268F">
      <w:pPr>
        <w:ind w:firstLine="540"/>
        <w:rPr>
          <w:rFonts w:eastAsia="Calibri" w:cs="Times New Roman"/>
        </w:rPr>
      </w:pPr>
      <w:r>
        <w:rPr>
          <w:rFonts w:eastAsia="Times New Roman" w:cs="Times New Roman"/>
          <w:szCs w:val="28"/>
          <w:lang w:eastAsia="ru-RU"/>
        </w:rPr>
        <w:t>1</w:t>
      </w:r>
      <w:r w:rsidR="00256497">
        <w:rPr>
          <w:rFonts w:eastAsia="Times New Roman" w:cs="Times New Roman"/>
          <w:szCs w:val="28"/>
          <w:lang w:eastAsia="ru-RU"/>
        </w:rPr>
        <w:t>0</w:t>
      </w:r>
      <w:r w:rsidR="001530D8">
        <w:rPr>
          <w:rFonts w:eastAsia="Times New Roman" w:cs="Times New Roman"/>
          <w:szCs w:val="28"/>
          <w:lang w:eastAsia="ru-RU"/>
        </w:rPr>
        <w:t xml:space="preserve">. </w:t>
      </w:r>
      <w:r w:rsidR="00A879CB">
        <w:rPr>
          <w:rFonts w:eastAsia="Times New Roman" w:cs="Times New Roman"/>
          <w:szCs w:val="28"/>
          <w:lang w:eastAsia="ru-RU"/>
        </w:rPr>
        <w:t xml:space="preserve">Відповідно до статті 19 проекту закону завдання радників включають, зокрема, проведення аудиту. Однак, це положення не узгоджується із чинним Законом України «Про аудиторську діяльність», оскільки аудит здійснюється аудиторами чи аудиторською фірмою. </w:t>
      </w:r>
      <w:r w:rsidR="003F268F">
        <w:rPr>
          <w:rFonts w:eastAsia="Times New Roman" w:cs="Times New Roman"/>
          <w:szCs w:val="28"/>
          <w:lang w:eastAsia="ru-RU"/>
        </w:rPr>
        <w:t xml:space="preserve">Принагідно також зазначимо, що </w:t>
      </w:r>
      <w:r w:rsidR="001530D8">
        <w:rPr>
          <w:rFonts w:eastAsia="Calibri" w:cs="Times New Roman"/>
        </w:rPr>
        <w:t xml:space="preserve">19 грудня 2017 року Верховною Радою України прийнято як </w:t>
      </w:r>
      <w:r w:rsidR="003F268F">
        <w:rPr>
          <w:rFonts w:eastAsia="Calibri" w:cs="Times New Roman"/>
        </w:rPr>
        <w:t>з</w:t>
      </w:r>
      <w:r w:rsidR="001530D8">
        <w:rPr>
          <w:rFonts w:eastAsia="Calibri" w:cs="Times New Roman"/>
        </w:rPr>
        <w:t xml:space="preserve">акон проект закону  </w:t>
      </w:r>
      <w:r w:rsidR="001530D8" w:rsidRPr="00307FD4">
        <w:rPr>
          <w:rFonts w:eastAsia="Calibri" w:cs="Times New Roman"/>
        </w:rPr>
        <w:t>«</w:t>
      </w:r>
      <w:r w:rsidR="001530D8" w:rsidRPr="00307FD4">
        <w:t>Про аудит фінансової звітності та аудиторську діяльність</w:t>
      </w:r>
      <w:r w:rsidR="001530D8">
        <w:t>»</w:t>
      </w:r>
      <w:r w:rsidR="00402C28" w:rsidRPr="00402C28">
        <w:rPr>
          <w:rFonts w:eastAsia="Calibri" w:cs="Times New Roman"/>
        </w:rPr>
        <w:t xml:space="preserve"> </w:t>
      </w:r>
      <w:r w:rsidR="00402C28">
        <w:rPr>
          <w:rFonts w:eastAsia="Calibri" w:cs="Times New Roman"/>
        </w:rPr>
        <w:t>(реєстраційний номер 6016-д)</w:t>
      </w:r>
      <w:r w:rsidR="001530D8">
        <w:t>. Тому с</w:t>
      </w:r>
      <w:r w:rsidR="001530D8">
        <w:rPr>
          <w:rFonts w:eastAsia="Calibri" w:cs="Times New Roman"/>
        </w:rPr>
        <w:t xml:space="preserve">таття </w:t>
      </w:r>
      <w:r w:rsidR="003F268F">
        <w:rPr>
          <w:rFonts w:eastAsia="Calibri" w:cs="Times New Roman"/>
        </w:rPr>
        <w:t>19</w:t>
      </w:r>
      <w:r w:rsidR="001530D8">
        <w:rPr>
          <w:rFonts w:eastAsia="Calibri" w:cs="Times New Roman"/>
        </w:rPr>
        <w:t xml:space="preserve"> проекту щодо проведення </w:t>
      </w:r>
      <w:r w:rsidR="003F268F">
        <w:rPr>
          <w:rFonts w:eastAsia="Calibri" w:cs="Times New Roman"/>
        </w:rPr>
        <w:t xml:space="preserve">радниками аудиту також </w:t>
      </w:r>
      <w:r w:rsidR="001530D8">
        <w:rPr>
          <w:rFonts w:eastAsia="Calibri" w:cs="Times New Roman"/>
        </w:rPr>
        <w:t xml:space="preserve">потребує </w:t>
      </w:r>
      <w:r w:rsidR="001530D8">
        <w:rPr>
          <w:rFonts w:eastAsia="Calibri" w:cs="Times New Roman"/>
        </w:rPr>
        <w:lastRenderedPageBreak/>
        <w:t xml:space="preserve">узгодження із новим Законом </w:t>
      </w:r>
      <w:r w:rsidR="001530D8" w:rsidRPr="00307FD4">
        <w:rPr>
          <w:rFonts w:eastAsia="Calibri" w:cs="Times New Roman"/>
        </w:rPr>
        <w:t>«</w:t>
      </w:r>
      <w:r w:rsidR="001530D8" w:rsidRPr="00307FD4">
        <w:t>Про аудит фінансової звітності та аудиторську діяльність</w:t>
      </w:r>
      <w:r w:rsidR="001530D8">
        <w:t xml:space="preserve">». </w:t>
      </w:r>
      <w:r w:rsidR="001530D8">
        <w:rPr>
          <w:rFonts w:eastAsia="Calibri" w:cs="Times New Roman"/>
        </w:rPr>
        <w:t xml:space="preserve">   </w:t>
      </w:r>
    </w:p>
    <w:p w:rsidR="0086542E" w:rsidRPr="00161784" w:rsidRDefault="00161784" w:rsidP="0086542E">
      <w:pPr>
        <w:pStyle w:val="a4"/>
        <w:ind w:firstLine="708"/>
        <w:rPr>
          <w:u w:val="single"/>
        </w:rPr>
      </w:pPr>
      <w:r w:rsidRPr="00161784">
        <w:t>1</w:t>
      </w:r>
      <w:r w:rsidR="00402C28">
        <w:t>1</w:t>
      </w:r>
      <w:r w:rsidR="0086542E" w:rsidRPr="00161784">
        <w:t xml:space="preserve">. Частиною дванадцятою статті 26 проекту передбачено, що за згодою сторін у договорі купівлі-продажу об’єкта приватизації може передбачатися можливість вирішення спорів, що виникають між продавцем та покупцем у зв’язку з договором купівлі-продажу об’єкта приватизації чи на його підставі, </w:t>
      </w:r>
      <w:r w:rsidR="0086542E" w:rsidRPr="00161784">
        <w:rPr>
          <w:u w:val="single"/>
        </w:rPr>
        <w:t>у міжнародному комерційному арбітражному суді</w:t>
      </w:r>
      <w:r w:rsidR="0086542E" w:rsidRPr="00161784">
        <w:t xml:space="preserve">. При цьому якщо орган приватизації в договорі купівлі-продажу об’єкта приватизації передбачає вирішення спорів, що виникають між продавцем та покупцем у зв’язку з договором купівлі-продажу об’єкта приватизації чи на його підставі, у міжнародному комерційному арбітражному суді, але сторони </w:t>
      </w:r>
      <w:r w:rsidR="0086542E" w:rsidRPr="00161784">
        <w:rPr>
          <w:u w:val="single"/>
        </w:rPr>
        <w:t>не досягли згоди щодо вибору міжнародного комерційного арбітражного суду</w:t>
      </w:r>
      <w:r w:rsidR="0086542E" w:rsidRPr="00161784">
        <w:t xml:space="preserve">, в якому такий спір підлягає розгляду, будь-який спір, суперечка або претензія, що виникають стосовно укладеного договору купівлі-продажу об’єкта приватизації або пов’язані з ним, у тому числі щодо його порушення, припинення або недійсності, </w:t>
      </w:r>
      <w:r w:rsidR="0086542E" w:rsidRPr="00161784">
        <w:rPr>
          <w:u w:val="single"/>
        </w:rPr>
        <w:t xml:space="preserve">підлягають остаточному вирішенню шляхом арбітражу відповідно до Арбітражного регламенту Арбітражного інституту Торгової палати м. Стокгольма. </w:t>
      </w:r>
    </w:p>
    <w:p w:rsidR="0086542E" w:rsidRPr="00161784" w:rsidRDefault="00161784" w:rsidP="0086542E">
      <w:pPr>
        <w:pStyle w:val="a4"/>
        <w:ind w:firstLine="708"/>
      </w:pPr>
      <w:r w:rsidRPr="00161784">
        <w:t>Натомість з</w:t>
      </w:r>
      <w:r w:rsidR="0086542E" w:rsidRPr="00161784">
        <w:t>азначені положення викликають певні зауваження.</w:t>
      </w:r>
    </w:p>
    <w:p w:rsidR="0086542E" w:rsidRPr="00161784" w:rsidRDefault="0086542E" w:rsidP="0086542E">
      <w:pPr>
        <w:pStyle w:val="a4"/>
        <w:ind w:firstLine="708"/>
      </w:pPr>
      <w:r w:rsidRPr="00161784">
        <w:t>Так, пунктом 2 частини першої статті 20 Господарського процесуального кодексу України в редакції Закону України від 3.10.2017р. №2147-</w:t>
      </w:r>
      <w:r w:rsidRPr="00161784">
        <w:rPr>
          <w:lang w:val="en-US"/>
        </w:rPr>
        <w:t>VIII</w:t>
      </w:r>
      <w:r w:rsidRPr="00161784">
        <w:t xml:space="preserve"> передбачено, що </w:t>
      </w:r>
      <w:r w:rsidRPr="00161784">
        <w:rPr>
          <w:u w:val="single"/>
        </w:rPr>
        <w:t>справи у спорах щодо приватизації майна</w:t>
      </w:r>
      <w:r w:rsidRPr="00161784">
        <w:t xml:space="preserve">, крім спорів про приватизацію державного житлового фонду,  відносяться до юрисдикції господарських судів. При цьому пункт 2 частини першої статті 22 цього ж Кодексу </w:t>
      </w:r>
      <w:r w:rsidRPr="00161784">
        <w:rPr>
          <w:u w:val="single"/>
        </w:rPr>
        <w:t>містить заборону на передачу</w:t>
      </w:r>
      <w:r w:rsidRPr="00161784">
        <w:t xml:space="preserve"> зазначених спорів на вирішення третейського суду або міжнародного комерційного арбітражу.</w:t>
      </w:r>
    </w:p>
    <w:p w:rsidR="0086542E" w:rsidRPr="00161784" w:rsidRDefault="0086542E" w:rsidP="0086542E">
      <w:pPr>
        <w:pStyle w:val="a4"/>
        <w:ind w:firstLine="708"/>
      </w:pPr>
      <w:r w:rsidRPr="00161784">
        <w:t>Одночасно абзац другий частини другої статті 22 Господарського процесуального кодексу України в редакції Закону України від 3.10.2017</w:t>
      </w:r>
      <w:r w:rsidR="00B551D5">
        <w:t xml:space="preserve"> </w:t>
      </w:r>
      <w:r w:rsidRPr="00161784">
        <w:t>р. №2147-</w:t>
      </w:r>
      <w:r w:rsidRPr="00161784">
        <w:rPr>
          <w:lang w:val="en-US"/>
        </w:rPr>
        <w:t>VIII</w:t>
      </w:r>
      <w:r w:rsidRPr="00161784">
        <w:t xml:space="preserve"> допускає, що «цивільно-правові аспекти спорів, зазначених у </w:t>
      </w:r>
      <w:r w:rsidRPr="00161784">
        <w:rPr>
          <w:u w:val="single"/>
        </w:rPr>
        <w:t>пунктах 2</w:t>
      </w:r>
      <w:r w:rsidRPr="00161784">
        <w:t xml:space="preserve">, 7 частини першої, пункті 6 частини другої статті 20 цього Кодексу» можуть бути передані на вирішення міжнародного комерційного арбітражу. Однак, що мається на увазі під формулюванням «цивільно-правові аспекти» в Кодексі не визначено, що створює неоднозначне розуміння </w:t>
      </w:r>
      <w:r w:rsidR="00402C28">
        <w:t xml:space="preserve">змісту </w:t>
      </w:r>
      <w:r w:rsidRPr="00161784">
        <w:t>цієї норми.</w:t>
      </w:r>
    </w:p>
    <w:p w:rsidR="0086542E" w:rsidRPr="00161784" w:rsidRDefault="0086542E" w:rsidP="0086542E">
      <w:pPr>
        <w:pStyle w:val="a4"/>
        <w:ind w:firstLine="567"/>
        <w:rPr>
          <w:szCs w:val="28"/>
        </w:rPr>
      </w:pPr>
      <w:r w:rsidRPr="00161784">
        <w:rPr>
          <w:szCs w:val="28"/>
        </w:rPr>
        <w:t xml:space="preserve">  Крім того, відповідно до частини другої статті 1 Закону України «Про міжнародний комерційний арбітраж» до міжнародного комерційного арбітражу  можуть за угодою сторін передаватися лише </w:t>
      </w:r>
      <w:bookmarkStart w:id="0" w:name="o15"/>
      <w:bookmarkEnd w:id="0"/>
      <w:r w:rsidRPr="00161784">
        <w:rPr>
          <w:szCs w:val="28"/>
          <w:lang w:eastAsia="uk-UA"/>
        </w:rPr>
        <w:t>спори з договірних та інших цивільно - правових</w:t>
      </w:r>
      <w:r w:rsidRPr="00161784">
        <w:rPr>
          <w:szCs w:val="28"/>
        </w:rPr>
        <w:t xml:space="preserve"> </w:t>
      </w:r>
      <w:r w:rsidRPr="00161784">
        <w:rPr>
          <w:szCs w:val="28"/>
          <w:lang w:eastAsia="uk-UA"/>
        </w:rPr>
        <w:t>відносин, що</w:t>
      </w:r>
      <w:r w:rsidRPr="00161784">
        <w:rPr>
          <w:szCs w:val="28"/>
        </w:rPr>
        <w:t xml:space="preserve"> </w:t>
      </w:r>
      <w:r w:rsidRPr="00161784">
        <w:rPr>
          <w:szCs w:val="28"/>
          <w:lang w:eastAsia="uk-UA"/>
        </w:rPr>
        <w:t>виникають при здійсненні зовнішньоторговельних та інших</w:t>
      </w:r>
      <w:r w:rsidRPr="00161784">
        <w:rPr>
          <w:szCs w:val="28"/>
        </w:rPr>
        <w:t xml:space="preserve"> </w:t>
      </w:r>
      <w:r w:rsidRPr="00161784">
        <w:rPr>
          <w:szCs w:val="28"/>
          <w:lang w:eastAsia="uk-UA"/>
        </w:rPr>
        <w:t>видів</w:t>
      </w:r>
      <w:r w:rsidRPr="00161784">
        <w:rPr>
          <w:szCs w:val="28"/>
        </w:rPr>
        <w:t xml:space="preserve"> </w:t>
      </w:r>
      <w:r w:rsidRPr="00161784">
        <w:rPr>
          <w:szCs w:val="28"/>
          <w:lang w:eastAsia="uk-UA"/>
        </w:rPr>
        <w:t xml:space="preserve">міжнародних  економічних зв'язків,  якщо  </w:t>
      </w:r>
      <w:r w:rsidRPr="00161784">
        <w:rPr>
          <w:szCs w:val="28"/>
          <w:u w:val="single"/>
          <w:lang w:eastAsia="uk-UA"/>
        </w:rPr>
        <w:t>комерційне підприємство</w:t>
      </w:r>
      <w:r w:rsidRPr="00161784">
        <w:rPr>
          <w:szCs w:val="28"/>
        </w:rPr>
        <w:t xml:space="preserve"> </w:t>
      </w:r>
      <w:r w:rsidRPr="00161784">
        <w:rPr>
          <w:szCs w:val="28"/>
          <w:lang w:eastAsia="uk-UA"/>
        </w:rPr>
        <w:t>хоча б однієї із сторін знаходиться за кордоном, а також</w:t>
      </w:r>
      <w:r w:rsidRPr="00161784">
        <w:rPr>
          <w:szCs w:val="28"/>
        </w:rPr>
        <w:t xml:space="preserve"> </w:t>
      </w:r>
      <w:bookmarkStart w:id="1" w:name="o16"/>
      <w:bookmarkEnd w:id="1"/>
      <w:r w:rsidRPr="00161784">
        <w:rPr>
          <w:szCs w:val="28"/>
          <w:lang w:eastAsia="uk-UA"/>
        </w:rPr>
        <w:t>спори підприємств з іноземними  інвестиціями і</w:t>
      </w:r>
      <w:r w:rsidRPr="00161784">
        <w:rPr>
          <w:szCs w:val="28"/>
        </w:rPr>
        <w:t xml:space="preserve"> </w:t>
      </w:r>
      <w:r w:rsidRPr="00161784">
        <w:rPr>
          <w:szCs w:val="28"/>
          <w:lang w:eastAsia="uk-UA"/>
        </w:rPr>
        <w:t>міжнародних об'єднань та організацій, створених на території</w:t>
      </w:r>
      <w:r w:rsidRPr="00161784">
        <w:rPr>
          <w:szCs w:val="28"/>
        </w:rPr>
        <w:t xml:space="preserve"> </w:t>
      </w:r>
      <w:r w:rsidRPr="00161784">
        <w:rPr>
          <w:szCs w:val="28"/>
          <w:lang w:eastAsia="uk-UA"/>
        </w:rPr>
        <w:t>України,</w:t>
      </w:r>
      <w:r w:rsidRPr="00161784">
        <w:rPr>
          <w:szCs w:val="28"/>
        </w:rPr>
        <w:t xml:space="preserve"> </w:t>
      </w:r>
      <w:r w:rsidRPr="00161784">
        <w:rPr>
          <w:szCs w:val="28"/>
          <w:lang w:eastAsia="uk-UA"/>
        </w:rPr>
        <w:t>між</w:t>
      </w:r>
      <w:r w:rsidRPr="00161784">
        <w:rPr>
          <w:szCs w:val="28"/>
        </w:rPr>
        <w:t xml:space="preserve"> </w:t>
      </w:r>
      <w:r w:rsidRPr="00161784">
        <w:rPr>
          <w:szCs w:val="28"/>
          <w:lang w:eastAsia="uk-UA"/>
        </w:rPr>
        <w:t>собою, спори між їх</w:t>
      </w:r>
      <w:r w:rsidRPr="00161784">
        <w:rPr>
          <w:szCs w:val="28"/>
        </w:rPr>
        <w:t xml:space="preserve"> </w:t>
      </w:r>
      <w:r w:rsidRPr="00161784">
        <w:rPr>
          <w:szCs w:val="28"/>
          <w:lang w:eastAsia="uk-UA"/>
        </w:rPr>
        <w:t>учасниками, а  так  само  їх  спори  з  іншими</w:t>
      </w:r>
      <w:r w:rsidRPr="00161784">
        <w:rPr>
          <w:szCs w:val="28"/>
        </w:rPr>
        <w:t xml:space="preserve"> </w:t>
      </w:r>
      <w:r w:rsidRPr="00161784">
        <w:rPr>
          <w:szCs w:val="28"/>
          <w:lang w:eastAsia="uk-UA"/>
        </w:rPr>
        <w:t>суб'єктами права України.</w:t>
      </w:r>
      <w:r w:rsidRPr="00161784">
        <w:rPr>
          <w:szCs w:val="28"/>
        </w:rPr>
        <w:t xml:space="preserve"> </w:t>
      </w:r>
    </w:p>
    <w:p w:rsidR="0086542E" w:rsidRPr="00161784" w:rsidRDefault="0086542E" w:rsidP="0086542E">
      <w:pPr>
        <w:pStyle w:val="a4"/>
        <w:ind w:firstLine="708"/>
        <w:rPr>
          <w:rStyle w:val="rvts0"/>
          <w:szCs w:val="28"/>
        </w:rPr>
      </w:pPr>
      <w:r w:rsidRPr="00161784">
        <w:rPr>
          <w:szCs w:val="28"/>
        </w:rPr>
        <w:t>В цьому контексті доцільно також нагадати положення пункту 6 частини першої статті 6 Закону України «Про третейські суди»</w:t>
      </w:r>
      <w:r w:rsidR="00161784" w:rsidRPr="00161784">
        <w:rPr>
          <w:szCs w:val="28"/>
        </w:rPr>
        <w:t>,</w:t>
      </w:r>
      <w:r w:rsidRPr="00161784">
        <w:rPr>
          <w:szCs w:val="28"/>
        </w:rPr>
        <w:t xml:space="preserve"> яким передбачено, що </w:t>
      </w:r>
      <w:r w:rsidRPr="00161784">
        <w:rPr>
          <w:szCs w:val="28"/>
        </w:rPr>
        <w:lastRenderedPageBreak/>
        <w:t>третейські суди не мають права розглядати справи</w:t>
      </w:r>
      <w:r w:rsidR="00402C28">
        <w:rPr>
          <w:szCs w:val="28"/>
        </w:rPr>
        <w:t>,</w:t>
      </w:r>
      <w:r w:rsidRPr="00161784">
        <w:rPr>
          <w:szCs w:val="28"/>
        </w:rPr>
        <w:t xml:space="preserve"> </w:t>
      </w:r>
      <w:r w:rsidRPr="00161784">
        <w:rPr>
          <w:rStyle w:val="rvts0"/>
          <w:szCs w:val="28"/>
        </w:rPr>
        <w:t>однією із сторін в яких є орган державної влади, орган місцевого самоврядування, їхня посадова чи службова особа, інший суб’єкт під час здійснення ним владних управлінських функцій на основі законодавства, у тому числі на виконання делегованих повноважень, державна установа чи організація, казенне</w:t>
      </w:r>
      <w:r w:rsidRPr="00161784">
        <w:rPr>
          <w:rStyle w:val="rvts0"/>
        </w:rPr>
        <w:t xml:space="preserve"> </w:t>
      </w:r>
      <w:r w:rsidRPr="00161784">
        <w:rPr>
          <w:rStyle w:val="rvts0"/>
          <w:szCs w:val="28"/>
        </w:rPr>
        <w:t xml:space="preserve">підприємство. </w:t>
      </w:r>
    </w:p>
    <w:p w:rsidR="0086542E" w:rsidRPr="00161784" w:rsidRDefault="0086542E" w:rsidP="0086542E">
      <w:pPr>
        <w:pStyle w:val="a4"/>
        <w:ind w:firstLine="708"/>
      </w:pPr>
      <w:r w:rsidRPr="00161784">
        <w:rPr>
          <w:rStyle w:val="rvts0"/>
          <w:szCs w:val="28"/>
        </w:rPr>
        <w:t xml:space="preserve">Згідно ж із статтею 6 законопроекту суб’єктами приватизації є </w:t>
      </w:r>
      <w:r w:rsidRPr="00161784">
        <w:t xml:space="preserve">державні органи приватизації; місцеві ради, органи приватизації територіальних громад; покупці. </w:t>
      </w:r>
    </w:p>
    <w:p w:rsidR="0086542E" w:rsidRPr="00161784" w:rsidRDefault="0086542E" w:rsidP="0086542E">
      <w:pPr>
        <w:pStyle w:val="HTML"/>
        <w:jc w:val="both"/>
        <w:rPr>
          <w:rFonts w:ascii="Times New Roman" w:hAnsi="Times New Roman" w:cs="Times New Roman"/>
          <w:sz w:val="28"/>
          <w:szCs w:val="28"/>
        </w:rPr>
      </w:pPr>
      <w:r w:rsidRPr="00161784">
        <w:rPr>
          <w:rStyle w:val="rvts0"/>
          <w:rFonts w:ascii="Times New Roman" w:hAnsi="Times New Roman" w:cs="Times New Roman"/>
          <w:sz w:val="28"/>
          <w:szCs w:val="28"/>
        </w:rPr>
        <w:t xml:space="preserve">           Отже, в</w:t>
      </w:r>
      <w:r w:rsidRPr="00161784">
        <w:rPr>
          <w:rFonts w:ascii="Times New Roman" w:hAnsi="Times New Roman" w:cs="Times New Roman"/>
          <w:sz w:val="28"/>
          <w:szCs w:val="28"/>
        </w:rPr>
        <w:t>раховуючи наведене, з огляду на положення Господарського процесуального кодексу України в редакції Закону України від 3.10.2017р. №2147-</w:t>
      </w:r>
      <w:r w:rsidRPr="00161784">
        <w:rPr>
          <w:rFonts w:ascii="Times New Roman" w:hAnsi="Times New Roman" w:cs="Times New Roman"/>
          <w:sz w:val="28"/>
          <w:szCs w:val="28"/>
          <w:lang w:val="en-US"/>
        </w:rPr>
        <w:t>VIII</w:t>
      </w:r>
      <w:r w:rsidRPr="00161784">
        <w:rPr>
          <w:rFonts w:ascii="Times New Roman" w:hAnsi="Times New Roman" w:cs="Times New Roman"/>
          <w:sz w:val="28"/>
          <w:szCs w:val="28"/>
        </w:rPr>
        <w:t xml:space="preserve">, вважаємо, що частину дванадцяту доцільно виключити із статті 26 законопроекту, як таку, що не враховує </w:t>
      </w:r>
      <w:r w:rsidR="00402C28">
        <w:rPr>
          <w:rFonts w:ascii="Times New Roman" w:hAnsi="Times New Roman" w:cs="Times New Roman"/>
          <w:sz w:val="28"/>
          <w:szCs w:val="28"/>
        </w:rPr>
        <w:t xml:space="preserve">положень </w:t>
      </w:r>
      <w:r w:rsidRPr="00161784">
        <w:rPr>
          <w:rFonts w:ascii="Times New Roman" w:hAnsi="Times New Roman" w:cs="Times New Roman"/>
          <w:sz w:val="28"/>
          <w:szCs w:val="28"/>
        </w:rPr>
        <w:t>законодавств</w:t>
      </w:r>
      <w:r w:rsidR="00402C28">
        <w:rPr>
          <w:rFonts w:ascii="Times New Roman" w:hAnsi="Times New Roman" w:cs="Times New Roman"/>
          <w:sz w:val="28"/>
          <w:szCs w:val="28"/>
        </w:rPr>
        <w:t>а</w:t>
      </w:r>
      <w:r w:rsidRPr="00161784">
        <w:rPr>
          <w:rFonts w:ascii="Times New Roman" w:hAnsi="Times New Roman" w:cs="Times New Roman"/>
          <w:sz w:val="28"/>
          <w:szCs w:val="28"/>
        </w:rPr>
        <w:t xml:space="preserve"> України.</w:t>
      </w:r>
    </w:p>
    <w:p w:rsidR="0086542E" w:rsidRPr="00161784" w:rsidRDefault="0086542E" w:rsidP="0086542E">
      <w:pPr>
        <w:pStyle w:val="a4"/>
        <w:ind w:firstLine="708"/>
      </w:pPr>
    </w:p>
    <w:p w:rsidR="0086542E" w:rsidRPr="00161784" w:rsidRDefault="0086542E" w:rsidP="0086542E">
      <w:pPr>
        <w:pStyle w:val="HTML"/>
        <w:jc w:val="both"/>
        <w:rPr>
          <w:rStyle w:val="rvts0"/>
          <w:rFonts w:ascii="Times New Roman" w:hAnsi="Times New Roman" w:cs="Times New Roman"/>
          <w:sz w:val="28"/>
          <w:szCs w:val="28"/>
        </w:rPr>
      </w:pPr>
      <w:r w:rsidRPr="00161784">
        <w:rPr>
          <w:rStyle w:val="rvts0"/>
          <w:rFonts w:ascii="Times New Roman" w:hAnsi="Times New Roman" w:cs="Times New Roman"/>
          <w:sz w:val="28"/>
          <w:szCs w:val="28"/>
        </w:rPr>
        <w:t xml:space="preserve">          Звертаємо також увагу на таке:</w:t>
      </w:r>
    </w:p>
    <w:p w:rsidR="0086542E" w:rsidRPr="00161784" w:rsidRDefault="0086542E" w:rsidP="0086542E">
      <w:pPr>
        <w:pStyle w:val="HTML"/>
        <w:jc w:val="both"/>
        <w:rPr>
          <w:rStyle w:val="rvts0"/>
          <w:rFonts w:ascii="Times New Roman" w:hAnsi="Times New Roman" w:cs="Times New Roman"/>
          <w:sz w:val="28"/>
          <w:szCs w:val="28"/>
        </w:rPr>
      </w:pPr>
      <w:r w:rsidRPr="00161784">
        <w:rPr>
          <w:rStyle w:val="rvts0"/>
          <w:rFonts w:ascii="Times New Roman" w:hAnsi="Times New Roman" w:cs="Times New Roman"/>
          <w:sz w:val="28"/>
          <w:szCs w:val="28"/>
        </w:rPr>
        <w:t xml:space="preserve">          відповідно до пункту 2 частини першої статті 478 Цивільного процесуального кодексу України суд відмовляє у визнанні і наданні дозволу на виконання рішення міжнародного комерційного арбітражу, якщо </w:t>
      </w:r>
      <w:r w:rsidRPr="00161784">
        <w:rPr>
          <w:rStyle w:val="rvts0"/>
          <w:rFonts w:ascii="Times New Roman" w:hAnsi="Times New Roman" w:cs="Times New Roman"/>
          <w:sz w:val="28"/>
          <w:szCs w:val="28"/>
          <w:u w:val="single"/>
        </w:rPr>
        <w:t xml:space="preserve">суд визнає, що відповідно до закону спір, з огляду на його предмет, не може бути переданий на вирішення міжнародного комерційного арбітражу </w:t>
      </w:r>
      <w:r w:rsidRPr="00161784">
        <w:rPr>
          <w:rStyle w:val="rvts0"/>
          <w:rFonts w:ascii="Times New Roman" w:hAnsi="Times New Roman" w:cs="Times New Roman"/>
          <w:sz w:val="28"/>
          <w:szCs w:val="28"/>
        </w:rPr>
        <w:t>або визнання та виконання цього арбітражного рішення суперечить публічному порядку України;</w:t>
      </w:r>
    </w:p>
    <w:p w:rsidR="0086542E" w:rsidRPr="00161784" w:rsidRDefault="0086542E" w:rsidP="0086542E">
      <w:pPr>
        <w:pStyle w:val="HTML"/>
        <w:jc w:val="both"/>
        <w:rPr>
          <w:rFonts w:ascii="Times New Roman" w:hAnsi="Times New Roman" w:cs="Times New Roman"/>
          <w:sz w:val="28"/>
          <w:szCs w:val="28"/>
        </w:rPr>
      </w:pPr>
      <w:r w:rsidRPr="00161784">
        <w:rPr>
          <w:rFonts w:ascii="Times New Roman" w:hAnsi="Times New Roman" w:cs="Times New Roman"/>
          <w:sz w:val="28"/>
          <w:szCs w:val="28"/>
        </w:rPr>
        <w:t xml:space="preserve">          в законодавстві використовується поняття «міжнародний комерційний арбітраж» замість «міжнародний комерційний арбітражний суд», як це зазначено у частині дванадцятій статті 26 проекту.</w:t>
      </w:r>
    </w:p>
    <w:p w:rsidR="0086542E" w:rsidRPr="00161784" w:rsidRDefault="0086542E" w:rsidP="0086542E">
      <w:pPr>
        <w:pStyle w:val="HTML"/>
        <w:jc w:val="both"/>
        <w:rPr>
          <w:rStyle w:val="rvts0"/>
          <w:rFonts w:ascii="Times New Roman" w:hAnsi="Times New Roman" w:cs="Times New Roman"/>
          <w:sz w:val="28"/>
          <w:szCs w:val="28"/>
        </w:rPr>
      </w:pPr>
    </w:p>
    <w:p w:rsidR="0086542E" w:rsidRPr="00161784" w:rsidRDefault="0086542E" w:rsidP="0086542E">
      <w:pPr>
        <w:pStyle w:val="a4"/>
        <w:ind w:firstLine="708"/>
        <w:rPr>
          <w:rStyle w:val="st"/>
          <w:u w:val="single"/>
        </w:rPr>
      </w:pPr>
      <w:r w:rsidRPr="00161784">
        <w:rPr>
          <w:szCs w:val="28"/>
        </w:rPr>
        <w:t>Викликає заперечення і положення щодо обов’язковості «</w:t>
      </w:r>
      <w:r w:rsidRPr="00161784">
        <w:rPr>
          <w:u w:val="single"/>
        </w:rPr>
        <w:t>арбітражу відповідно до Арбітражного регламенту Арбітражного інституту Торгової палати м. Стокгольма»</w:t>
      </w:r>
      <w:r w:rsidRPr="00161784">
        <w:t xml:space="preserve"> у разі, «якщо сторони </w:t>
      </w:r>
      <w:r w:rsidRPr="00161784">
        <w:rPr>
          <w:u w:val="single"/>
        </w:rPr>
        <w:t>не досягли згоди щодо вибору міжнародного комерційного арбітражного суду».</w:t>
      </w:r>
      <w:r w:rsidRPr="00161784">
        <w:t xml:space="preserve"> На наш погляд, зазначене є неприйнятним і не може бути предметом регулювання закону про приватизацію державного і комунального  майна, оскільки відповідно до законодавства, в тому числі і до міжнародних договорів України, п</w:t>
      </w:r>
      <w:r w:rsidRPr="00161784">
        <w:rPr>
          <w:rStyle w:val="st"/>
        </w:rPr>
        <w:t xml:space="preserve">ід міжнародним комерційним арбітражем розуміють позасудовий метод розгляду </w:t>
      </w:r>
      <w:r w:rsidRPr="00161784">
        <w:rPr>
          <w:rStyle w:val="a9"/>
        </w:rPr>
        <w:t>спорів</w:t>
      </w:r>
      <w:r w:rsidRPr="00161784">
        <w:rPr>
          <w:rStyle w:val="st"/>
        </w:rPr>
        <w:t xml:space="preserve">, </w:t>
      </w:r>
      <w:r w:rsidRPr="00161784">
        <w:rPr>
          <w:rStyle w:val="st"/>
          <w:u w:val="single"/>
        </w:rPr>
        <w:t xml:space="preserve">заснований на угоді сторін про </w:t>
      </w:r>
      <w:r w:rsidRPr="00161784">
        <w:rPr>
          <w:rStyle w:val="a9"/>
          <w:u w:val="single"/>
        </w:rPr>
        <w:t>передачу</w:t>
      </w:r>
      <w:r w:rsidRPr="00161784">
        <w:rPr>
          <w:rStyle w:val="st"/>
          <w:u w:val="single"/>
        </w:rPr>
        <w:t xml:space="preserve"> справи складу арбітражу. </w:t>
      </w:r>
    </w:p>
    <w:p w:rsidR="0086542E" w:rsidRPr="00161784" w:rsidRDefault="0086542E" w:rsidP="0086542E">
      <w:pPr>
        <w:pStyle w:val="a4"/>
        <w:ind w:firstLine="708"/>
        <w:rPr>
          <w:szCs w:val="28"/>
        </w:rPr>
      </w:pPr>
      <w:r w:rsidRPr="00161784">
        <w:rPr>
          <w:szCs w:val="28"/>
        </w:rPr>
        <w:t>Функціонування міжнаро</w:t>
      </w:r>
      <w:r w:rsidR="00161784" w:rsidRPr="00161784">
        <w:rPr>
          <w:szCs w:val="28"/>
        </w:rPr>
        <w:t>дно</w:t>
      </w:r>
      <w:r w:rsidRPr="00161784">
        <w:rPr>
          <w:szCs w:val="28"/>
        </w:rPr>
        <w:t xml:space="preserve">го комерційного арбітражу, як і інших альтернативних способів вирішення спорів в Україні, ґрунтується, насамперед, на конституційному положенні про те, що кожен має право захищати свої права свободи від порушень і протиправних посягань будь-яким не забороненим законом способом (стаття 55 Конституції України). Одним з таких загальноприйнятих способів вирішення цивільно-правових спорів є звернення до арбітражу - інституційного або утвореного сторонами для вирішення конкретного спору (ad hoc). </w:t>
      </w:r>
    </w:p>
    <w:p w:rsidR="0086542E" w:rsidRPr="00161784" w:rsidRDefault="0086542E" w:rsidP="0086542E">
      <w:pPr>
        <w:pStyle w:val="a4"/>
        <w:ind w:firstLine="708"/>
        <w:rPr>
          <w:szCs w:val="28"/>
        </w:rPr>
      </w:pPr>
      <w:r w:rsidRPr="00161784">
        <w:rPr>
          <w:szCs w:val="28"/>
        </w:rPr>
        <w:t xml:space="preserve">Як приклад, МКАС приймає до розгляду спори, що </w:t>
      </w:r>
      <w:r w:rsidR="00161784" w:rsidRPr="00161784">
        <w:rPr>
          <w:szCs w:val="28"/>
        </w:rPr>
        <w:t xml:space="preserve">відносяться до його компетенції, </w:t>
      </w:r>
      <w:r w:rsidRPr="00161784">
        <w:rPr>
          <w:szCs w:val="28"/>
        </w:rPr>
        <w:t xml:space="preserve">за наявності письмової угоди між сторонами про передачу йому всіх або певних спорів, які виникають або можуть виникнути між сторонами у зв'язку </w:t>
      </w:r>
      <w:r w:rsidRPr="00161784">
        <w:rPr>
          <w:szCs w:val="28"/>
        </w:rPr>
        <w:lastRenderedPageBreak/>
        <w:t xml:space="preserve">з будь-якими конкретними правовідносинами, незалежно від того, чи мають вони договірний характер чи ні. </w:t>
      </w:r>
    </w:p>
    <w:p w:rsidR="0086542E" w:rsidRPr="00161784" w:rsidRDefault="0086542E" w:rsidP="0086542E">
      <w:pPr>
        <w:pStyle w:val="a4"/>
        <w:ind w:firstLine="708"/>
        <w:rPr>
          <w:szCs w:val="28"/>
        </w:rPr>
      </w:pPr>
    </w:p>
    <w:p w:rsidR="0086542E" w:rsidRPr="00161784" w:rsidRDefault="0086542E" w:rsidP="0086542E">
      <w:pPr>
        <w:pStyle w:val="a4"/>
        <w:ind w:firstLine="708"/>
        <w:rPr>
          <w:szCs w:val="28"/>
        </w:rPr>
      </w:pPr>
      <w:r w:rsidRPr="00161784">
        <w:rPr>
          <w:szCs w:val="28"/>
        </w:rPr>
        <w:t>У зв’язку з висловленими зауваженнями необхідно також із частини першої статті 30 проекту виключити посилання на частину дванадцяту статті 26 цього ж проекту.</w:t>
      </w:r>
    </w:p>
    <w:p w:rsidR="0086542E" w:rsidRPr="0086542E" w:rsidRDefault="0086542E" w:rsidP="0086542E">
      <w:pPr>
        <w:pStyle w:val="a4"/>
        <w:ind w:firstLine="708"/>
        <w:rPr>
          <w:szCs w:val="28"/>
          <w:highlight w:val="yellow"/>
        </w:rPr>
      </w:pPr>
    </w:p>
    <w:p w:rsidR="00161784" w:rsidRPr="00161784" w:rsidRDefault="00161784" w:rsidP="0086542E">
      <w:pPr>
        <w:pStyle w:val="a4"/>
        <w:ind w:firstLine="708"/>
      </w:pPr>
      <w:r w:rsidRPr="00161784">
        <w:rPr>
          <w:szCs w:val="28"/>
        </w:rPr>
        <w:t>1</w:t>
      </w:r>
      <w:r w:rsidR="00402C28">
        <w:rPr>
          <w:szCs w:val="28"/>
        </w:rPr>
        <w:t>2</w:t>
      </w:r>
      <w:r w:rsidR="0086542E" w:rsidRPr="00161784">
        <w:rPr>
          <w:szCs w:val="28"/>
        </w:rPr>
        <w:t xml:space="preserve">. </w:t>
      </w:r>
      <w:r w:rsidR="0086542E" w:rsidRPr="00161784">
        <w:t xml:space="preserve">Відповідно до частини третьої статті 29 проекту посадові особи підприємств, на балансі яких перебувають об’єкти приватизації, несуть адміністративну відповідальність у вигляді штрафу за відповідні правопорушення. Одночасно абзацом другим цієї ж частини передбачено, що «Штрафи стягуються з винних осіб за рішенням суду в порядку, передбаченому Кодексом України про адміністративні правопорушення, за позовами державних органів приватизації». </w:t>
      </w:r>
    </w:p>
    <w:p w:rsidR="0086542E" w:rsidRPr="00161784" w:rsidRDefault="0086542E" w:rsidP="0086542E">
      <w:pPr>
        <w:pStyle w:val="a4"/>
        <w:ind w:firstLine="708"/>
      </w:pPr>
      <w:r w:rsidRPr="00161784">
        <w:t xml:space="preserve">Проте слід зазначити, що за такого законодавчого підходу відсутні норми, </w:t>
      </w:r>
      <w:r w:rsidR="00402C28">
        <w:t>що є необхідними</w:t>
      </w:r>
      <w:r w:rsidRPr="00161784">
        <w:t xml:space="preserve"> для завершення механізму реалізації юридичної відповідальності, передбаченої зазначеною статтею. Зокрема, неврегульованими залишаються питання щодо осіб, які мають право фіксувати (складати протоколи) про вчинення правопорушень, передбачених у частині третій статті 29 законопроекту. </w:t>
      </w:r>
    </w:p>
    <w:p w:rsidR="0086542E" w:rsidRPr="00161784" w:rsidRDefault="0086542E" w:rsidP="0086542E">
      <w:pPr>
        <w:pStyle w:val="a4"/>
        <w:ind w:firstLine="708"/>
      </w:pPr>
      <w:r w:rsidRPr="00161784">
        <w:t xml:space="preserve">Відтак, запропоновані проектом положення не відповідають принципу правової визначеності, свідчать про незавершеність правового регулювання, що суперечить приписам статті 19 Конституції України, а також не враховують правову позицію Конституційного Суду України, висловлену у Рішенні від 30 травня 2001 року 7-рп/2001, за яким неповнота законодавчого регулювання суспільних відносин не відповідає конституційному визначенню України, як правової держави. </w:t>
      </w:r>
    </w:p>
    <w:p w:rsidR="0086542E" w:rsidRPr="00161784" w:rsidRDefault="0086542E" w:rsidP="0086542E">
      <w:pPr>
        <w:pStyle w:val="a4"/>
        <w:ind w:firstLine="708"/>
      </w:pPr>
      <w:r w:rsidRPr="00161784">
        <w:t xml:space="preserve">Крім того, положення про те, що «штрафи стягуються з винних осіб за рішенням суду в порядку, передбаченому Кодексом України про адміністративні правопорушення, за </w:t>
      </w:r>
      <w:r w:rsidRPr="00161784">
        <w:rPr>
          <w:u w:val="single"/>
        </w:rPr>
        <w:t>позовами</w:t>
      </w:r>
      <w:r w:rsidRPr="00161784">
        <w:t xml:space="preserve"> державних органів приватизації»</w:t>
      </w:r>
      <w:r w:rsidR="00042B0B">
        <w:t>,</w:t>
      </w:r>
      <w:r w:rsidRPr="00161784">
        <w:t xml:space="preserve"> викладені без урахування особливостей цього кодифікованого законодавчого акта, а відтак, є неприйнятними з огляду на особливості правової природи адміністративної відповідальності та існуючої процедури притягнення винної особи до такого виду юридичної відповідальності.  </w:t>
      </w:r>
    </w:p>
    <w:p w:rsidR="00042B0B" w:rsidRDefault="00042B0B" w:rsidP="00161784">
      <w:pPr>
        <w:pStyle w:val="a4"/>
        <w:ind w:firstLine="709"/>
        <w:rPr>
          <w:szCs w:val="28"/>
        </w:rPr>
      </w:pPr>
    </w:p>
    <w:p w:rsidR="0086542E" w:rsidRPr="00161784" w:rsidRDefault="00161784" w:rsidP="00161784">
      <w:pPr>
        <w:pStyle w:val="a4"/>
        <w:ind w:firstLine="709"/>
      </w:pPr>
      <w:r w:rsidRPr="00161784">
        <w:rPr>
          <w:szCs w:val="28"/>
        </w:rPr>
        <w:t>1</w:t>
      </w:r>
      <w:r w:rsidR="00402C28">
        <w:rPr>
          <w:szCs w:val="28"/>
        </w:rPr>
        <w:t>3</w:t>
      </w:r>
      <w:r w:rsidR="0086542E" w:rsidRPr="00161784">
        <w:rPr>
          <w:szCs w:val="28"/>
        </w:rPr>
        <w:t>. Стаття 30 проекту, яка має назву «</w:t>
      </w:r>
      <w:r w:rsidR="0086542E" w:rsidRPr="00161784">
        <w:t>Спори щодо приватизації державного або комунального майна», викликає такі зауваження.</w:t>
      </w:r>
    </w:p>
    <w:p w:rsidR="0086542E" w:rsidRPr="00161784" w:rsidRDefault="0086542E" w:rsidP="00161784">
      <w:pPr>
        <w:pStyle w:val="a4"/>
        <w:ind w:firstLine="709"/>
      </w:pPr>
      <w:r w:rsidRPr="00161784">
        <w:t>По-перше, зміст статті значно ширше за її назву, зокрема, у частині першій статті визначаються спори, що відносяться до юрисдикції господарського та адміністративного судів, а у частині другій - строки позовної давності для звернення з позовом до суду.</w:t>
      </w:r>
    </w:p>
    <w:p w:rsidR="0086542E" w:rsidRPr="00161784" w:rsidRDefault="0086542E" w:rsidP="00161784">
      <w:pPr>
        <w:pStyle w:val="a4"/>
        <w:ind w:firstLine="709"/>
      </w:pPr>
      <w:r w:rsidRPr="00161784">
        <w:t xml:space="preserve">По-друге, відповідно до пункту 14 частини першої статті 92 Конституції України судочинство в України визначається виключно законом. При цьому законом, яким визначається господарське судочинство, є Господарський процесуальний кодекс України, а адміністративне судочинство – Кодекс </w:t>
      </w:r>
      <w:r w:rsidRPr="00161784">
        <w:lastRenderedPageBreak/>
        <w:t>адміністративного судочинства України, в редакції Закону України від 3.10.2017р. №2147-</w:t>
      </w:r>
      <w:r w:rsidRPr="00161784">
        <w:rPr>
          <w:lang w:val="en-US"/>
        </w:rPr>
        <w:t>VIII</w:t>
      </w:r>
      <w:r w:rsidRPr="00161784">
        <w:t xml:space="preserve">. </w:t>
      </w:r>
    </w:p>
    <w:p w:rsidR="0086542E" w:rsidRPr="00161784" w:rsidRDefault="0086542E" w:rsidP="00161784">
      <w:pPr>
        <w:pStyle w:val="a4"/>
        <w:ind w:firstLine="709"/>
      </w:pPr>
      <w:r w:rsidRPr="00161784">
        <w:t>При цьому статтею 1 Господарського процесуального кодексу України  передбачено, що саме Господарський процесуальний кодекс України визначає юрисдикцію та повноваження господарських судів, встановлює порядок здійснення судочинства у господарських судах, а статтею 1 Кодексу адміністративного судочинства України передбачено, що відповідно цей Кодекс визначає юрисдикцію та повноваження адміністративних судів, встановлює порядок здійснення судочинства в адміністративних судах.</w:t>
      </w:r>
    </w:p>
    <w:p w:rsidR="0086542E" w:rsidRPr="00161784" w:rsidRDefault="0086542E" w:rsidP="00161784">
      <w:pPr>
        <w:pStyle w:val="a4"/>
        <w:ind w:firstLine="709"/>
      </w:pPr>
      <w:r w:rsidRPr="00161784">
        <w:t>Таким чином, з огляду на положення Конституції України та процесуальних кодексів частина перша має бути виключена із статті 30 проекту, як така, що не враховує конституційних приписів, а також не узгоджується з чинним законодавством.</w:t>
      </w:r>
    </w:p>
    <w:p w:rsidR="00161784" w:rsidRDefault="0086542E" w:rsidP="00161784">
      <w:pPr>
        <w:rPr>
          <w:szCs w:val="28"/>
        </w:rPr>
      </w:pPr>
      <w:r w:rsidRPr="00161784">
        <w:rPr>
          <w:szCs w:val="28"/>
        </w:rPr>
        <w:t xml:space="preserve">   </w:t>
      </w:r>
      <w:r w:rsidRPr="00161784">
        <w:rPr>
          <w:szCs w:val="28"/>
        </w:rPr>
        <w:tab/>
      </w:r>
    </w:p>
    <w:p w:rsidR="0086542E" w:rsidRPr="00161784" w:rsidRDefault="00161784" w:rsidP="00161784">
      <w:pPr>
        <w:pStyle w:val="a4"/>
        <w:ind w:firstLine="709"/>
      </w:pPr>
      <w:r w:rsidRPr="00161784">
        <w:t>1</w:t>
      </w:r>
      <w:r w:rsidR="00402C28">
        <w:t>4</w:t>
      </w:r>
      <w:r w:rsidRPr="00161784">
        <w:t xml:space="preserve">. </w:t>
      </w:r>
      <w:r w:rsidR="0086542E" w:rsidRPr="00161784">
        <w:t>Проектом пропонується доповнити частину першу статті 34 Закону України «Про виконавче провадження» новим пунктом 12, згідно з положеннями якого виконавець зупиняє вчинення виконавчих дій у разі включення державних підприємств або пакетів акцій (часток) господарських товариств до переліку об’єктів малої або великої приватизації, що підлягають приватизації.</w:t>
      </w:r>
    </w:p>
    <w:p w:rsidR="0086542E" w:rsidRPr="00161784" w:rsidRDefault="0086542E" w:rsidP="00161784">
      <w:pPr>
        <w:pStyle w:val="a4"/>
        <w:ind w:firstLine="709"/>
        <w:rPr>
          <w:szCs w:val="28"/>
        </w:rPr>
      </w:pPr>
      <w:r w:rsidRPr="00161784">
        <w:rPr>
          <w:bCs/>
          <w:color w:val="000000"/>
          <w:szCs w:val="28"/>
          <w:shd w:val="clear" w:color="auto" w:fill="FFFFFF"/>
        </w:rPr>
        <w:t>Зважаючи на неприйнятність положень проекту про зупинення виконавчих дій</w:t>
      </w:r>
      <w:r w:rsidR="00161784">
        <w:rPr>
          <w:bCs/>
          <w:color w:val="000000"/>
          <w:szCs w:val="28"/>
          <w:shd w:val="clear" w:color="auto" w:fill="FFFFFF"/>
        </w:rPr>
        <w:t>,</w:t>
      </w:r>
      <w:r w:rsidRPr="00161784">
        <w:rPr>
          <w:bCs/>
          <w:color w:val="000000"/>
          <w:szCs w:val="28"/>
          <w:shd w:val="clear" w:color="auto" w:fill="FFFFFF"/>
        </w:rPr>
        <w:t xml:space="preserve"> </w:t>
      </w:r>
      <w:r w:rsidRPr="00161784">
        <w:rPr>
          <w:szCs w:val="28"/>
        </w:rPr>
        <w:t>вважаємо за необхідне зауважити таке.</w:t>
      </w:r>
    </w:p>
    <w:p w:rsidR="0086542E" w:rsidRPr="00161784" w:rsidRDefault="0086542E" w:rsidP="00161784">
      <w:pPr>
        <w:pStyle w:val="a4"/>
        <w:ind w:firstLine="709"/>
      </w:pPr>
      <w:r w:rsidRPr="00161784">
        <w:t>Передбачені законопроектом положення призв</w:t>
      </w:r>
      <w:r w:rsidR="00402C28">
        <w:t>е</w:t>
      </w:r>
      <w:r w:rsidRPr="00161784">
        <w:t>д</w:t>
      </w:r>
      <w:r w:rsidR="00402C28">
        <w:t>у</w:t>
      </w:r>
      <w:r w:rsidRPr="00161784">
        <w:t>ть до неналежного виконання рішень судів, а, відтак, і до невиконання конституційного принципу передбаченого статтею 129</w:t>
      </w:r>
      <w:r w:rsidRPr="00161784">
        <w:rPr>
          <w:vertAlign w:val="superscript"/>
        </w:rPr>
        <w:t>1</w:t>
      </w:r>
      <w:r w:rsidRPr="00161784">
        <w:t xml:space="preserve"> Конституції України, що кожне судове рішення є обов’язковим до виконання.</w:t>
      </w:r>
    </w:p>
    <w:p w:rsidR="0086542E" w:rsidRPr="00161784" w:rsidRDefault="0086542E" w:rsidP="00161784">
      <w:pPr>
        <w:pStyle w:val="a4"/>
        <w:ind w:firstLine="709"/>
      </w:pPr>
      <w:r w:rsidRPr="00161784">
        <w:t xml:space="preserve">Крім того, відповідно до практики Європейського суду з прав людини виконання судових рішень розглядається як невід’ємна частина судового розгляду в розумінні статті 6 Конвенції про захист прав людини і основоположних свобод, яка передбачає право на справедливий суд. Європейський суд неодноразово робив висновок, що невиконання судового рішення призводить до ситуації, несумісної з принципом верховенства права (стаття 8 Конституції України), негативно впливає на авторитет органів законодавчої, виконавчої та судової влади, оскільки в цьому разі не досягається кінцева мета правосуддя – захист інтересів громадян і реальне поновлення їхніх порушених прав. </w:t>
      </w:r>
    </w:p>
    <w:p w:rsidR="0086542E" w:rsidRPr="00161784" w:rsidRDefault="0086542E" w:rsidP="00161784">
      <w:pPr>
        <w:pStyle w:val="a4"/>
        <w:ind w:firstLine="709"/>
      </w:pPr>
      <w:r w:rsidRPr="00161784">
        <w:t>Проект Закону не містить механізмів правового регулювання на випадок включення до переліку об’єктів малої або великої приватизації, що підлягають приватизації, державних підприємств або пакетів акцій (часток) господарських товариств, щодо яких існують судові провадження, що у перспективі можуть призвести до зміни їх вартості, правового статусу тощо, а також виникнення відповідного судового провадження після такого включення.</w:t>
      </w:r>
    </w:p>
    <w:p w:rsidR="0086542E" w:rsidRPr="00161784" w:rsidRDefault="0086542E" w:rsidP="00161784">
      <w:pPr>
        <w:pStyle w:val="a4"/>
        <w:ind w:firstLine="709"/>
      </w:pPr>
      <w:r w:rsidRPr="00161784">
        <w:t xml:space="preserve">Внесення запропонованих проектом змін до статті 34 Закону України «Про виконавче провадження» на практиці може призвести до унеможливлення виконання судових рішень і, відповідно, порушень прав та інтересів суб’єктів суспільно-правових відносин, зокрема у випадку, якщо під час судового розгляду </w:t>
      </w:r>
      <w:r w:rsidRPr="00161784">
        <w:lastRenderedPageBreak/>
        <w:t>чи виконання судового рішення відбудеться відчуження оспорюваного майна, що перебуває у державній або комунальній власності, на користь інших осіб.</w:t>
      </w:r>
    </w:p>
    <w:p w:rsidR="0086542E" w:rsidRPr="00161784" w:rsidRDefault="0086542E" w:rsidP="00161784">
      <w:pPr>
        <w:pStyle w:val="a4"/>
        <w:ind w:firstLine="709"/>
      </w:pPr>
      <w:r w:rsidRPr="00161784">
        <w:t xml:space="preserve">Звертаємо також увагу, що відсутність у заявника можливості домогтися виконання судового рішення, ухваленого на його користь, </w:t>
      </w:r>
      <w:r w:rsidR="00402C28">
        <w:t xml:space="preserve">фактично матиме </w:t>
      </w:r>
      <w:r w:rsidRPr="00161784">
        <w:t>втручання у його право на мирне володіння майном, як це передбачено пунктом 1 статті 1 Першого протоколу Конвенції про захист прав людини і основоположних свобод (рішення у справах «Войтенко проти України» від 29.06.2004 та «Юрій Миколайович Іванов проти України» від 15.10.2009).</w:t>
      </w:r>
    </w:p>
    <w:p w:rsidR="0086542E" w:rsidRPr="00161784" w:rsidRDefault="0086542E" w:rsidP="00161784">
      <w:pPr>
        <w:pStyle w:val="a4"/>
        <w:ind w:firstLine="709"/>
        <w:rPr>
          <w:szCs w:val="28"/>
        </w:rPr>
      </w:pPr>
      <w:r w:rsidRPr="00161784">
        <w:t xml:space="preserve">Неприйнятність запропонованих змін підтверджується також тим, що у пункті 54 рішення «Юрій Миколайович Іванов проти України» від 15.10.2009 Європейський Суд з прав людини наголосив, що </w:t>
      </w:r>
      <w:r w:rsidRPr="00161784">
        <w:rPr>
          <w:szCs w:val="28"/>
        </w:rPr>
        <w:t>саме Держава несе відповідальність за виконання остаточних рішень, якщо чинники, які затримують чи перешкоджають їх повному й вчасному  виконанню, перебувають у  межах контролю органів влади (див.  рішення  у справі «Сокур проти України» від  26.04.2005, і у справі «Крищук проти України» від 19.02.2009).</w:t>
      </w:r>
    </w:p>
    <w:p w:rsidR="0086542E" w:rsidRPr="00161784" w:rsidRDefault="0086542E" w:rsidP="00161784">
      <w:pPr>
        <w:pStyle w:val="a4"/>
        <w:ind w:firstLine="709"/>
        <w:rPr>
          <w:szCs w:val="28"/>
          <w:lang w:eastAsia="uk-UA"/>
        </w:rPr>
      </w:pPr>
    </w:p>
    <w:p w:rsidR="0086542E" w:rsidRPr="00161784" w:rsidRDefault="0086542E" w:rsidP="00161784">
      <w:pPr>
        <w:pStyle w:val="a4"/>
        <w:ind w:firstLine="709"/>
      </w:pPr>
      <w:r w:rsidRPr="00161784">
        <w:t>Крім того, положення законопроекту містять юридичну невизначеність.</w:t>
      </w:r>
    </w:p>
    <w:p w:rsidR="0086542E" w:rsidRPr="00161784" w:rsidRDefault="0086542E" w:rsidP="00161784">
      <w:pPr>
        <w:pStyle w:val="a4"/>
        <w:ind w:firstLine="709"/>
      </w:pPr>
      <w:r w:rsidRPr="00161784">
        <w:t>Так, зупинення вчинення виконавчих дій є тимчасовим заходом і статтею 35 Закону України «Про виконавче провадження» визначаються строки зупинення вчинення виконавчих дій. Водночас положеннями законопроекту визначення таких строків щодо нового пункту 12 не передбачено.</w:t>
      </w:r>
    </w:p>
    <w:p w:rsidR="0086542E" w:rsidRPr="006E37BC" w:rsidRDefault="0086542E" w:rsidP="00161784">
      <w:pPr>
        <w:pStyle w:val="a4"/>
        <w:ind w:firstLine="709"/>
      </w:pPr>
      <w:r w:rsidRPr="00161784">
        <w:t>Також, на нашу думку, у редакції пункту 12 статті 34 Закону України «Про виконавче провадження» (в редакції проекту) доцільно було б визначити</w:t>
      </w:r>
      <w:r w:rsidR="00402C28">
        <w:t>, що</w:t>
      </w:r>
      <w:r w:rsidRPr="00161784">
        <w:t xml:space="preserve"> боржниками, стягувачами чи безпосередньо об’єктами виконання повинні бути у виконавчому провадженні відповідні підприємства та господарські товариства, включені до переліку об’єктів малої або великої приватизації, </w:t>
      </w:r>
      <w:r w:rsidR="00402C28">
        <w:t>які</w:t>
      </w:r>
      <w:r w:rsidRPr="00161784">
        <w:t xml:space="preserve"> підлягають приватизації.</w:t>
      </w:r>
      <w:r w:rsidRPr="006E37BC">
        <w:t xml:space="preserve"> </w:t>
      </w:r>
    </w:p>
    <w:p w:rsidR="0086542E" w:rsidRDefault="0086542E" w:rsidP="003110D9">
      <w:pPr>
        <w:spacing w:after="0"/>
        <w:ind w:firstLine="708"/>
        <w:rPr>
          <w:rFonts w:eastAsia="Times New Roman" w:cs="Times New Roman"/>
          <w:szCs w:val="28"/>
          <w:lang w:eastAsia="ru-RU"/>
        </w:rPr>
      </w:pPr>
    </w:p>
    <w:p w:rsidR="00881E7A" w:rsidRPr="00881E7A" w:rsidRDefault="00881E7A" w:rsidP="00881E7A">
      <w:pPr>
        <w:pStyle w:val="a4"/>
        <w:ind w:firstLine="709"/>
        <w:rPr>
          <w:lang w:eastAsia="ru-RU"/>
        </w:rPr>
      </w:pPr>
      <w:r w:rsidRPr="00881E7A">
        <w:rPr>
          <w:lang w:eastAsia="ru-RU"/>
        </w:rPr>
        <w:t>1</w:t>
      </w:r>
      <w:r w:rsidR="00402C28">
        <w:rPr>
          <w:lang w:eastAsia="ru-RU"/>
        </w:rPr>
        <w:t>5</w:t>
      </w:r>
      <w:r w:rsidRPr="00881E7A">
        <w:rPr>
          <w:lang w:eastAsia="ru-RU"/>
        </w:rPr>
        <w:t>. Частиною п’ятою статті 21 проекту передбачається встановити, що інформація про продаж об’єкта підлягатиме опублікуванню у додатку до «Державного інформаційного бюлетеня про приватизацію» - газеті «Відомості приватизації».</w:t>
      </w:r>
    </w:p>
    <w:p w:rsidR="00881E7A" w:rsidRPr="00881E7A" w:rsidRDefault="00881E7A" w:rsidP="00881E7A">
      <w:pPr>
        <w:pStyle w:val="a4"/>
        <w:ind w:firstLine="709"/>
        <w:rPr>
          <w:lang w:eastAsia="ru-RU"/>
        </w:rPr>
      </w:pPr>
      <w:r w:rsidRPr="00881E7A">
        <w:rPr>
          <w:lang w:eastAsia="ru-RU"/>
        </w:rPr>
        <w:t>При цьому запроваджений законодавчий підхід щодо обов’язку опублікування такої інформації у виданні із конкретною назвою, що за своїм статусом є періодичним виданням Фонду, не враховує положень Закону України «Про реформування державних і комунальних друкованих засобів масової інформації», згідно з якими до кінця 2018 року планується реформування державних та комунальних друкованих засобів масової інформації. Наслідками такого реформування може бути перетворення друкованого засобу масової інформації у суб’єкт господарювання приватної форми власності із збереженням назви, вихід органів державної влади зі складу засновників, а також перетворення таких суб’єктів в офіційні друковані видання.</w:t>
      </w:r>
    </w:p>
    <w:p w:rsidR="00881E7A" w:rsidRPr="00881E7A" w:rsidRDefault="00881E7A" w:rsidP="00881E7A">
      <w:pPr>
        <w:pStyle w:val="a4"/>
        <w:ind w:firstLine="709"/>
        <w:rPr>
          <w:lang w:eastAsia="ru-RU"/>
        </w:rPr>
      </w:pPr>
      <w:r w:rsidRPr="00881E7A">
        <w:rPr>
          <w:lang w:eastAsia="ru-RU"/>
        </w:rPr>
        <w:t xml:space="preserve">Відтак, зазначення у тексті </w:t>
      </w:r>
      <w:r w:rsidR="00402C28">
        <w:rPr>
          <w:lang w:eastAsia="ru-RU"/>
        </w:rPr>
        <w:t>проекту з</w:t>
      </w:r>
      <w:r w:rsidRPr="00881E7A">
        <w:rPr>
          <w:lang w:eastAsia="ru-RU"/>
        </w:rPr>
        <w:t>акону назви як офіційного друкованого видання, так і суб’єкта господарювання, є некоректним.</w:t>
      </w:r>
    </w:p>
    <w:p w:rsidR="00881E7A" w:rsidRPr="00881E7A" w:rsidRDefault="00881E7A" w:rsidP="00881E7A">
      <w:pPr>
        <w:pStyle w:val="a4"/>
        <w:ind w:firstLine="709"/>
        <w:rPr>
          <w:lang w:eastAsia="ru-RU"/>
        </w:rPr>
      </w:pPr>
    </w:p>
    <w:p w:rsidR="003110D9" w:rsidRDefault="00B551D5" w:rsidP="003110D9">
      <w:pPr>
        <w:spacing w:after="0"/>
        <w:ind w:firstLine="708"/>
        <w:rPr>
          <w:rFonts w:eastAsia="Times New Roman" w:cs="Times New Roman"/>
          <w:szCs w:val="28"/>
          <w:lang w:eastAsia="ru-RU"/>
        </w:rPr>
      </w:pPr>
      <w:r>
        <w:rPr>
          <w:rFonts w:eastAsia="Times New Roman" w:cs="Times New Roman"/>
          <w:szCs w:val="28"/>
          <w:lang w:eastAsia="ru-RU"/>
        </w:rPr>
        <w:lastRenderedPageBreak/>
        <w:t>1</w:t>
      </w:r>
      <w:r w:rsidR="00402C28">
        <w:rPr>
          <w:rFonts w:eastAsia="Times New Roman" w:cs="Times New Roman"/>
          <w:szCs w:val="28"/>
          <w:lang w:eastAsia="ru-RU"/>
        </w:rPr>
        <w:t>6</w:t>
      </w:r>
      <w:r w:rsidR="003110D9">
        <w:rPr>
          <w:rFonts w:eastAsia="Times New Roman" w:cs="Times New Roman"/>
          <w:szCs w:val="28"/>
          <w:lang w:eastAsia="ru-RU"/>
        </w:rPr>
        <w:t>.</w:t>
      </w:r>
      <w:r w:rsidR="003110D9" w:rsidRPr="003110D9">
        <w:rPr>
          <w:rFonts w:eastAsia="Times New Roman" w:cs="Times New Roman"/>
          <w:szCs w:val="28"/>
          <w:lang w:eastAsia="ru-RU"/>
        </w:rPr>
        <w:t xml:space="preserve"> Положення </w:t>
      </w:r>
      <w:r w:rsidR="003110D9">
        <w:rPr>
          <w:rFonts w:eastAsia="Times New Roman" w:cs="Times New Roman"/>
          <w:szCs w:val="28"/>
          <w:lang w:eastAsia="ru-RU"/>
        </w:rPr>
        <w:t xml:space="preserve">Розділу </w:t>
      </w:r>
      <w:r w:rsidR="003110D9">
        <w:rPr>
          <w:rFonts w:eastAsia="Times New Roman" w:cs="Times New Roman"/>
          <w:szCs w:val="28"/>
          <w:lang w:val="en-US" w:eastAsia="ru-RU"/>
        </w:rPr>
        <w:t>V</w:t>
      </w:r>
      <w:r w:rsidR="003110D9">
        <w:rPr>
          <w:rFonts w:eastAsia="Times New Roman" w:cs="Times New Roman"/>
          <w:szCs w:val="28"/>
          <w:lang w:eastAsia="ru-RU"/>
        </w:rPr>
        <w:t xml:space="preserve"> «Прикінцеві та перехідні положення» </w:t>
      </w:r>
      <w:r w:rsidR="005A7884">
        <w:rPr>
          <w:rFonts w:eastAsia="Times New Roman" w:cs="Times New Roman"/>
          <w:szCs w:val="28"/>
          <w:lang w:eastAsia="ru-RU"/>
        </w:rPr>
        <w:t xml:space="preserve">проекту закону </w:t>
      </w:r>
      <w:r w:rsidR="003110D9" w:rsidRPr="003110D9">
        <w:rPr>
          <w:rFonts w:eastAsia="Times New Roman" w:cs="Times New Roman"/>
          <w:szCs w:val="28"/>
          <w:lang w:eastAsia="ru-RU"/>
        </w:rPr>
        <w:t>щодо визначення термінів набрання чинності цим Законом (з дня, наступного за днем його опублікування) та приведення Кабінетом Міністрів України своїх нормативно-правових актів у відповідність із цим Законом (у тримісячний строк з дня набрання чинності цим Законом) є юридично некоректними, оскільки реалізація норм Закону ставиться в залежність від прийняття у майбутньому підзаконних актів.</w:t>
      </w:r>
    </w:p>
    <w:p w:rsidR="009E51A5" w:rsidRPr="00813250" w:rsidRDefault="009E51A5" w:rsidP="009E51A5">
      <w:pPr>
        <w:pStyle w:val="a4"/>
        <w:ind w:firstLine="567"/>
        <w:rPr>
          <w:bCs/>
          <w:iCs/>
        </w:rPr>
      </w:pPr>
      <w:r>
        <w:rPr>
          <w:rFonts w:eastAsia="Times New Roman" w:cs="Times New Roman"/>
          <w:szCs w:val="28"/>
          <w:lang w:eastAsia="ru-RU"/>
        </w:rPr>
        <w:t>Також зазначимо, що т</w:t>
      </w:r>
      <w:r w:rsidRPr="00813250">
        <w:t>ермін набрання чинності законом з дня, наступ</w:t>
      </w:r>
      <w:r>
        <w:t xml:space="preserve">ного за днем його опублікування, </w:t>
      </w:r>
      <w:r w:rsidRPr="00813250">
        <w:t xml:space="preserve">не відповідає вимогам статті 27 </w:t>
      </w:r>
      <w:r w:rsidRPr="00813250">
        <w:rPr>
          <w:bCs/>
          <w:iCs/>
        </w:rPr>
        <w:t>Бюджетного кодексу України, згідно з якою закони або їх окремі положення, що впливають на показники державного бюджету, у разі їх прийняття після 15 липня року, що передує плановому,  вводяться в дію не раніше початку бюджетного періоду, що настає за плановим.</w:t>
      </w:r>
    </w:p>
    <w:p w:rsidR="003110D9" w:rsidRDefault="003110D9" w:rsidP="003110D9">
      <w:pPr>
        <w:spacing w:after="0"/>
        <w:ind w:firstLine="708"/>
        <w:rPr>
          <w:rFonts w:eastAsia="Times New Roman" w:cs="Times New Roman"/>
          <w:szCs w:val="28"/>
          <w:lang w:eastAsia="ru-RU"/>
        </w:rPr>
      </w:pPr>
    </w:p>
    <w:p w:rsidR="003110D9" w:rsidRDefault="00B551D5" w:rsidP="00686E45">
      <w:pPr>
        <w:pStyle w:val="a4"/>
        <w:ind w:firstLine="851"/>
      </w:pPr>
      <w:r>
        <w:rPr>
          <w:rFonts w:eastAsia="Times New Roman" w:cs="Times New Roman"/>
          <w:szCs w:val="28"/>
          <w:lang w:eastAsia="ru-RU"/>
        </w:rPr>
        <w:t>1</w:t>
      </w:r>
      <w:r w:rsidR="00402C28">
        <w:rPr>
          <w:rFonts w:eastAsia="Times New Roman" w:cs="Times New Roman"/>
          <w:szCs w:val="28"/>
          <w:lang w:eastAsia="ru-RU"/>
        </w:rPr>
        <w:t>7</w:t>
      </w:r>
      <w:r w:rsidR="003110D9">
        <w:rPr>
          <w:rFonts w:eastAsia="Times New Roman" w:cs="Times New Roman"/>
          <w:szCs w:val="28"/>
          <w:lang w:eastAsia="ru-RU"/>
        </w:rPr>
        <w:t xml:space="preserve">. </w:t>
      </w:r>
      <w:r w:rsidR="005A7884">
        <w:rPr>
          <w:rFonts w:eastAsia="Times New Roman" w:cs="Times New Roman"/>
          <w:szCs w:val="28"/>
          <w:lang w:eastAsia="ru-RU"/>
        </w:rPr>
        <w:t xml:space="preserve">Викликає заперечення </w:t>
      </w:r>
      <w:r w:rsidR="00402C28">
        <w:rPr>
          <w:rFonts w:eastAsia="Times New Roman" w:cs="Times New Roman"/>
          <w:szCs w:val="28"/>
          <w:lang w:eastAsia="ru-RU"/>
        </w:rPr>
        <w:t xml:space="preserve">зміст </w:t>
      </w:r>
      <w:r w:rsidR="005A7884">
        <w:rPr>
          <w:rFonts w:eastAsia="Times New Roman" w:cs="Times New Roman"/>
          <w:szCs w:val="28"/>
          <w:lang w:eastAsia="ru-RU"/>
        </w:rPr>
        <w:t xml:space="preserve">пункту 6 Розділу </w:t>
      </w:r>
      <w:r w:rsidR="005A7884">
        <w:rPr>
          <w:rFonts w:eastAsia="Times New Roman" w:cs="Times New Roman"/>
          <w:szCs w:val="28"/>
          <w:lang w:val="en-US" w:eastAsia="ru-RU"/>
        </w:rPr>
        <w:t>V</w:t>
      </w:r>
      <w:r w:rsidR="005A7884">
        <w:rPr>
          <w:rFonts w:eastAsia="Times New Roman" w:cs="Times New Roman"/>
          <w:szCs w:val="28"/>
          <w:lang w:eastAsia="ru-RU"/>
        </w:rPr>
        <w:t xml:space="preserve"> «Прикінцеві та перехідні положення» проекту закону, за яким «</w:t>
      </w:r>
      <w:r w:rsidR="005A7884" w:rsidRPr="005A7884">
        <w:rPr>
          <w:u w:val="single"/>
        </w:rPr>
        <w:t>положення цього Закону</w:t>
      </w:r>
      <w:r w:rsidR="005A7884" w:rsidRPr="00267E3C">
        <w:t xml:space="preserve"> щодо приватизації пакетів акцій, що належать державі у статутному капіталі банків, у капіталізації яких взяла участь держава, </w:t>
      </w:r>
      <w:r w:rsidR="005A7884" w:rsidRPr="005A7884">
        <w:rPr>
          <w:u w:val="single"/>
        </w:rPr>
        <w:t>діють у частині, що не суперечить Закону</w:t>
      </w:r>
      <w:r w:rsidR="005A7884">
        <w:t xml:space="preserve"> України «</w:t>
      </w:r>
      <w:r w:rsidR="005A7884" w:rsidRPr="00267E3C">
        <w:t>Про особливості продажу пакетів акцій, що належать державі у статутному капіталі банків, у капіталізації яких взяла участь держава</w:t>
      </w:r>
      <w:r w:rsidR="005A7884">
        <w:t xml:space="preserve">». </w:t>
      </w:r>
    </w:p>
    <w:p w:rsidR="00686E45" w:rsidRDefault="00402C28" w:rsidP="00686E45">
      <w:pPr>
        <w:pStyle w:val="a4"/>
        <w:ind w:firstLine="851"/>
      </w:pPr>
      <w:r>
        <w:t xml:space="preserve">Така редакція </w:t>
      </w:r>
      <w:r w:rsidR="005A7884">
        <w:t xml:space="preserve">призведе до довільного визначення органами приватизації того, які положення цього проекту закону слід застосовувати при приватизації </w:t>
      </w:r>
      <w:r w:rsidR="005A7884" w:rsidRPr="00267E3C">
        <w:t>пакетів акцій, що належать державі у статутному капіталі банків, у капіталізації яких взяла участь держава,</w:t>
      </w:r>
      <w:r w:rsidR="005A7884">
        <w:t xml:space="preserve"> що, нашу думку, знижує ефективність законодавчого регулювання відповідних відносин. </w:t>
      </w:r>
    </w:p>
    <w:p w:rsidR="00686E45" w:rsidRDefault="00686E45" w:rsidP="00686E45">
      <w:pPr>
        <w:pStyle w:val="a4"/>
        <w:ind w:firstLine="851"/>
        <w:rPr>
          <w:rFonts w:eastAsia="Times New Roman" w:cs="Times New Roman"/>
          <w:szCs w:val="36"/>
          <w:lang w:eastAsia="ru-RU"/>
        </w:rPr>
      </w:pPr>
      <w:r>
        <w:t>Тобто</w:t>
      </w:r>
      <w:r w:rsidR="005A7884">
        <w:t xml:space="preserve"> </w:t>
      </w:r>
      <w:r w:rsidRPr="00686E45">
        <w:rPr>
          <w:rFonts w:eastAsia="Times New Roman" w:cs="Times New Roman"/>
          <w:szCs w:val="28"/>
          <w:lang w:eastAsia="ru-RU"/>
        </w:rPr>
        <w:t>такий законодавчий підхід не узгоджується із статтею 8 Конституції України, за якою в Україні визнається і</w:t>
      </w:r>
      <w:r>
        <w:rPr>
          <w:rFonts w:eastAsia="Times New Roman" w:cs="Times New Roman"/>
          <w:szCs w:val="28"/>
          <w:lang w:eastAsia="ru-RU"/>
        </w:rPr>
        <w:t xml:space="preserve"> діє принцип верховенства права</w:t>
      </w:r>
      <w:r>
        <w:rPr>
          <w:rFonts w:eastAsia="Times New Roman" w:cs="Times New Roman"/>
          <w:szCs w:val="36"/>
          <w:lang w:eastAsia="ru-RU"/>
        </w:rPr>
        <w:t>, а також статтею</w:t>
      </w:r>
      <w:r w:rsidRPr="00686E45">
        <w:rPr>
          <w:rFonts w:eastAsia="Times New Roman" w:cs="Times New Roman"/>
          <w:szCs w:val="36"/>
          <w:lang w:eastAsia="ru-RU"/>
        </w:rPr>
        <w:t xml:space="preserve"> 19 Конституції України, яка вимагає визначення законом підстав, меж повноважень органів державної влади та їх посадових осіб, а також способу здійсненн</w:t>
      </w:r>
      <w:r>
        <w:rPr>
          <w:rFonts w:eastAsia="Times New Roman" w:cs="Times New Roman"/>
          <w:szCs w:val="36"/>
          <w:lang w:eastAsia="ru-RU"/>
        </w:rPr>
        <w:t xml:space="preserve">я ними таких повноважень. </w:t>
      </w:r>
    </w:p>
    <w:p w:rsidR="00F230C8" w:rsidRDefault="00686E45" w:rsidP="001530D8">
      <w:pPr>
        <w:spacing w:after="0"/>
        <w:ind w:firstLine="708"/>
      </w:pPr>
      <w:r>
        <w:t>Це ж зауваження стосується й</w:t>
      </w:r>
      <w:r w:rsidR="001530D8">
        <w:t xml:space="preserve"> пункту 3 цього Розділу проекту, за яким </w:t>
      </w:r>
      <w:r w:rsidR="001530D8" w:rsidRPr="001530D8">
        <w:t>«акти Кабінету Міністрів України і Фонду державного майна України з питань приватизації, прийняті до набрання чинності цим Законом, діють до затвердження Кабінетом Міністрів України і Фондом державного майна України відповідних актів, передбачених цим Законом</w:t>
      </w:r>
      <w:r w:rsidR="001530D8">
        <w:t xml:space="preserve">», оскільки органи приватизації мають визначити, які норми актів Кабінету Міністрів України та Фонду державного майна України </w:t>
      </w:r>
      <w:r w:rsidR="001530D8" w:rsidRPr="001530D8">
        <w:t xml:space="preserve">з питань приватизації, прийняті до набрання чинності цим Законом, </w:t>
      </w:r>
      <w:r w:rsidR="001530D8">
        <w:t>дію</w:t>
      </w:r>
      <w:r w:rsidR="00F230C8">
        <w:t xml:space="preserve">ть. </w:t>
      </w:r>
    </w:p>
    <w:p w:rsidR="00686E45" w:rsidRPr="00F230C8" w:rsidRDefault="00F230C8" w:rsidP="00F230C8">
      <w:pPr>
        <w:pStyle w:val="ParagraphStyle"/>
        <w:ind w:firstLine="708"/>
        <w:jc w:val="both"/>
        <w:rPr>
          <w:rFonts w:eastAsia="Calibri"/>
          <w:sz w:val="28"/>
          <w:szCs w:val="28"/>
          <w:lang w:val="uk-UA"/>
        </w:rPr>
      </w:pPr>
      <w:r w:rsidRPr="00F230C8">
        <w:rPr>
          <w:sz w:val="28"/>
          <w:szCs w:val="28"/>
          <w:lang w:val="uk-UA"/>
        </w:rPr>
        <w:t xml:space="preserve">Також зазначимо, що залишається невідомою доля низки чинних законів України у сфері приватизації, а саме: законів України </w:t>
      </w:r>
      <w:r w:rsidRPr="00F230C8">
        <w:rPr>
          <w:b/>
          <w:sz w:val="28"/>
          <w:szCs w:val="28"/>
          <w:lang w:val="uk-UA"/>
        </w:rPr>
        <w:t>«</w:t>
      </w:r>
      <w:r w:rsidRPr="00F230C8">
        <w:rPr>
          <w:rStyle w:val="st24"/>
          <w:b w:val="0"/>
          <w:sz w:val="28"/>
          <w:szCs w:val="28"/>
          <w:lang w:val="uk-UA"/>
        </w:rPr>
        <w:t>Про особливості приватизації вугледобувних підприємств</w:t>
      </w:r>
      <w:r w:rsidRPr="00F230C8">
        <w:rPr>
          <w:rFonts w:eastAsia="Calibri"/>
          <w:sz w:val="28"/>
          <w:szCs w:val="28"/>
          <w:lang w:val="uk-UA"/>
        </w:rPr>
        <w:t>», «</w:t>
      </w:r>
      <w:r w:rsidRPr="00F230C8">
        <w:rPr>
          <w:rStyle w:val="FontStyle"/>
          <w:lang w:val="uk-UA"/>
        </w:rPr>
        <w:t>Про особливості приватизації підприємств</w:t>
      </w:r>
      <w:r>
        <w:rPr>
          <w:rStyle w:val="FontStyle"/>
          <w:lang w:val="uk-UA"/>
        </w:rPr>
        <w:t xml:space="preserve"> </w:t>
      </w:r>
      <w:r w:rsidRPr="00F230C8">
        <w:rPr>
          <w:rStyle w:val="FontStyle"/>
          <w:lang w:val="uk-UA"/>
        </w:rPr>
        <w:t>Державної акціонерної компанії «Укррудпром</w:t>
      </w:r>
      <w:r>
        <w:rPr>
          <w:rStyle w:val="FontStyle"/>
          <w:lang w:val="uk-UA"/>
        </w:rPr>
        <w:t>», «</w:t>
      </w:r>
      <w:r w:rsidRPr="00F230C8">
        <w:rPr>
          <w:rStyle w:val="FontStyle"/>
          <w:lang w:val="uk-UA"/>
        </w:rPr>
        <w:t>Про приватизаційні папери</w:t>
      </w:r>
      <w:r>
        <w:rPr>
          <w:rStyle w:val="FontStyle"/>
          <w:lang w:val="uk-UA"/>
        </w:rPr>
        <w:t>», «</w:t>
      </w:r>
      <w:r w:rsidRPr="00F230C8">
        <w:rPr>
          <w:rStyle w:val="FontStyle"/>
          <w:lang w:val="uk-UA"/>
        </w:rPr>
        <w:t>Про особливості приватизації пакета акцій,</w:t>
      </w:r>
      <w:r>
        <w:rPr>
          <w:rStyle w:val="FontStyle"/>
          <w:lang w:val="uk-UA"/>
        </w:rPr>
        <w:t xml:space="preserve"> </w:t>
      </w:r>
      <w:r w:rsidRPr="00F230C8">
        <w:rPr>
          <w:rStyle w:val="FontStyle"/>
          <w:lang w:val="uk-UA"/>
        </w:rPr>
        <w:t>що</w:t>
      </w:r>
      <w:r>
        <w:rPr>
          <w:rStyle w:val="FontStyle"/>
          <w:lang w:val="uk-UA"/>
        </w:rPr>
        <w:t xml:space="preserve"> н</w:t>
      </w:r>
      <w:r w:rsidRPr="00F230C8">
        <w:rPr>
          <w:rStyle w:val="FontStyle"/>
          <w:lang w:val="uk-UA"/>
        </w:rPr>
        <w:t>алежить державі у статутному фонді відкритого</w:t>
      </w:r>
      <w:r>
        <w:rPr>
          <w:rStyle w:val="FontStyle"/>
          <w:lang w:val="uk-UA"/>
        </w:rPr>
        <w:t xml:space="preserve"> акціонерного товариства «</w:t>
      </w:r>
      <w:r w:rsidRPr="00F230C8">
        <w:rPr>
          <w:rStyle w:val="FontStyle"/>
          <w:lang w:val="uk-UA"/>
        </w:rPr>
        <w:t>Маріупольський</w:t>
      </w:r>
      <w:r>
        <w:rPr>
          <w:rStyle w:val="FontStyle"/>
          <w:lang w:val="uk-UA"/>
        </w:rPr>
        <w:t xml:space="preserve"> </w:t>
      </w:r>
      <w:r w:rsidRPr="00F230C8">
        <w:rPr>
          <w:rStyle w:val="FontStyle"/>
          <w:lang w:val="uk-UA"/>
        </w:rPr>
        <w:t>металургійний комбінат імені Ілліча</w:t>
      </w:r>
      <w:r>
        <w:rPr>
          <w:rStyle w:val="FontStyle"/>
          <w:lang w:val="uk-UA"/>
        </w:rPr>
        <w:t>»</w:t>
      </w:r>
      <w:r w:rsidR="00B32F23">
        <w:rPr>
          <w:rStyle w:val="FontStyle"/>
          <w:lang w:val="uk-UA"/>
        </w:rPr>
        <w:t xml:space="preserve">. </w:t>
      </w:r>
      <w:r w:rsidRPr="00F230C8">
        <w:rPr>
          <w:rFonts w:eastAsia="Calibri"/>
          <w:sz w:val="28"/>
          <w:szCs w:val="28"/>
          <w:lang w:val="uk-UA"/>
        </w:rPr>
        <w:t xml:space="preserve"> </w:t>
      </w:r>
      <w:r w:rsidR="001530D8" w:rsidRPr="00F230C8">
        <w:rPr>
          <w:rFonts w:eastAsia="Calibri"/>
          <w:sz w:val="28"/>
          <w:szCs w:val="28"/>
          <w:lang w:val="uk-UA"/>
        </w:rPr>
        <w:t xml:space="preserve"> </w:t>
      </w:r>
    </w:p>
    <w:p w:rsidR="005579BF" w:rsidRDefault="005579BF" w:rsidP="00F230C8">
      <w:pPr>
        <w:pStyle w:val="a4"/>
        <w:ind w:firstLine="709"/>
        <w:rPr>
          <w:rFonts w:eastAsia="Calibri" w:cs="Times New Roman"/>
        </w:rPr>
      </w:pPr>
    </w:p>
    <w:p w:rsidR="001530D8" w:rsidRPr="002326ED" w:rsidRDefault="00B551D5" w:rsidP="004C3B79">
      <w:pPr>
        <w:pStyle w:val="a4"/>
        <w:ind w:firstLine="709"/>
      </w:pPr>
      <w:r>
        <w:rPr>
          <w:rFonts w:eastAsia="Calibri" w:cs="Times New Roman"/>
        </w:rPr>
        <w:t>1</w:t>
      </w:r>
      <w:r w:rsidR="00402C28">
        <w:rPr>
          <w:rFonts w:eastAsia="Calibri" w:cs="Times New Roman"/>
        </w:rPr>
        <w:t>8</w:t>
      </w:r>
      <w:r w:rsidR="001530D8">
        <w:rPr>
          <w:rFonts w:eastAsia="Calibri" w:cs="Times New Roman"/>
        </w:rPr>
        <w:t xml:space="preserve">. </w:t>
      </w:r>
      <w:r w:rsidR="004C3B79">
        <w:rPr>
          <w:rFonts w:eastAsia="Calibri" w:cs="Times New Roman"/>
        </w:rPr>
        <w:t>П</w:t>
      </w:r>
      <w:r w:rsidR="001530D8" w:rsidRPr="002326ED">
        <w:t>ункт</w:t>
      </w:r>
      <w:r w:rsidR="001530D8">
        <w:t xml:space="preserve">и </w:t>
      </w:r>
      <w:r w:rsidR="006C6310">
        <w:t xml:space="preserve">3, </w:t>
      </w:r>
      <w:r w:rsidR="001530D8" w:rsidRPr="002326ED">
        <w:t>4</w:t>
      </w:r>
      <w:r w:rsidR="004C3B79">
        <w:t xml:space="preserve">, 5 та </w:t>
      </w:r>
      <w:r w:rsidR="006C6310">
        <w:t xml:space="preserve">підпункт 15 пункту </w:t>
      </w:r>
      <w:r w:rsidR="004C3B79">
        <w:t>9</w:t>
      </w:r>
      <w:r w:rsidR="001530D8" w:rsidRPr="002326ED">
        <w:t xml:space="preserve"> </w:t>
      </w:r>
      <w:r w:rsidR="004C3B79">
        <w:t xml:space="preserve">Розділу </w:t>
      </w:r>
      <w:r w:rsidR="001530D8" w:rsidRPr="002326ED">
        <w:t xml:space="preserve">V «Прикінцеві та перехідні положення» </w:t>
      </w:r>
      <w:r w:rsidR="006C6310">
        <w:t>проекту не були</w:t>
      </w:r>
      <w:r w:rsidR="001530D8" w:rsidRPr="002326ED">
        <w:t xml:space="preserve"> предметом розгляду у першому читанні. </w:t>
      </w:r>
      <w:r w:rsidR="004C3B79">
        <w:t>Звертаємо увагу, що з</w:t>
      </w:r>
      <w:r w:rsidR="001530D8" w:rsidRPr="002326ED">
        <w:t xml:space="preserve">гідно зі статтею 116 Регламенту Верховної Ради України пропозиції та поправки до законопроекту, що готується до другого читання, можуть вноситися лише до того тексту законопроекту (статей, їх частин, пунктів, речень), який прийнятий Верховною Радою за основу. </w:t>
      </w:r>
    </w:p>
    <w:p w:rsidR="004C3B79" w:rsidRPr="004C3B79" w:rsidRDefault="004C3B79" w:rsidP="004C3B79">
      <w:pPr>
        <w:pStyle w:val="a4"/>
        <w:ind w:firstLine="709"/>
        <w:rPr>
          <w:rFonts w:cs="Times New Roman"/>
        </w:rPr>
      </w:pPr>
      <w:r>
        <w:rPr>
          <w:rFonts w:eastAsia="Calibri" w:cs="Times New Roman"/>
        </w:rPr>
        <w:t>Також зазначимо, що п</w:t>
      </w:r>
      <w:r w:rsidRPr="004C3B79">
        <w:rPr>
          <w:rFonts w:cs="Times New Roman"/>
        </w:rPr>
        <w:t>ідпункт 15 пункту 9 Прикінцевих та перехідних положень  проекту не відповідає конституційним принципам верховенства права та визначенню України правовою державою (статті 1 та 8 Конституції України), а також не враховує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(Рішення Конституційного Суду України від 22.09.2005 року №5, від 29.06.2010 року №17-рп, від 11.10.2011 року №10-рп).</w:t>
      </w:r>
    </w:p>
    <w:p w:rsidR="004C3B79" w:rsidRPr="004C3B79" w:rsidRDefault="004C3B79" w:rsidP="004C3B79">
      <w:pPr>
        <w:pStyle w:val="a4"/>
        <w:ind w:firstLine="709"/>
        <w:rPr>
          <w:rFonts w:cs="Times New Roman"/>
        </w:rPr>
      </w:pPr>
      <w:r w:rsidRPr="004C3B79">
        <w:rPr>
          <w:rFonts w:cs="Times New Roman"/>
        </w:rPr>
        <w:t>Так, зазначеним пунктом передбачено внесення змін до статті 3 Закону України «Про спрощення процедур реорганізації та капіталізації банків», згідно з якими «У разі капіталізації банків, частка держави в статутному капіталі яких перевищує 75 відсотків акцій (часток) за участю міжнародних фінансових організацій, попередня згода Національного банку України не вимагається».</w:t>
      </w:r>
    </w:p>
    <w:p w:rsidR="004C3B79" w:rsidRPr="004C3B79" w:rsidRDefault="004C3B79" w:rsidP="004C3B79">
      <w:pPr>
        <w:pStyle w:val="a4"/>
        <w:ind w:firstLine="709"/>
        <w:rPr>
          <w:rFonts w:cs="Times New Roman"/>
        </w:rPr>
      </w:pPr>
      <w:r w:rsidRPr="004C3B79">
        <w:rPr>
          <w:rFonts w:cs="Times New Roman"/>
        </w:rPr>
        <w:t>Через відсутність коми після слова «(часток)» із зазначеної норми випливає, що йдеться не про участь міжнародної фінансової організації у капіталізації банків, а про її спільну з державою частку в майні відповідних банків.</w:t>
      </w:r>
    </w:p>
    <w:p w:rsidR="004C3B79" w:rsidRPr="004C3B79" w:rsidRDefault="004C3B79" w:rsidP="004C3B79">
      <w:pPr>
        <w:pStyle w:val="a4"/>
        <w:ind w:firstLine="709"/>
        <w:rPr>
          <w:rFonts w:cs="Times New Roman"/>
        </w:rPr>
      </w:pPr>
      <w:r w:rsidRPr="004C3B79">
        <w:rPr>
          <w:rFonts w:cs="Times New Roman"/>
        </w:rPr>
        <w:t>Також незрозуміло, ким «не вимагається» попередня згода Національного банку України на здійснення капіталізації за спрощеною процедурою.</w:t>
      </w:r>
    </w:p>
    <w:p w:rsidR="004C3B79" w:rsidRPr="004C3B79" w:rsidRDefault="004C3B79" w:rsidP="004C3B79">
      <w:pPr>
        <w:pStyle w:val="a4"/>
        <w:ind w:firstLine="709"/>
        <w:rPr>
          <w:rFonts w:cs="Times New Roman"/>
        </w:rPr>
      </w:pPr>
      <w:r w:rsidRPr="004C3B79">
        <w:rPr>
          <w:rFonts w:cs="Times New Roman"/>
        </w:rPr>
        <w:t>Тому зазначену норму слід було б викласти в такій редакції:</w:t>
      </w:r>
    </w:p>
    <w:p w:rsidR="004C3B79" w:rsidRPr="004C3B79" w:rsidRDefault="004C3B79" w:rsidP="004C3B79">
      <w:pPr>
        <w:pStyle w:val="a4"/>
        <w:ind w:firstLine="709"/>
        <w:rPr>
          <w:rFonts w:cs="Times New Roman"/>
        </w:rPr>
      </w:pPr>
      <w:r w:rsidRPr="004C3B79">
        <w:rPr>
          <w:rFonts w:cs="Times New Roman"/>
        </w:rPr>
        <w:t>«Капіталізація банків, частка держави в статутному капіталі яких перевищує 75 відсотків акцій (часток), за участю міжнародних фінансових організацій, здійснюється без попередньої згоди Національного банку України».</w:t>
      </w:r>
    </w:p>
    <w:p w:rsidR="004C3B79" w:rsidRPr="004C3B79" w:rsidRDefault="004C3B79" w:rsidP="004C3B79">
      <w:pPr>
        <w:pStyle w:val="a4"/>
        <w:ind w:firstLine="709"/>
        <w:rPr>
          <w:rFonts w:cs="Times New Roman"/>
        </w:rPr>
      </w:pPr>
      <w:r w:rsidRPr="004C3B79">
        <w:rPr>
          <w:rFonts w:cs="Times New Roman"/>
        </w:rPr>
        <w:t>Водночас, слід</w:t>
      </w:r>
      <w:r>
        <w:rPr>
          <w:rFonts w:cs="Times New Roman"/>
        </w:rPr>
        <w:t xml:space="preserve"> вказати</w:t>
      </w:r>
      <w:r w:rsidRPr="004C3B79">
        <w:rPr>
          <w:rFonts w:cs="Times New Roman"/>
        </w:rPr>
        <w:t>, що запропонованими змінами фактично передбачається встановлення для банків з відповідною державною часткою, участь у капіталізації яких братимуть міжнародні фінансові організації «привілейованої спрощеної» процедури капіталізації.</w:t>
      </w:r>
    </w:p>
    <w:p w:rsidR="004C3B79" w:rsidRPr="004C3B79" w:rsidRDefault="004C3B79" w:rsidP="004C3B79">
      <w:pPr>
        <w:pStyle w:val="a4"/>
        <w:ind w:firstLine="709"/>
        <w:rPr>
          <w:rFonts w:cs="Times New Roman"/>
        </w:rPr>
      </w:pPr>
      <w:r>
        <w:rPr>
          <w:rFonts w:cs="Times New Roman"/>
        </w:rPr>
        <w:t>Відтак, з</w:t>
      </w:r>
      <w:r w:rsidRPr="004C3B79">
        <w:rPr>
          <w:rFonts w:cs="Times New Roman"/>
        </w:rPr>
        <w:t>азначене суперечить частині четвертій статті 13 Конституції України, згідно з якою  усі суб'єкти права власності рівні перед законом.</w:t>
      </w:r>
    </w:p>
    <w:p w:rsidR="001530D8" w:rsidRDefault="001530D8">
      <w:pPr>
        <w:rPr>
          <w:rFonts w:eastAsia="Calibri" w:cs="Times New Roman"/>
        </w:rPr>
      </w:pPr>
    </w:p>
    <w:p w:rsidR="00A960AD" w:rsidRDefault="00790D56" w:rsidP="00F230C8">
      <w:pPr>
        <w:pStyle w:val="a4"/>
        <w:ind w:firstLine="567"/>
      </w:pPr>
      <w:r>
        <w:rPr>
          <w:rFonts w:eastAsia="Calibri" w:cs="Times New Roman"/>
        </w:rPr>
        <w:tab/>
      </w:r>
      <w:r w:rsidR="00402C28">
        <w:rPr>
          <w:rFonts w:eastAsia="Calibri" w:cs="Times New Roman"/>
        </w:rPr>
        <w:t>19</w:t>
      </w:r>
      <w:r w:rsidR="00A960AD">
        <w:t>. Проект закону потребує суттєвого техніко-юридичного доопрацювання.</w:t>
      </w:r>
    </w:p>
    <w:p w:rsidR="00A960AD" w:rsidRDefault="00A960AD" w:rsidP="00B32EBE">
      <w:pPr>
        <w:pStyle w:val="a4"/>
        <w:ind w:firstLine="567"/>
      </w:pPr>
      <w:r>
        <w:t xml:space="preserve"> </w:t>
      </w:r>
      <w:r>
        <w:tab/>
        <w:t xml:space="preserve">Так, частина четверта статті </w:t>
      </w:r>
      <w:r w:rsidR="00161784">
        <w:t xml:space="preserve">18 </w:t>
      </w:r>
      <w:r>
        <w:t>проекту, за якою «д</w:t>
      </w:r>
      <w:r w:rsidRPr="009A5BB8">
        <w:t>оговір оренди зберігає чинність для нового власника приватизованого майна, а у разі, якщо покупцем переданого в оренду об'єкту державного майна є орендар, дія відповідного договору припиняється з дня, за яким об'єкт оренди переходить у його власність</w:t>
      </w:r>
      <w:r>
        <w:t xml:space="preserve">», ставить в нерівні умови покупців орендованого державного та комунального </w:t>
      </w:r>
      <w:r>
        <w:lastRenderedPageBreak/>
        <w:t>майна</w:t>
      </w:r>
      <w:r w:rsidR="00733149">
        <w:t xml:space="preserve"> та порушує принцип рівності суб’єктів права власності, гарантований статтею 13 Конституції України. </w:t>
      </w:r>
      <w:r w:rsidR="00161784">
        <w:t xml:space="preserve">Відтак, на нашу думку, потребує доопрацювання. </w:t>
      </w:r>
      <w:r w:rsidR="00733149">
        <w:t xml:space="preserve"> </w:t>
      </w:r>
    </w:p>
    <w:p w:rsidR="00994958" w:rsidRPr="009A5BB8" w:rsidRDefault="00A960AD" w:rsidP="00B32EBE">
      <w:pPr>
        <w:pStyle w:val="a4"/>
        <w:ind w:firstLine="567"/>
      </w:pPr>
      <w:r>
        <w:t xml:space="preserve">  </w:t>
      </w:r>
      <w:r w:rsidR="00994958">
        <w:t>Статті 10, 11 та 12</w:t>
      </w:r>
      <w:r w:rsidR="00994958" w:rsidRPr="00994958">
        <w:t xml:space="preserve"> </w:t>
      </w:r>
      <w:r w:rsidR="00994958">
        <w:t xml:space="preserve">проекту закону містять внутрішні неузгодженості, оскільки в частині першій статті 10 проекту йдеться про </w:t>
      </w:r>
      <w:r w:rsidR="00994958" w:rsidRPr="001D05F6">
        <w:t>«</w:t>
      </w:r>
      <w:r w:rsidR="00994958" w:rsidRPr="00994958">
        <w:rPr>
          <w:u w:val="single"/>
        </w:rPr>
        <w:t>прийняття</w:t>
      </w:r>
      <w:r w:rsidR="00994958" w:rsidRPr="001D05F6">
        <w:t xml:space="preserve"> </w:t>
      </w:r>
      <w:r w:rsidR="00994958" w:rsidRPr="007468C8">
        <w:t>місцевою радою рішення про приватизацію об’єкту комунальної власності»</w:t>
      </w:r>
      <w:r w:rsidR="00994958">
        <w:t>, в статі 11 проекту – про «</w:t>
      </w:r>
      <w:r w:rsidR="00994958" w:rsidRPr="00994958">
        <w:rPr>
          <w:u w:val="single"/>
        </w:rPr>
        <w:t>ухвалення</w:t>
      </w:r>
      <w:r w:rsidR="00994958">
        <w:t xml:space="preserve"> місцевою радою» п</w:t>
      </w:r>
      <w:r w:rsidR="00994958" w:rsidRPr="007468C8">
        <w:t>ерелік</w:t>
      </w:r>
      <w:r w:rsidR="00994958">
        <w:t>у</w:t>
      </w:r>
      <w:r w:rsidR="00994958" w:rsidRPr="007468C8">
        <w:t xml:space="preserve"> об’єктів комунальної власності, що підлягають приватизації</w:t>
      </w:r>
      <w:r w:rsidR="00994958">
        <w:t>, та «</w:t>
      </w:r>
      <w:r w:rsidR="00994958" w:rsidRPr="00994958">
        <w:rPr>
          <w:u w:val="single"/>
        </w:rPr>
        <w:t xml:space="preserve">ухвалення </w:t>
      </w:r>
      <w:r w:rsidR="00994958" w:rsidRPr="007468C8">
        <w:t>окремого рішення</w:t>
      </w:r>
      <w:r w:rsidR="00994958" w:rsidRPr="009A5BB8">
        <w:t xml:space="preserve"> щодо кожного об’єкту комунальної власності</w:t>
      </w:r>
      <w:r w:rsidR="00994958">
        <w:t>», в статті 12 проекту – про «</w:t>
      </w:r>
      <w:r w:rsidR="00994958" w:rsidRPr="007468C8">
        <w:rPr>
          <w:u w:val="single"/>
        </w:rPr>
        <w:t>ухвалення</w:t>
      </w:r>
      <w:r w:rsidR="00994958" w:rsidRPr="009A5BB8">
        <w:t xml:space="preserve"> місцевою радою рішення</w:t>
      </w:r>
      <w:r w:rsidR="00994958">
        <w:t xml:space="preserve">». Принагідно зазначимо, що статтею 26 Закону України «Про місцеве самоврядування» встановлено, що </w:t>
      </w:r>
      <w:r w:rsidR="00994958">
        <w:rPr>
          <w:rStyle w:val="st42"/>
        </w:rPr>
        <w:t xml:space="preserve">на пленарних засіданнях сільської, селищної, міської ради </w:t>
      </w:r>
      <w:r w:rsidR="00994958" w:rsidRPr="007468C8">
        <w:rPr>
          <w:rStyle w:val="st42"/>
          <w:u w:val="single"/>
        </w:rPr>
        <w:t>приймаються рішення</w:t>
      </w:r>
      <w:r w:rsidR="00994958">
        <w:rPr>
          <w:rStyle w:val="st42"/>
        </w:rPr>
        <w:t xml:space="preserve"> щодо відчуження відповідно до закону комунального майна. </w:t>
      </w:r>
    </w:p>
    <w:p w:rsidR="00966E6E" w:rsidRDefault="009D2189" w:rsidP="009D2189">
      <w:pPr>
        <w:pStyle w:val="a4"/>
        <w:ind w:firstLine="567"/>
      </w:pPr>
      <w:r>
        <w:t>В статті 11 проекту зазначено, що «</w:t>
      </w:r>
      <w:r w:rsidRPr="009A5BB8">
        <w:t>уповноважені органи управління</w:t>
      </w:r>
      <w:r>
        <w:t xml:space="preserve"> </w:t>
      </w:r>
      <w:r w:rsidRPr="009D2189">
        <w:rPr>
          <w:u w:val="single"/>
        </w:rPr>
        <w:t>постійно переглядають, виявляють</w:t>
      </w:r>
      <w:r w:rsidRPr="009A5BB8">
        <w:t xml:space="preserve"> державне майно, яке безпосередньо не забезпечує виконання такими органами встановлених законодавством завдань</w:t>
      </w:r>
      <w:r>
        <w:t>». Вважаємо, що термін «постійно переглядають</w:t>
      </w:r>
      <w:r w:rsidR="00966E6E">
        <w:t xml:space="preserve"> та виявляють</w:t>
      </w:r>
      <w:r>
        <w:t xml:space="preserve">» </w:t>
      </w:r>
      <w:r w:rsidR="00966E6E">
        <w:t xml:space="preserve">потребує уточнення в частині способу «перегляду та виявлення державного майна», оскільки в іншому випадку </w:t>
      </w:r>
      <w:r w:rsidR="00966E6E">
        <w:rPr>
          <w:rFonts w:ascii="Times New Roman CYR" w:eastAsia="Times New Roman" w:cs="Times New Roman"/>
          <w:szCs w:val="28"/>
          <w:lang w:eastAsia="ru-RU"/>
        </w:rPr>
        <w:t>положення</w:t>
      </w:r>
      <w:r w:rsidR="00966E6E">
        <w:rPr>
          <w:rFonts w:ascii="Times New Roman CYR" w:eastAsia="Times New Roman" w:cs="Times New Roman"/>
          <w:szCs w:val="28"/>
          <w:lang w:eastAsia="ru-RU"/>
        </w:rPr>
        <w:t xml:space="preserve"> </w:t>
      </w:r>
      <w:r w:rsidR="00966E6E">
        <w:rPr>
          <w:rFonts w:ascii="Times New Roman CYR" w:eastAsia="Times New Roman" w:cs="Times New Roman"/>
          <w:szCs w:val="28"/>
          <w:lang w:eastAsia="ru-RU"/>
        </w:rPr>
        <w:t>п</w:t>
      </w:r>
      <w:r w:rsidR="00966E6E">
        <w:t xml:space="preserve">роекту закону </w:t>
      </w:r>
      <w:r w:rsidR="00966E6E" w:rsidRPr="00E849BC">
        <w:rPr>
          <w:bCs/>
          <w:szCs w:val="28"/>
        </w:rPr>
        <w:t>не врахову</w:t>
      </w:r>
      <w:r w:rsidR="00966E6E">
        <w:rPr>
          <w:bCs/>
          <w:szCs w:val="28"/>
        </w:rPr>
        <w:t>ють</w:t>
      </w:r>
      <w:r w:rsidR="00966E6E" w:rsidRPr="00E849BC">
        <w:rPr>
          <w:bCs/>
          <w:szCs w:val="28"/>
        </w:rPr>
        <w:t xml:space="preserve"> конституційних приписів</w:t>
      </w:r>
      <w:r w:rsidR="00966E6E">
        <w:rPr>
          <w:bCs/>
          <w:szCs w:val="28"/>
        </w:rPr>
        <w:t xml:space="preserve"> щодо наявності </w:t>
      </w:r>
      <w:r w:rsidR="00966E6E" w:rsidRPr="006C6310">
        <w:rPr>
          <w:rFonts w:eastAsia="Times New Roman" w:cs="Times New Roman"/>
          <w:szCs w:val="28"/>
          <w:lang w:eastAsia="ru-RU"/>
        </w:rPr>
        <w:t>достатніх і завершених правових механізмів реалізації його положень</w:t>
      </w:r>
      <w:r w:rsidR="00966E6E" w:rsidRPr="00E849BC">
        <w:rPr>
          <w:bCs/>
          <w:szCs w:val="28"/>
        </w:rPr>
        <w:t xml:space="preserve">, </w:t>
      </w:r>
      <w:r w:rsidR="00966E6E">
        <w:rPr>
          <w:bCs/>
          <w:szCs w:val="28"/>
        </w:rPr>
        <w:t xml:space="preserve">а також </w:t>
      </w:r>
      <w:r w:rsidR="00966E6E" w:rsidRPr="00E849BC">
        <w:rPr>
          <w:bCs/>
          <w:szCs w:val="28"/>
        </w:rPr>
        <w:t>європейських стандартів щодо чіткості, ясності, зрозумілості закону</w:t>
      </w:r>
      <w:r w:rsidR="00966E6E">
        <w:rPr>
          <w:bCs/>
          <w:szCs w:val="28"/>
        </w:rPr>
        <w:t>.</w:t>
      </w:r>
      <w:r w:rsidR="00966E6E">
        <w:t xml:space="preserve"> </w:t>
      </w:r>
    </w:p>
    <w:p w:rsidR="00084989" w:rsidRDefault="005A748F" w:rsidP="00B32EBE">
      <w:pPr>
        <w:pStyle w:val="a4"/>
        <w:ind w:firstLine="567"/>
      </w:pPr>
      <w:r>
        <w:t>В частині другій статті 4 проекту уточнення потребують «</w:t>
      </w:r>
      <w:r w:rsidRPr="00583C78">
        <w:rPr>
          <w:u w:val="single"/>
        </w:rPr>
        <w:t>об’єкти освіти</w:t>
      </w:r>
      <w:r>
        <w:t>, що фінансуються з державного бюджету» та «</w:t>
      </w:r>
      <w:r w:rsidRPr="00583C78">
        <w:rPr>
          <w:u w:val="single"/>
        </w:rPr>
        <w:t>державні заклади освіти</w:t>
      </w:r>
      <w:r>
        <w:t xml:space="preserve">, у тому числі приміщення, в яких розміщуються державні заклади», які не підлягають приватизації. </w:t>
      </w:r>
      <w:r w:rsidR="00583C78">
        <w:t xml:space="preserve">Звертаємо увагу, що </w:t>
      </w:r>
      <w:r w:rsidR="00583C78" w:rsidRPr="00583C78">
        <w:rPr>
          <w:lang w:eastAsia="ru-RU"/>
        </w:rPr>
        <w:t>проектом закону не розкривається зміст терміну «</w:t>
      </w:r>
      <w:r w:rsidR="00583C78">
        <w:rPr>
          <w:lang w:eastAsia="ru-RU"/>
        </w:rPr>
        <w:t>об’єкт освіти</w:t>
      </w:r>
      <w:r w:rsidR="00583C78" w:rsidRPr="00583C78">
        <w:rPr>
          <w:lang w:eastAsia="ru-RU"/>
        </w:rPr>
        <w:t xml:space="preserve">», а відтак на «власний розсуд» </w:t>
      </w:r>
      <w:r w:rsidR="00583C78">
        <w:rPr>
          <w:lang w:eastAsia="ru-RU"/>
        </w:rPr>
        <w:t xml:space="preserve">посадовими особами органів державної влади та органів місцевого самоврядування </w:t>
      </w:r>
      <w:r w:rsidR="00583C78" w:rsidRPr="00583C78">
        <w:rPr>
          <w:lang w:eastAsia="ru-RU"/>
        </w:rPr>
        <w:t>будуть визначати</w:t>
      </w:r>
      <w:r w:rsidR="00583C78">
        <w:rPr>
          <w:lang w:eastAsia="ru-RU"/>
        </w:rPr>
        <w:t>ся</w:t>
      </w:r>
      <w:r w:rsidR="00583C78" w:rsidRPr="00583C78">
        <w:rPr>
          <w:lang w:eastAsia="ru-RU"/>
        </w:rPr>
        <w:t xml:space="preserve"> сфер</w:t>
      </w:r>
      <w:r w:rsidR="00583C78">
        <w:rPr>
          <w:lang w:eastAsia="ru-RU"/>
        </w:rPr>
        <w:t>а</w:t>
      </w:r>
      <w:r w:rsidR="00583C78" w:rsidRPr="00583C78">
        <w:rPr>
          <w:lang w:eastAsia="ru-RU"/>
        </w:rPr>
        <w:t xml:space="preserve"> та межі застосування</w:t>
      </w:r>
      <w:r w:rsidR="00583C78">
        <w:rPr>
          <w:lang w:eastAsia="ru-RU"/>
        </w:rPr>
        <w:t xml:space="preserve"> цього закону</w:t>
      </w:r>
      <w:r w:rsidR="00583C78" w:rsidRPr="00583C78">
        <w:rPr>
          <w:lang w:eastAsia="ru-RU"/>
        </w:rPr>
        <w:t>.</w:t>
      </w:r>
      <w:r w:rsidR="00161784">
        <w:rPr>
          <w:lang w:eastAsia="ru-RU"/>
        </w:rPr>
        <w:t xml:space="preserve"> Тому</w:t>
      </w:r>
      <w:r w:rsidR="00583C78" w:rsidRPr="00583C78">
        <w:rPr>
          <w:rFonts w:ascii="Times New Roman CYR" w:eastAsia="Times New Roman" w:cs="Times New Roman"/>
          <w:szCs w:val="28"/>
          <w:lang w:eastAsia="ru-RU"/>
        </w:rPr>
        <w:t xml:space="preserve"> </w:t>
      </w:r>
      <w:r w:rsidR="00583C78" w:rsidRPr="00583C78">
        <w:rPr>
          <w:rFonts w:ascii="Times New Roman CYR" w:eastAsia="Times New Roman" w:cs="Times New Roman"/>
          <w:szCs w:val="28"/>
          <w:lang w:eastAsia="ru-RU"/>
        </w:rPr>
        <w:t>ця</w:t>
      </w:r>
      <w:r w:rsidR="00583C78" w:rsidRPr="00583C78">
        <w:rPr>
          <w:rFonts w:ascii="Times New Roman CYR" w:eastAsia="Times New Roman" w:cs="Times New Roman"/>
          <w:szCs w:val="28"/>
          <w:lang w:eastAsia="ru-RU"/>
        </w:rPr>
        <w:t xml:space="preserve"> </w:t>
      </w:r>
      <w:r w:rsidR="00583C78" w:rsidRPr="00583C78">
        <w:rPr>
          <w:rFonts w:ascii="Times New Roman CYR" w:eastAsia="Times New Roman" w:cs="Times New Roman"/>
          <w:szCs w:val="28"/>
          <w:lang w:eastAsia="ru-RU"/>
        </w:rPr>
        <w:t>норма</w:t>
      </w:r>
      <w:r w:rsidR="00583C78" w:rsidRPr="00583C78">
        <w:rPr>
          <w:rFonts w:ascii="Times New Roman CYR" w:eastAsia="Times New Roman" w:cs="Times New Roman"/>
          <w:szCs w:val="28"/>
          <w:lang w:eastAsia="ru-RU"/>
        </w:rPr>
        <w:t xml:space="preserve"> </w:t>
      </w:r>
      <w:r w:rsidR="00583C78" w:rsidRPr="00583C78">
        <w:rPr>
          <w:bCs/>
          <w:szCs w:val="28"/>
        </w:rPr>
        <w:t>не враховує конституційних приписів</w:t>
      </w:r>
      <w:r w:rsidR="00583C78">
        <w:rPr>
          <w:bCs/>
          <w:szCs w:val="28"/>
        </w:rPr>
        <w:t xml:space="preserve"> статті 8 Конституції України</w:t>
      </w:r>
      <w:r w:rsidR="00583C78" w:rsidRPr="00583C78">
        <w:rPr>
          <w:bCs/>
          <w:szCs w:val="28"/>
        </w:rPr>
        <w:t xml:space="preserve">, а також європейських стандартів щодо чіткості, ясності, зрозумілості закону. </w:t>
      </w:r>
      <w:r w:rsidR="00583C78">
        <w:t xml:space="preserve"> </w:t>
      </w:r>
    </w:p>
    <w:p w:rsidR="00966E6E" w:rsidRPr="00966E6E" w:rsidRDefault="00966E6E" w:rsidP="00966E6E">
      <w:pPr>
        <w:pStyle w:val="a5"/>
        <w:ind w:firstLine="567"/>
        <w:jc w:val="both"/>
        <w:rPr>
          <w:lang w:val="uk-UA"/>
        </w:rPr>
      </w:pPr>
      <w:r>
        <w:rPr>
          <w:lang w:val="uk-UA"/>
        </w:rPr>
        <w:t>Значення, в</w:t>
      </w:r>
      <w:r w:rsidRPr="00966E6E">
        <w:rPr>
          <w:lang w:val="uk-UA"/>
        </w:rPr>
        <w:t>икористан</w:t>
      </w:r>
      <w:r>
        <w:rPr>
          <w:lang w:val="uk-UA"/>
        </w:rPr>
        <w:t>ого</w:t>
      </w:r>
      <w:r w:rsidRPr="00966E6E">
        <w:rPr>
          <w:lang w:val="uk-UA"/>
        </w:rPr>
        <w:t xml:space="preserve"> </w:t>
      </w:r>
      <w:r>
        <w:rPr>
          <w:lang w:val="uk-UA"/>
        </w:rPr>
        <w:t xml:space="preserve">в статтях 8 та 14 проекту </w:t>
      </w:r>
      <w:r w:rsidRPr="00966E6E">
        <w:rPr>
          <w:lang w:val="uk-UA"/>
        </w:rPr>
        <w:t>термін</w:t>
      </w:r>
      <w:r>
        <w:rPr>
          <w:lang w:val="uk-UA"/>
        </w:rPr>
        <w:t>у</w:t>
      </w:r>
      <w:r w:rsidRPr="00966E6E">
        <w:rPr>
          <w:lang w:val="uk-UA"/>
        </w:rPr>
        <w:t xml:space="preserve"> «FAТF</w:t>
      </w:r>
      <w:r>
        <w:rPr>
          <w:lang w:val="uk-UA"/>
        </w:rPr>
        <w:t xml:space="preserve">», слід було б розкрити в статті 1 проекту. </w:t>
      </w:r>
    </w:p>
    <w:p w:rsidR="00400FA7" w:rsidRDefault="00400FA7" w:rsidP="00B32EBE">
      <w:pPr>
        <w:pStyle w:val="a4"/>
        <w:ind w:firstLine="567"/>
        <w:rPr>
          <w:rFonts w:eastAsia="Calibri" w:cs="Times New Roman"/>
        </w:rPr>
      </w:pPr>
      <w:r>
        <w:rPr>
          <w:rFonts w:eastAsia="Calibri" w:cs="Times New Roman"/>
        </w:rPr>
        <w:t>В статті 21 проекту потребує редакційного доопрацювання абревіатура «</w:t>
      </w:r>
      <w:r>
        <w:t xml:space="preserve">П.І.П.». </w:t>
      </w:r>
      <w:r>
        <w:rPr>
          <w:rFonts w:eastAsia="Calibri" w:cs="Times New Roman"/>
        </w:rPr>
        <w:t xml:space="preserve"> </w:t>
      </w:r>
    </w:p>
    <w:p w:rsidR="001475AA" w:rsidRDefault="008F031D" w:rsidP="00B32EBE">
      <w:pPr>
        <w:pStyle w:val="a4"/>
        <w:ind w:firstLine="567"/>
      </w:pPr>
      <w:r>
        <w:rPr>
          <w:rFonts w:eastAsia="Calibri" w:cs="Times New Roman"/>
        </w:rPr>
        <w:t xml:space="preserve">Вважаємо, що стаття 1 проекту потребує доповнення словами: термін «імперативна норма права України» </w:t>
      </w:r>
      <w:r w:rsidRPr="009A5BB8">
        <w:t>вживається у значенні, наведеному в Законі України</w:t>
      </w:r>
      <w:r>
        <w:t xml:space="preserve"> «Про міжнародне приватне право»</w:t>
      </w:r>
      <w:r w:rsidR="001475AA">
        <w:t xml:space="preserve">, а також новим підпунктом щодо розкриття змісту терміну «англійське право». </w:t>
      </w:r>
    </w:p>
    <w:p w:rsidR="00BC210A" w:rsidRPr="00502BA9" w:rsidRDefault="008F031D" w:rsidP="00B32EBE">
      <w:pPr>
        <w:pStyle w:val="a4"/>
        <w:ind w:firstLine="567"/>
        <w:rPr>
          <w:rFonts w:eastAsia="Calibri" w:cs="Times New Roman"/>
        </w:rPr>
      </w:pPr>
      <w:r>
        <w:t xml:space="preserve"> </w:t>
      </w:r>
    </w:p>
    <w:p w:rsidR="00161784" w:rsidRPr="00500A1B" w:rsidRDefault="00161784" w:rsidP="00161784">
      <w:pPr>
        <w:spacing w:after="0"/>
        <w:ind w:firstLine="540"/>
        <w:rPr>
          <w:rFonts w:eastAsia="Times New Roman" w:cs="Times New Roman"/>
          <w:szCs w:val="28"/>
          <w:lang w:eastAsia="ru-RU"/>
        </w:rPr>
      </w:pPr>
      <w:r w:rsidRPr="00500A1B">
        <w:rPr>
          <w:rFonts w:eastAsia="Times New Roman" w:cs="Times New Roman"/>
          <w:b/>
          <w:szCs w:val="28"/>
          <w:lang w:eastAsia="ru-RU"/>
        </w:rPr>
        <w:t>Узагальнюючи висновок:</w:t>
      </w:r>
      <w:r>
        <w:rPr>
          <w:rFonts w:eastAsia="Times New Roman" w:cs="Times New Roman"/>
          <w:szCs w:val="28"/>
          <w:lang w:eastAsia="ru-RU"/>
        </w:rPr>
        <w:t xml:space="preserve"> законопроект потребує суттєвого доопрацювання та внесення на повторне друге читання. </w:t>
      </w:r>
    </w:p>
    <w:p w:rsidR="00B32F23" w:rsidRDefault="00B32F23" w:rsidP="00666A39">
      <w:pPr>
        <w:spacing w:after="0"/>
        <w:jc w:val="left"/>
        <w:rPr>
          <w:rFonts w:eastAsia="Times New Roman" w:cs="Times New Roman"/>
          <w:b/>
          <w:bCs/>
          <w:szCs w:val="28"/>
          <w:lang w:eastAsia="ru-RU"/>
        </w:rPr>
      </w:pPr>
    </w:p>
    <w:p w:rsidR="00B32F23" w:rsidRDefault="00B32F23" w:rsidP="00666A39">
      <w:pPr>
        <w:spacing w:after="0"/>
        <w:jc w:val="left"/>
        <w:rPr>
          <w:rFonts w:eastAsia="Times New Roman" w:cs="Times New Roman"/>
          <w:b/>
          <w:bCs/>
          <w:szCs w:val="28"/>
          <w:lang w:eastAsia="ru-RU"/>
        </w:rPr>
      </w:pPr>
    </w:p>
    <w:p w:rsidR="00666A39" w:rsidRPr="00AF1C62" w:rsidRDefault="00666A39" w:rsidP="00666A39">
      <w:pPr>
        <w:spacing w:after="0"/>
        <w:jc w:val="left"/>
        <w:rPr>
          <w:rFonts w:eastAsia="Times New Roman" w:cs="Times New Roman"/>
          <w:b/>
          <w:bCs/>
          <w:szCs w:val="28"/>
          <w:lang w:eastAsia="ru-RU"/>
        </w:rPr>
      </w:pPr>
      <w:r w:rsidRPr="00AF1C62">
        <w:rPr>
          <w:rFonts w:eastAsia="Times New Roman" w:cs="Times New Roman"/>
          <w:b/>
          <w:bCs/>
          <w:szCs w:val="28"/>
          <w:lang w:eastAsia="ru-RU"/>
        </w:rPr>
        <w:t>Заступник керівника</w:t>
      </w:r>
    </w:p>
    <w:p w:rsidR="00666A39" w:rsidRPr="00666A39" w:rsidRDefault="00666A39" w:rsidP="00EB4109">
      <w:pPr>
        <w:spacing w:after="0"/>
        <w:jc w:val="left"/>
        <w:rPr>
          <w:lang w:val="ru-RU"/>
        </w:rPr>
      </w:pPr>
      <w:r w:rsidRPr="00AF1C62">
        <w:rPr>
          <w:rFonts w:eastAsia="Times New Roman" w:cs="Times New Roman"/>
          <w:b/>
          <w:bCs/>
          <w:szCs w:val="28"/>
          <w:lang w:eastAsia="ru-RU"/>
        </w:rPr>
        <w:t xml:space="preserve">Головного управління </w:t>
      </w:r>
      <w:r w:rsidRPr="00AF1C62">
        <w:rPr>
          <w:rFonts w:eastAsia="Times New Roman" w:cs="Times New Roman"/>
          <w:b/>
          <w:bCs/>
          <w:szCs w:val="28"/>
          <w:lang w:eastAsia="ru-RU"/>
        </w:rPr>
        <w:tab/>
      </w:r>
      <w:r w:rsidRPr="00AF1C62">
        <w:rPr>
          <w:rFonts w:eastAsia="Times New Roman" w:cs="Times New Roman"/>
          <w:b/>
          <w:bCs/>
          <w:szCs w:val="28"/>
          <w:lang w:eastAsia="ru-RU"/>
        </w:rPr>
        <w:tab/>
      </w:r>
      <w:r w:rsidRPr="00AF1C62">
        <w:rPr>
          <w:rFonts w:eastAsia="Times New Roman" w:cs="Times New Roman"/>
          <w:b/>
          <w:bCs/>
          <w:szCs w:val="28"/>
          <w:lang w:eastAsia="ru-RU"/>
        </w:rPr>
        <w:tab/>
      </w:r>
      <w:r w:rsidRPr="00AF1C62">
        <w:rPr>
          <w:rFonts w:eastAsia="Times New Roman" w:cs="Times New Roman"/>
          <w:b/>
          <w:bCs/>
          <w:szCs w:val="28"/>
          <w:lang w:eastAsia="ru-RU"/>
        </w:rPr>
        <w:tab/>
      </w:r>
      <w:r w:rsidRPr="00AF1C62">
        <w:rPr>
          <w:rFonts w:eastAsia="Times New Roman" w:cs="Times New Roman"/>
          <w:b/>
          <w:bCs/>
          <w:szCs w:val="28"/>
          <w:lang w:eastAsia="ru-RU"/>
        </w:rPr>
        <w:tab/>
        <w:t xml:space="preserve">                В. МІЛОВАНОВ</w:t>
      </w:r>
      <w:bookmarkStart w:id="2" w:name="_GoBack"/>
      <w:bookmarkEnd w:id="2"/>
    </w:p>
    <w:sectPr w:rsidR="00666A39" w:rsidRPr="00666A39" w:rsidSect="00AE040A">
      <w:footerReference w:type="default" r:id="rId6"/>
      <w:pgSz w:w="11906" w:h="16838"/>
      <w:pgMar w:top="850" w:right="850" w:bottom="850" w:left="1276"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129" w:rsidRDefault="006E7129" w:rsidP="00AE040A">
      <w:pPr>
        <w:spacing w:after="0"/>
      </w:pPr>
      <w:r>
        <w:separator/>
      </w:r>
    </w:p>
  </w:endnote>
  <w:endnote w:type="continuationSeparator" w:id="0">
    <w:p w:rsidR="006E7129" w:rsidRDefault="006E7129" w:rsidP="00AE040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3840009"/>
      <w:docPartObj>
        <w:docPartGallery w:val="Page Numbers (Bottom of Page)"/>
        <w:docPartUnique/>
      </w:docPartObj>
    </w:sdtPr>
    <w:sdtEndPr/>
    <w:sdtContent>
      <w:p w:rsidR="00AE040A" w:rsidRDefault="00AE040A">
        <w:pPr>
          <w:pStyle w:val="a7"/>
          <w:jc w:val="right"/>
        </w:pPr>
        <w:r>
          <w:fldChar w:fldCharType="begin"/>
        </w:r>
        <w:r>
          <w:instrText>PAGE   \* MERGEFORMAT</w:instrText>
        </w:r>
        <w:r>
          <w:fldChar w:fldCharType="separate"/>
        </w:r>
        <w:r w:rsidR="00485B48">
          <w:rPr>
            <w:noProof/>
          </w:rPr>
          <w:t>12</w:t>
        </w:r>
        <w:r>
          <w:fldChar w:fldCharType="end"/>
        </w:r>
      </w:p>
    </w:sdtContent>
  </w:sdt>
  <w:p w:rsidR="00AE040A" w:rsidRDefault="00AE040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129" w:rsidRDefault="006E7129" w:rsidP="00AE040A">
      <w:pPr>
        <w:spacing w:after="0"/>
      </w:pPr>
      <w:r>
        <w:separator/>
      </w:r>
    </w:p>
  </w:footnote>
  <w:footnote w:type="continuationSeparator" w:id="0">
    <w:p w:rsidR="006E7129" w:rsidRDefault="006E7129" w:rsidP="00AE040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A39"/>
    <w:rsid w:val="00042B0B"/>
    <w:rsid w:val="00082F46"/>
    <w:rsid w:val="00084989"/>
    <w:rsid w:val="00103A08"/>
    <w:rsid w:val="00146AF7"/>
    <w:rsid w:val="001475AA"/>
    <w:rsid w:val="001530D8"/>
    <w:rsid w:val="0015323A"/>
    <w:rsid w:val="00157C69"/>
    <w:rsid w:val="00161784"/>
    <w:rsid w:val="00171570"/>
    <w:rsid w:val="001C1D94"/>
    <w:rsid w:val="001D05F6"/>
    <w:rsid w:val="001F22DA"/>
    <w:rsid w:val="00232C63"/>
    <w:rsid w:val="00234B91"/>
    <w:rsid w:val="00256497"/>
    <w:rsid w:val="002A0ABC"/>
    <w:rsid w:val="002C7282"/>
    <w:rsid w:val="002E0EEC"/>
    <w:rsid w:val="00306952"/>
    <w:rsid w:val="003110D9"/>
    <w:rsid w:val="003B7888"/>
    <w:rsid w:val="003F268F"/>
    <w:rsid w:val="00400FA7"/>
    <w:rsid w:val="00402C28"/>
    <w:rsid w:val="00485B48"/>
    <w:rsid w:val="004C3B79"/>
    <w:rsid w:val="00502BA9"/>
    <w:rsid w:val="00554DD0"/>
    <w:rsid w:val="005579BF"/>
    <w:rsid w:val="0057055C"/>
    <w:rsid w:val="00583C78"/>
    <w:rsid w:val="005A748F"/>
    <w:rsid w:val="005A7884"/>
    <w:rsid w:val="005F7114"/>
    <w:rsid w:val="00606D46"/>
    <w:rsid w:val="006558D3"/>
    <w:rsid w:val="00666A39"/>
    <w:rsid w:val="00672883"/>
    <w:rsid w:val="006855CD"/>
    <w:rsid w:val="00686E45"/>
    <w:rsid w:val="006A320D"/>
    <w:rsid w:val="006C4518"/>
    <w:rsid w:val="006C6310"/>
    <w:rsid w:val="006E7129"/>
    <w:rsid w:val="00712904"/>
    <w:rsid w:val="00733149"/>
    <w:rsid w:val="0074433D"/>
    <w:rsid w:val="007468C8"/>
    <w:rsid w:val="00790D56"/>
    <w:rsid w:val="007E1BC5"/>
    <w:rsid w:val="00837BE4"/>
    <w:rsid w:val="00844379"/>
    <w:rsid w:val="00855B5F"/>
    <w:rsid w:val="008609D8"/>
    <w:rsid w:val="0086542E"/>
    <w:rsid w:val="00881E7A"/>
    <w:rsid w:val="008E2F21"/>
    <w:rsid w:val="008F031D"/>
    <w:rsid w:val="008F5ED8"/>
    <w:rsid w:val="009269D3"/>
    <w:rsid w:val="00952CA5"/>
    <w:rsid w:val="00962348"/>
    <w:rsid w:val="00966E6E"/>
    <w:rsid w:val="00994958"/>
    <w:rsid w:val="009D2189"/>
    <w:rsid w:val="009E51A5"/>
    <w:rsid w:val="00A15B1B"/>
    <w:rsid w:val="00A46C1C"/>
    <w:rsid w:val="00A73552"/>
    <w:rsid w:val="00A879CB"/>
    <w:rsid w:val="00A94966"/>
    <w:rsid w:val="00A960AD"/>
    <w:rsid w:val="00AE040A"/>
    <w:rsid w:val="00AE3E49"/>
    <w:rsid w:val="00B32EBE"/>
    <w:rsid w:val="00B32F23"/>
    <w:rsid w:val="00B4066D"/>
    <w:rsid w:val="00B551D5"/>
    <w:rsid w:val="00B60FCA"/>
    <w:rsid w:val="00B74786"/>
    <w:rsid w:val="00B7654E"/>
    <w:rsid w:val="00BB5A7F"/>
    <w:rsid w:val="00BC210A"/>
    <w:rsid w:val="00BC3589"/>
    <w:rsid w:val="00C4139F"/>
    <w:rsid w:val="00C44B2F"/>
    <w:rsid w:val="00C7446D"/>
    <w:rsid w:val="00CC6AB2"/>
    <w:rsid w:val="00CC7FA9"/>
    <w:rsid w:val="00D72062"/>
    <w:rsid w:val="00E056B0"/>
    <w:rsid w:val="00E25199"/>
    <w:rsid w:val="00E66D8B"/>
    <w:rsid w:val="00E7300A"/>
    <w:rsid w:val="00E8145F"/>
    <w:rsid w:val="00EB4109"/>
    <w:rsid w:val="00F230C8"/>
    <w:rsid w:val="00F325AE"/>
    <w:rsid w:val="00F4000B"/>
    <w:rsid w:val="00F51D7C"/>
    <w:rsid w:val="00F555CC"/>
    <w:rsid w:val="00F579A7"/>
    <w:rsid w:val="00F651D3"/>
    <w:rsid w:val="00F82369"/>
    <w:rsid w:val="00FF441E"/>
    <w:rsid w:val="00FF4B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57426"/>
  <w15:chartTrackingRefBased/>
  <w15:docId w15:val="{A1A1DB3B-3DA5-42C9-B06F-7DAED487B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6A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6A39"/>
    <w:pPr>
      <w:ind w:left="720"/>
      <w:contextualSpacing/>
    </w:pPr>
  </w:style>
  <w:style w:type="paragraph" w:styleId="a4">
    <w:name w:val="No Spacing"/>
    <w:uiPriority w:val="1"/>
    <w:qFormat/>
    <w:rsid w:val="00686E45"/>
    <w:pPr>
      <w:spacing w:after="0"/>
    </w:pPr>
  </w:style>
  <w:style w:type="character" w:customStyle="1" w:styleId="st42">
    <w:name w:val="st42"/>
    <w:uiPriority w:val="99"/>
    <w:rsid w:val="00554DD0"/>
    <w:rPr>
      <w:rFonts w:ascii="Times New Roman" w:hAnsi="Times New Roman" w:cs="Times New Roman"/>
      <w:color w:val="000000"/>
    </w:rPr>
  </w:style>
  <w:style w:type="paragraph" w:styleId="a5">
    <w:name w:val="header"/>
    <w:basedOn w:val="a"/>
    <w:link w:val="a6"/>
    <w:uiPriority w:val="99"/>
    <w:unhideWhenUsed/>
    <w:rsid w:val="005579BF"/>
    <w:pPr>
      <w:tabs>
        <w:tab w:val="center" w:pos="4819"/>
        <w:tab w:val="right" w:pos="9639"/>
      </w:tabs>
      <w:spacing w:after="0"/>
      <w:jc w:val="left"/>
    </w:pPr>
    <w:rPr>
      <w:rFonts w:cstheme="minorBidi"/>
      <w:lang w:val="ru-RU"/>
    </w:rPr>
  </w:style>
  <w:style w:type="character" w:customStyle="1" w:styleId="a6">
    <w:name w:val="Верхній колонтитул Знак"/>
    <w:basedOn w:val="a0"/>
    <w:link w:val="a5"/>
    <w:uiPriority w:val="99"/>
    <w:rsid w:val="005579BF"/>
    <w:rPr>
      <w:rFonts w:cstheme="minorBidi"/>
      <w:lang w:val="ru-RU"/>
    </w:rPr>
  </w:style>
  <w:style w:type="paragraph" w:styleId="a7">
    <w:name w:val="footer"/>
    <w:basedOn w:val="a"/>
    <w:link w:val="a8"/>
    <w:uiPriority w:val="99"/>
    <w:unhideWhenUsed/>
    <w:rsid w:val="00583C78"/>
    <w:pPr>
      <w:tabs>
        <w:tab w:val="center" w:pos="4819"/>
        <w:tab w:val="right" w:pos="9639"/>
      </w:tabs>
      <w:spacing w:after="0"/>
    </w:pPr>
  </w:style>
  <w:style w:type="character" w:customStyle="1" w:styleId="a8">
    <w:name w:val="Нижній колонтитул Знак"/>
    <w:basedOn w:val="a0"/>
    <w:link w:val="a7"/>
    <w:uiPriority w:val="99"/>
    <w:rsid w:val="00583C78"/>
  </w:style>
  <w:style w:type="paragraph" w:styleId="HTML">
    <w:name w:val="HTML Preformatted"/>
    <w:basedOn w:val="a"/>
    <w:link w:val="HTML0"/>
    <w:uiPriority w:val="99"/>
    <w:unhideWhenUsed/>
    <w:rsid w:val="00865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86542E"/>
    <w:rPr>
      <w:rFonts w:ascii="Courier New" w:eastAsia="Times New Roman" w:hAnsi="Courier New" w:cs="Courier New"/>
      <w:sz w:val="20"/>
      <w:szCs w:val="20"/>
      <w:lang w:eastAsia="uk-UA"/>
    </w:rPr>
  </w:style>
  <w:style w:type="character" w:customStyle="1" w:styleId="rvts0">
    <w:name w:val="rvts0"/>
    <w:basedOn w:val="a0"/>
    <w:rsid w:val="0086542E"/>
  </w:style>
  <w:style w:type="character" w:customStyle="1" w:styleId="st">
    <w:name w:val="st"/>
    <w:basedOn w:val="a0"/>
    <w:rsid w:val="0086542E"/>
  </w:style>
  <w:style w:type="character" w:styleId="a9">
    <w:name w:val="Emphasis"/>
    <w:basedOn w:val="a0"/>
    <w:uiPriority w:val="20"/>
    <w:qFormat/>
    <w:rsid w:val="0086542E"/>
    <w:rPr>
      <w:i/>
      <w:iCs/>
    </w:rPr>
  </w:style>
  <w:style w:type="character" w:styleId="aa">
    <w:name w:val="Hyperlink"/>
    <w:basedOn w:val="a0"/>
    <w:uiPriority w:val="99"/>
    <w:semiHidden/>
    <w:unhideWhenUsed/>
    <w:rsid w:val="0086542E"/>
    <w:rPr>
      <w:color w:val="0000FF"/>
      <w:u w:val="single"/>
    </w:rPr>
  </w:style>
  <w:style w:type="paragraph" w:styleId="ab">
    <w:name w:val="Balloon Text"/>
    <w:basedOn w:val="a"/>
    <w:link w:val="ac"/>
    <w:uiPriority w:val="99"/>
    <w:semiHidden/>
    <w:unhideWhenUsed/>
    <w:rsid w:val="004C3B79"/>
    <w:pPr>
      <w:spacing w:after="0"/>
    </w:pPr>
    <w:rPr>
      <w:rFonts w:ascii="Segoe UI" w:hAnsi="Segoe UI" w:cs="Segoe UI"/>
      <w:sz w:val="18"/>
      <w:szCs w:val="18"/>
    </w:rPr>
  </w:style>
  <w:style w:type="character" w:customStyle="1" w:styleId="ac">
    <w:name w:val="Текст у виносці Знак"/>
    <w:basedOn w:val="a0"/>
    <w:link w:val="ab"/>
    <w:uiPriority w:val="99"/>
    <w:semiHidden/>
    <w:rsid w:val="004C3B79"/>
    <w:rPr>
      <w:rFonts w:ascii="Segoe UI" w:hAnsi="Segoe UI" w:cs="Segoe UI"/>
      <w:sz w:val="18"/>
      <w:szCs w:val="18"/>
    </w:rPr>
  </w:style>
  <w:style w:type="character" w:customStyle="1" w:styleId="st24">
    <w:name w:val="st24"/>
    <w:uiPriority w:val="99"/>
    <w:rsid w:val="00F230C8"/>
    <w:rPr>
      <w:rFonts w:ascii="Times New Roman" w:hAnsi="Times New Roman" w:cs="Times New Roman"/>
      <w:b/>
      <w:bCs/>
      <w:color w:val="000000"/>
      <w:sz w:val="32"/>
      <w:szCs w:val="32"/>
    </w:rPr>
  </w:style>
  <w:style w:type="paragraph" w:customStyle="1" w:styleId="ParagraphStyle">
    <w:name w:val="Paragraph Style"/>
    <w:rsid w:val="00F230C8"/>
    <w:pPr>
      <w:autoSpaceDE w:val="0"/>
      <w:autoSpaceDN w:val="0"/>
      <w:adjustRightInd w:val="0"/>
      <w:spacing w:after="0"/>
      <w:jc w:val="left"/>
    </w:pPr>
    <w:rPr>
      <w:rFonts w:cs="Times New Roman"/>
      <w:sz w:val="24"/>
      <w:szCs w:val="24"/>
      <w:lang w:val="ru-RU"/>
    </w:rPr>
  </w:style>
  <w:style w:type="character" w:customStyle="1" w:styleId="FontStyle">
    <w:name w:val="Font Style"/>
    <w:uiPriority w:val="99"/>
    <w:rsid w:val="00F230C8"/>
    <w:rPr>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29253</Words>
  <Characters>16675</Characters>
  <Application>Microsoft Office Word</Application>
  <DocSecurity>0</DocSecurity>
  <Lines>138</Lines>
  <Paragraphs>91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Кармаза Олександра Олександрівна</cp:lastModifiedBy>
  <cp:revision>2</cp:revision>
  <cp:lastPrinted>2018-01-15T13:30:00Z</cp:lastPrinted>
  <dcterms:created xsi:type="dcterms:W3CDTF">2018-01-15T13:40:00Z</dcterms:created>
  <dcterms:modified xsi:type="dcterms:W3CDTF">2018-01-15T13:40:00Z</dcterms:modified>
</cp:coreProperties>
</file>