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BB4" w:rsidRPr="006B6E5B" w:rsidRDefault="005A7BB4" w:rsidP="004579CA">
      <w:pPr>
        <w:widowControl w:val="0"/>
        <w:ind w:right="-107"/>
        <w:jc w:val="center"/>
        <w:rPr>
          <w:b/>
          <w:bCs/>
          <w:color w:val="000000"/>
          <w:sz w:val="28"/>
          <w:szCs w:val="28"/>
        </w:rPr>
      </w:pPr>
      <w:r w:rsidRPr="006B6E5B">
        <w:rPr>
          <w:b/>
          <w:bCs/>
          <w:color w:val="000000"/>
          <w:sz w:val="28"/>
          <w:szCs w:val="28"/>
        </w:rPr>
        <w:t>ПОЯСНЮВАЛЬНА ЗАПИСКА</w:t>
      </w:r>
    </w:p>
    <w:p w:rsidR="005A7BB4" w:rsidRPr="006B6E5B" w:rsidRDefault="005A7BB4" w:rsidP="00977A35">
      <w:pPr>
        <w:widowControl w:val="0"/>
        <w:ind w:right="-107"/>
        <w:jc w:val="center"/>
        <w:rPr>
          <w:b/>
          <w:sz w:val="28"/>
          <w:szCs w:val="28"/>
        </w:rPr>
      </w:pPr>
      <w:r w:rsidRPr="006B6E5B">
        <w:rPr>
          <w:b/>
          <w:color w:val="000000"/>
          <w:sz w:val="28"/>
          <w:szCs w:val="28"/>
        </w:rPr>
        <w:t xml:space="preserve">до проекту </w:t>
      </w:r>
      <w:r w:rsidRPr="006B6E5B">
        <w:rPr>
          <w:b/>
          <w:sz w:val="28"/>
          <w:szCs w:val="28"/>
        </w:rPr>
        <w:t>Закону України «</w:t>
      </w:r>
      <w:r w:rsidR="00977A35" w:rsidRPr="00977A35">
        <w:rPr>
          <w:b/>
          <w:color w:val="000000"/>
          <w:sz w:val="28"/>
          <w:szCs w:val="28"/>
          <w:shd w:val="clear" w:color="auto" w:fill="FFFFFF"/>
          <w:lang w:eastAsia="en-US"/>
        </w:rPr>
        <w:t>Про основні вимоги до споруд, а також умови розміщення на ринку будівельних виробів</w:t>
      </w:r>
      <w:r w:rsidRPr="006B6E5B">
        <w:rPr>
          <w:b/>
          <w:sz w:val="28"/>
          <w:szCs w:val="28"/>
        </w:rPr>
        <w:t>»</w:t>
      </w:r>
    </w:p>
    <w:p w:rsidR="005A7BB4" w:rsidRPr="006B6E5B" w:rsidRDefault="005A7BB4" w:rsidP="004579CA">
      <w:pPr>
        <w:widowControl w:val="0"/>
        <w:ind w:right="-107" w:firstLine="709"/>
        <w:jc w:val="center"/>
        <w:rPr>
          <w:b/>
          <w:sz w:val="28"/>
          <w:szCs w:val="28"/>
        </w:rPr>
      </w:pPr>
    </w:p>
    <w:p w:rsidR="005A7BB4" w:rsidRPr="00A10CE2" w:rsidRDefault="00F42025" w:rsidP="00A10CE2">
      <w:pPr>
        <w:pStyle w:val="a5"/>
        <w:widowControl w:val="0"/>
        <w:spacing w:before="0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10CE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="005A7BB4" w:rsidRPr="00A10C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Обґрунтування необхідності прийняття законопроекту</w:t>
      </w:r>
    </w:p>
    <w:p w:rsidR="006937FA" w:rsidRPr="00A10CE2" w:rsidRDefault="00720633" w:rsidP="00A10CE2">
      <w:pPr>
        <w:widowControl w:val="0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Н</w:t>
      </w:r>
      <w:r w:rsidR="00303DA0" w:rsidRPr="00A10CE2">
        <w:rPr>
          <w:bCs/>
          <w:color w:val="000000"/>
          <w:sz w:val="28"/>
          <w:szCs w:val="28"/>
        </w:rPr>
        <w:t xml:space="preserve">а виконання статті </w:t>
      </w:r>
      <w:r w:rsidR="00B96C89" w:rsidRPr="00A10CE2">
        <w:rPr>
          <w:bCs/>
          <w:color w:val="000000"/>
          <w:sz w:val="28"/>
          <w:szCs w:val="28"/>
        </w:rPr>
        <w:t xml:space="preserve">56 </w:t>
      </w:r>
      <w:r w:rsidR="00B102C5" w:rsidRPr="00A10CE2">
        <w:rPr>
          <w:bCs/>
          <w:color w:val="000000"/>
          <w:sz w:val="28"/>
          <w:szCs w:val="28"/>
        </w:rPr>
        <w:t xml:space="preserve">і </w:t>
      </w:r>
      <w:r w:rsidR="00B851C6" w:rsidRPr="00A10CE2">
        <w:rPr>
          <w:bCs/>
          <w:color w:val="000000"/>
          <w:sz w:val="28"/>
          <w:szCs w:val="28"/>
        </w:rPr>
        <w:t>пункту 2.23</w:t>
      </w:r>
      <w:r w:rsidR="00A43A39" w:rsidRPr="00A10CE2">
        <w:rPr>
          <w:bCs/>
          <w:color w:val="000000"/>
          <w:sz w:val="28"/>
          <w:szCs w:val="28"/>
        </w:rPr>
        <w:t xml:space="preserve"> </w:t>
      </w:r>
      <w:r w:rsidR="006937FA" w:rsidRPr="00A10CE2">
        <w:rPr>
          <w:bCs/>
          <w:color w:val="000000"/>
          <w:sz w:val="28"/>
          <w:szCs w:val="28"/>
        </w:rPr>
        <w:t>Д</w:t>
      </w:r>
      <w:r w:rsidR="00436682" w:rsidRPr="00A10CE2">
        <w:rPr>
          <w:bCs/>
          <w:color w:val="000000"/>
          <w:sz w:val="28"/>
          <w:szCs w:val="28"/>
        </w:rPr>
        <w:t>одатка</w:t>
      </w:r>
      <w:r w:rsidR="00823B78" w:rsidRPr="00A10CE2">
        <w:rPr>
          <w:bCs/>
          <w:color w:val="000000"/>
          <w:sz w:val="28"/>
          <w:szCs w:val="28"/>
        </w:rPr>
        <w:t xml:space="preserve"> ІІІ </w:t>
      </w:r>
      <w:r w:rsidR="00B70143" w:rsidRPr="00A10CE2">
        <w:rPr>
          <w:bCs/>
          <w:color w:val="000000"/>
          <w:sz w:val="28"/>
          <w:szCs w:val="28"/>
        </w:rPr>
        <w:t xml:space="preserve">до </w:t>
      </w:r>
      <w:r w:rsidR="00B851C6" w:rsidRPr="00A10CE2">
        <w:rPr>
          <w:bCs/>
          <w:color w:val="000000"/>
          <w:sz w:val="28"/>
          <w:szCs w:val="28"/>
        </w:rPr>
        <w:t>Угоди про асоціацію між У</w:t>
      </w:r>
      <w:r w:rsidR="006937FA" w:rsidRPr="00A10CE2">
        <w:rPr>
          <w:bCs/>
          <w:color w:val="000000"/>
          <w:sz w:val="28"/>
          <w:szCs w:val="28"/>
        </w:rPr>
        <w:t xml:space="preserve">країною та Європейським Союзом та </w:t>
      </w:r>
      <w:r w:rsidR="00493D20" w:rsidRPr="00A10CE2">
        <w:rPr>
          <w:bCs/>
          <w:color w:val="000000"/>
          <w:sz w:val="28"/>
          <w:szCs w:val="28"/>
        </w:rPr>
        <w:t xml:space="preserve">пункту </w:t>
      </w:r>
      <w:r w:rsidR="00632C87" w:rsidRPr="00A10CE2">
        <w:rPr>
          <w:bCs/>
          <w:color w:val="000000"/>
          <w:sz w:val="28"/>
          <w:szCs w:val="28"/>
        </w:rPr>
        <w:t>10</w:t>
      </w:r>
      <w:r w:rsidR="00493D20" w:rsidRPr="00A10CE2">
        <w:rPr>
          <w:bCs/>
          <w:color w:val="000000"/>
          <w:sz w:val="28"/>
          <w:szCs w:val="28"/>
        </w:rPr>
        <w:t xml:space="preserve"> Плану заходів </w:t>
      </w:r>
      <w:r w:rsidR="00083AF0" w:rsidRPr="00A10CE2">
        <w:rPr>
          <w:bCs/>
          <w:color w:val="000000"/>
          <w:sz w:val="28"/>
          <w:szCs w:val="28"/>
        </w:rPr>
        <w:t xml:space="preserve">щодо реалізації Стратегії розвитку системи технічного регулювання на період до </w:t>
      </w:r>
      <w:r>
        <w:rPr>
          <w:bCs/>
          <w:color w:val="000000"/>
          <w:sz w:val="28"/>
          <w:szCs w:val="28"/>
        </w:rPr>
        <w:t xml:space="preserve">     </w:t>
      </w:r>
      <w:r w:rsidR="00083AF0" w:rsidRPr="00A10CE2">
        <w:rPr>
          <w:bCs/>
          <w:color w:val="000000"/>
          <w:sz w:val="28"/>
          <w:szCs w:val="28"/>
        </w:rPr>
        <w:t>2020 року</w:t>
      </w:r>
      <w:r w:rsidR="00493D20" w:rsidRPr="00A10CE2">
        <w:rPr>
          <w:bCs/>
          <w:color w:val="000000"/>
          <w:sz w:val="28"/>
          <w:szCs w:val="28"/>
        </w:rPr>
        <w:t>,</w:t>
      </w:r>
      <w:r w:rsidR="00493D20" w:rsidRPr="00A10CE2">
        <w:rPr>
          <w:sz w:val="28"/>
          <w:szCs w:val="28"/>
        </w:rPr>
        <w:t xml:space="preserve"> </w:t>
      </w:r>
      <w:r w:rsidR="00083AF0" w:rsidRPr="00A10CE2">
        <w:rPr>
          <w:sz w:val="28"/>
          <w:szCs w:val="28"/>
        </w:rPr>
        <w:t>схваленої</w:t>
      </w:r>
      <w:r w:rsidR="006937FA" w:rsidRPr="00A10CE2">
        <w:rPr>
          <w:bCs/>
          <w:color w:val="000000"/>
          <w:sz w:val="28"/>
          <w:szCs w:val="28"/>
        </w:rPr>
        <w:t xml:space="preserve"> розпорядження</w:t>
      </w:r>
      <w:r w:rsidR="00493D20" w:rsidRPr="00A10CE2">
        <w:rPr>
          <w:bCs/>
          <w:color w:val="000000"/>
          <w:sz w:val="28"/>
          <w:szCs w:val="28"/>
        </w:rPr>
        <w:t>м</w:t>
      </w:r>
      <w:r w:rsidR="007327F7" w:rsidRPr="00A10CE2">
        <w:rPr>
          <w:bCs/>
          <w:color w:val="000000"/>
          <w:sz w:val="28"/>
          <w:szCs w:val="28"/>
        </w:rPr>
        <w:t xml:space="preserve"> </w:t>
      </w:r>
      <w:r w:rsidR="006937FA" w:rsidRPr="00A10CE2">
        <w:rPr>
          <w:bCs/>
          <w:color w:val="000000"/>
          <w:sz w:val="28"/>
          <w:szCs w:val="28"/>
        </w:rPr>
        <w:t xml:space="preserve">Кабінету Міністрів України </w:t>
      </w:r>
      <w:r w:rsidR="006937FA" w:rsidRPr="00A10CE2">
        <w:rPr>
          <w:sz w:val="28"/>
          <w:szCs w:val="28"/>
        </w:rPr>
        <w:t xml:space="preserve">від </w:t>
      </w:r>
      <w:r w:rsidR="00083AF0" w:rsidRPr="00A10CE2">
        <w:rPr>
          <w:sz w:val="28"/>
          <w:szCs w:val="28"/>
        </w:rPr>
        <w:t>19</w:t>
      </w:r>
      <w:r w:rsidR="00D81C3C">
        <w:rPr>
          <w:sz w:val="28"/>
          <w:szCs w:val="28"/>
        </w:rPr>
        <w:t>.08.</w:t>
      </w:r>
      <w:r w:rsidR="00303DA0" w:rsidRPr="00A10CE2">
        <w:rPr>
          <w:sz w:val="28"/>
          <w:szCs w:val="28"/>
        </w:rPr>
        <w:t>201</w:t>
      </w:r>
      <w:r w:rsidR="00083AF0" w:rsidRPr="00A10CE2">
        <w:rPr>
          <w:sz w:val="28"/>
          <w:szCs w:val="28"/>
        </w:rPr>
        <w:t>5</w:t>
      </w:r>
      <w:r w:rsidR="00303DA0" w:rsidRPr="00A10CE2">
        <w:rPr>
          <w:sz w:val="28"/>
          <w:szCs w:val="28"/>
        </w:rPr>
        <w:t xml:space="preserve"> № </w:t>
      </w:r>
      <w:r w:rsidR="00083AF0" w:rsidRPr="00A10CE2">
        <w:rPr>
          <w:sz w:val="28"/>
          <w:szCs w:val="28"/>
        </w:rPr>
        <w:t>844</w:t>
      </w:r>
      <w:r w:rsidR="00493D20" w:rsidRPr="00A10CE2">
        <w:rPr>
          <w:sz w:val="28"/>
          <w:szCs w:val="28"/>
        </w:rPr>
        <w:t xml:space="preserve">, </w:t>
      </w:r>
      <w:r w:rsidR="00D81C3C">
        <w:rPr>
          <w:sz w:val="28"/>
          <w:szCs w:val="28"/>
        </w:rPr>
        <w:t xml:space="preserve">та </w:t>
      </w:r>
      <w:r w:rsidR="00303DA0" w:rsidRPr="00A10CE2">
        <w:rPr>
          <w:sz w:val="28"/>
          <w:szCs w:val="28"/>
        </w:rPr>
        <w:t xml:space="preserve">з урахуванням положень Закону України </w:t>
      </w:r>
      <w:r w:rsidR="00303DA0"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«Про технічні регл</w:t>
      </w:r>
      <w:r w:rsidR="00DB640C"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аменти та оцінку </w:t>
      </w:r>
      <w:r w:rsidR="00DB640C" w:rsidRPr="00720633">
        <w:rPr>
          <w:rFonts w:eastAsia="Times New Roman"/>
          <w:color w:val="000000"/>
          <w:sz w:val="28"/>
          <w:szCs w:val="28"/>
          <w:shd w:val="clear" w:color="auto" w:fill="FFFFFF"/>
        </w:rPr>
        <w:t>відповідності»</w:t>
      </w:r>
      <w:r w:rsidR="00D81C3C" w:rsidRPr="00720633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Pr="00720633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Мінрегіоном розроблено проект Закону України </w:t>
      </w:r>
      <w:r w:rsidRPr="00720633">
        <w:rPr>
          <w:sz w:val="28"/>
          <w:szCs w:val="28"/>
        </w:rPr>
        <w:t>«</w:t>
      </w:r>
      <w:r w:rsidRPr="00720633">
        <w:rPr>
          <w:color w:val="000000"/>
          <w:sz w:val="28"/>
          <w:szCs w:val="28"/>
          <w:shd w:val="clear" w:color="auto" w:fill="FFFFFF"/>
          <w:lang w:eastAsia="en-US"/>
        </w:rPr>
        <w:t>Про основні вимоги до споруд, а також умови розміщення на ринку будівельних виробів</w:t>
      </w:r>
      <w:r w:rsidRPr="00720633">
        <w:rPr>
          <w:sz w:val="28"/>
          <w:szCs w:val="28"/>
        </w:rPr>
        <w:t>»</w:t>
      </w:r>
      <w:r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="00D81C3C">
        <w:rPr>
          <w:rFonts w:eastAsia="Times New Roman"/>
          <w:color w:val="000000"/>
          <w:sz w:val="28"/>
          <w:szCs w:val="28"/>
          <w:shd w:val="clear" w:color="auto" w:fill="FFFFFF"/>
        </w:rPr>
        <w:t>(далі – законопроект)</w:t>
      </w:r>
      <w:r w:rsidR="00C638DB"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.</w:t>
      </w:r>
    </w:p>
    <w:p w:rsidR="00B851C6" w:rsidRPr="00A10CE2" w:rsidRDefault="00B851C6" w:rsidP="00A10CE2">
      <w:pPr>
        <w:pStyle w:val="a5"/>
        <w:widowControl w:val="0"/>
        <w:spacing w:before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Законопроект спрямований на імплементацію положень консолідованої версії Регламенту (ЄС) № 305/2011 Європейського Парламенту і Ради, яким встановлено гармонізовані умови для розміщення на 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ринку будівельних виробів та скасовано</w:t>
      </w:r>
      <w:r w:rsidR="006937FA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Директиву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Ради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89/106/ЄEC, та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Регламенту (ЄС)</w:t>
      </w:r>
      <w:r w:rsidR="00A43A39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568/2014 </w:t>
      </w:r>
      <w:r w:rsidR="00375E27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від 18 лютого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2014 року щодо внесення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змін у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Додаток V до Регламенту (ЄС) </w:t>
      </w:r>
      <w:r w:rsidR="00375E27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№ 305/2011 Європейського Парламенту і Ради щодо оцінки та перевірки робочих харак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теристик будівельних виробів і Регламенту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(ЄС) № 574/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2014 від 21 лютого 2014 р</w:t>
      </w:r>
      <w:r w:rsidR="00D77755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що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до внесення змін у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одаток ІІІ до Регламенту (ЄС)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№ 305/2011 Є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вропейського Парламенту і Ради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стосовно зразка складання декларації робочих характеристик будівельних виробів</w:t>
      </w:r>
      <w:r w:rsidR="00921B34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(далі </w:t>
      </w:r>
      <w:r w:rsidR="0007558F">
        <w:rPr>
          <w:rFonts w:ascii="Times New Roman" w:hAnsi="Times New Roman" w:cs="Times New Roman"/>
          <w:bCs/>
          <w:color w:val="000000"/>
          <w:sz w:val="28"/>
          <w:szCs w:val="28"/>
        </w:rPr>
        <w:t>– Р</w:t>
      </w:r>
      <w:r w:rsidR="00921B34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егламент)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B851C6" w:rsidRPr="00A10CE2" w:rsidRDefault="00B851C6" w:rsidP="00A10CE2">
      <w:pPr>
        <w:pStyle w:val="a5"/>
        <w:widowControl w:val="0"/>
        <w:spacing w:before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У зак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онопроекті враховано положення </w:t>
      </w:r>
      <w:proofErr w:type="spellStart"/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імплементаційного</w:t>
      </w:r>
      <w:proofErr w:type="spellEnd"/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Регламенту Комісії (ЄС) № 1062/2013 від 30 жовтня 2013 року щодо формату Європейської технічно</w:t>
      </w:r>
      <w:r w:rsidR="00B102C5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ї оцінки будівельної продукції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та делегованого Регламенту Комісії (ЄС) № 15</w:t>
      </w:r>
      <w:r w:rsidR="0081025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7/2014 від 30 жовтня 2013 року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щодо умов складання декларації про відповідність будівельних виробів для оприлюднення на веб-сайті.</w:t>
      </w:r>
    </w:p>
    <w:p w:rsidR="00B851C6" w:rsidRPr="00A10CE2" w:rsidRDefault="00B851C6" w:rsidP="00A10CE2">
      <w:pPr>
        <w:pStyle w:val="a5"/>
        <w:widowControl w:val="0"/>
        <w:spacing w:before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Напрями розвитку будівельної нормативної бази ЄС було визначено Директивою Ради Європи 89/106/ЄЕС від 21 грудня 19</w:t>
      </w:r>
      <w:r w:rsidR="00C46463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88 р. «Про зближення законів, підзаконних актів та адміністративних положень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держав-членів стосовно будівельних виробів» (далі </w:t>
      </w:r>
      <w:r w:rsidR="0007558F">
        <w:rPr>
          <w:rFonts w:ascii="Times New Roman" w:hAnsi="Times New Roman" w:cs="Times New Roman"/>
          <w:bCs/>
          <w:color w:val="000000"/>
          <w:sz w:val="28"/>
          <w:szCs w:val="28"/>
        </w:rPr>
        <w:t>–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Директива).</w:t>
      </w:r>
    </w:p>
    <w:p w:rsidR="00B851C6" w:rsidRPr="00A10CE2" w:rsidRDefault="00B851C6" w:rsidP="00A10CE2">
      <w:pPr>
        <w:pStyle w:val="a5"/>
        <w:widowControl w:val="0"/>
        <w:spacing w:before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Визначені Директивою положення набули міжнародної ваги та широкого застосування за межами ЄС. </w:t>
      </w:r>
    </w:p>
    <w:p w:rsidR="00B851C6" w:rsidRPr="00A10CE2" w:rsidRDefault="00FF1A8F" w:rsidP="00A10CE2">
      <w:pPr>
        <w:pStyle w:val="a5"/>
        <w:widowControl w:val="0"/>
        <w:spacing w:before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Україні положення Директиви реалізовано постановами </w:t>
      </w:r>
      <w:r w:rsidR="00B851C6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Кабінету Міністрів України від 20.12.2006 № 1764 «Про затвердження Технічного регламенту будівельних виробів, будівель і споруд» та від 01.03.2006 № 240 </w:t>
      </w:r>
      <w:r w:rsidR="00375E27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B851C6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«Про затвердження Правил підтвердження придатності нових будівельних виробів для застосування». </w:t>
      </w:r>
    </w:p>
    <w:p w:rsidR="00B851C6" w:rsidRDefault="00B851C6" w:rsidP="00A10CE2">
      <w:pPr>
        <w:pStyle w:val="a5"/>
        <w:widowControl w:val="0"/>
        <w:spacing w:before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Вказаними постановами, зокрема, визначено основні вимоги до будівель та споруд, адаптовані до європейських вимог, процедури оцінки відповідності будівельних виробів, система технічної легалізації інноваційної продукції у будівництві. З прийняттям вищезазначених постанов Кабінетом Міністрів України упорядковано системний розвиток національної нормативної бази як 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гармонійної складової міжнародного нормативного простору у будівництві. Разом з тим у процесі впровадження </w:t>
      </w:r>
      <w:proofErr w:type="spellStart"/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європейсько</w:t>
      </w:r>
      <w:proofErr w:type="spellEnd"/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орієнтованої системи технічного регулювання у будівельній галузі </w:t>
      </w:r>
      <w:r w:rsidR="00436682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постала низка</w:t>
      </w: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питань, що мають бути врегульовані на законодавчому рівні.</w:t>
      </w:r>
    </w:p>
    <w:p w:rsidR="00B851C6" w:rsidRPr="00A10CE2" w:rsidRDefault="006C483D" w:rsidP="00A10CE2">
      <w:pPr>
        <w:pStyle w:val="a5"/>
        <w:widowControl w:val="0"/>
        <w:spacing w:before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B851C6" w:rsidRPr="00A10CE2">
        <w:rPr>
          <w:rFonts w:ascii="Times New Roman" w:hAnsi="Times New Roman" w:cs="Times New Roman"/>
          <w:bCs/>
          <w:color w:val="000000"/>
          <w:sz w:val="28"/>
          <w:szCs w:val="28"/>
        </w:rPr>
        <w:t>рийняття запропонованого законопроекту відповідає національним інтересам та прискорить євроінтеграційні процеси в Україні.</w:t>
      </w:r>
    </w:p>
    <w:p w:rsidR="00B851C6" w:rsidRPr="007A144C" w:rsidRDefault="00B851C6" w:rsidP="00A10CE2">
      <w:pPr>
        <w:pStyle w:val="a5"/>
        <w:widowControl w:val="0"/>
        <w:spacing w:before="0"/>
        <w:ind w:firstLine="709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:rsidR="005A7BB4" w:rsidRPr="00A10CE2" w:rsidRDefault="00F42025" w:rsidP="00A10CE2">
      <w:pPr>
        <w:pStyle w:val="11"/>
        <w:ind w:left="0" w:firstLine="709"/>
        <w:jc w:val="both"/>
        <w:rPr>
          <w:b/>
          <w:sz w:val="28"/>
          <w:szCs w:val="28"/>
        </w:rPr>
      </w:pPr>
      <w:r w:rsidRPr="00A10CE2">
        <w:rPr>
          <w:b/>
          <w:sz w:val="28"/>
          <w:szCs w:val="28"/>
        </w:rPr>
        <w:t xml:space="preserve">2. </w:t>
      </w:r>
      <w:r w:rsidR="005A7BB4" w:rsidRPr="00A10CE2">
        <w:rPr>
          <w:b/>
          <w:sz w:val="28"/>
          <w:szCs w:val="28"/>
        </w:rPr>
        <w:t>Мета і шляхи її досягнення</w:t>
      </w:r>
    </w:p>
    <w:p w:rsidR="00316323" w:rsidRPr="00A10CE2" w:rsidRDefault="00316323" w:rsidP="00A10CE2">
      <w:pPr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sz w:val="28"/>
          <w:szCs w:val="28"/>
        </w:rPr>
        <w:t xml:space="preserve">Метою законопроекту є встановлення основних вимог до споруд протягом усього життєвого циклу і до процедур технічної апробації будівельних виробів з метою їх розміщення на ринку, а також до суб`єктів, що беруть участь у процедурах технічної апробації та декларування у сфері будівництва. </w:t>
      </w:r>
    </w:p>
    <w:p w:rsidR="00316323" w:rsidRPr="00A10CE2" w:rsidRDefault="00316323" w:rsidP="00A10CE2">
      <w:pPr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sz w:val="28"/>
          <w:szCs w:val="28"/>
        </w:rPr>
        <w:t>У законопроекті, зокрема, встановлено механізм визначення суттєвих характеристик технічних показників будівельних виробів стосовно основних вимог до споруд, вимоги до регламентних технічних умов, які є національним стандартом або технічним свідоцтвом.</w:t>
      </w:r>
    </w:p>
    <w:p w:rsidR="00316323" w:rsidRPr="00A10CE2" w:rsidRDefault="0002641B" w:rsidP="00A10CE2">
      <w:pPr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sz w:val="28"/>
          <w:szCs w:val="28"/>
        </w:rPr>
        <w:t xml:space="preserve">Законопроектом також визначено </w:t>
      </w:r>
      <w:r w:rsidR="00316323" w:rsidRPr="00A10CE2">
        <w:rPr>
          <w:rFonts w:eastAsia="Times New Roman"/>
          <w:sz w:val="28"/>
          <w:szCs w:val="28"/>
        </w:rPr>
        <w:t xml:space="preserve">зобов’язання суб’єктів господарювання (виробників, імпортерів, уповноважених представників), що розміщують на ринку будівельні вироби. Згідно із законопроектом </w:t>
      </w:r>
      <w:r w:rsidRPr="00A10CE2">
        <w:rPr>
          <w:rFonts w:eastAsia="Times New Roman"/>
          <w:sz w:val="28"/>
          <w:szCs w:val="28"/>
        </w:rPr>
        <w:t xml:space="preserve">виробник </w:t>
      </w:r>
      <w:r w:rsidR="00052A44" w:rsidRPr="00A10CE2">
        <w:rPr>
          <w:rFonts w:eastAsia="Times New Roman"/>
          <w:sz w:val="28"/>
          <w:szCs w:val="28"/>
        </w:rPr>
        <w:t>складає д</w:t>
      </w:r>
      <w:r w:rsidR="00316323" w:rsidRPr="00A10CE2">
        <w:rPr>
          <w:rFonts w:eastAsia="Times New Roman"/>
          <w:sz w:val="28"/>
          <w:szCs w:val="28"/>
        </w:rPr>
        <w:t>екларацію технічних показник</w:t>
      </w:r>
      <w:r w:rsidR="00052A44" w:rsidRPr="00A10CE2">
        <w:rPr>
          <w:rFonts w:eastAsia="Times New Roman"/>
          <w:sz w:val="28"/>
          <w:szCs w:val="28"/>
        </w:rPr>
        <w:t xml:space="preserve">ів будівельного виробу (далі </w:t>
      </w:r>
      <w:r w:rsidR="00951703">
        <w:rPr>
          <w:rFonts w:eastAsia="Times New Roman"/>
          <w:sz w:val="28"/>
          <w:szCs w:val="28"/>
        </w:rPr>
        <w:t>–</w:t>
      </w:r>
      <w:r w:rsidR="00052A44" w:rsidRPr="00A10CE2">
        <w:rPr>
          <w:rFonts w:eastAsia="Times New Roman"/>
          <w:sz w:val="28"/>
          <w:szCs w:val="28"/>
        </w:rPr>
        <w:t xml:space="preserve"> д</w:t>
      </w:r>
      <w:r w:rsidR="00316323" w:rsidRPr="00A10CE2">
        <w:rPr>
          <w:rFonts w:eastAsia="Times New Roman"/>
          <w:sz w:val="28"/>
          <w:szCs w:val="28"/>
        </w:rPr>
        <w:t xml:space="preserve">екларація) згідно з регламентними технічними умовами або спеціальною технічною документацією. Також цим законопроектом </w:t>
      </w:r>
      <w:r w:rsidR="00B70143" w:rsidRPr="00A10CE2">
        <w:rPr>
          <w:rFonts w:eastAsia="Times New Roman"/>
          <w:sz w:val="28"/>
          <w:szCs w:val="28"/>
        </w:rPr>
        <w:t>унормовано</w:t>
      </w:r>
      <w:r w:rsidR="00052A44" w:rsidRPr="00A10CE2">
        <w:rPr>
          <w:rFonts w:eastAsia="Times New Roman"/>
          <w:sz w:val="28"/>
          <w:szCs w:val="28"/>
        </w:rPr>
        <w:t xml:space="preserve"> випадки, коли від складання д</w:t>
      </w:r>
      <w:r w:rsidR="00316323" w:rsidRPr="00A10CE2">
        <w:rPr>
          <w:rFonts w:eastAsia="Times New Roman"/>
          <w:sz w:val="28"/>
          <w:szCs w:val="28"/>
        </w:rPr>
        <w:t>екларації можна утриматись.</w:t>
      </w:r>
    </w:p>
    <w:p w:rsidR="00316323" w:rsidRPr="00A10CE2" w:rsidRDefault="00B70143" w:rsidP="00A10CE2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sz w:val="28"/>
          <w:szCs w:val="28"/>
        </w:rPr>
        <w:t>У з</w:t>
      </w:r>
      <w:r w:rsidR="00316323" w:rsidRPr="00A10CE2">
        <w:rPr>
          <w:rFonts w:eastAsia="Times New Roman"/>
          <w:sz w:val="28"/>
          <w:szCs w:val="28"/>
        </w:rPr>
        <w:t>аконопроект</w:t>
      </w:r>
      <w:r w:rsidRPr="00A10CE2">
        <w:rPr>
          <w:rFonts w:eastAsia="Times New Roman"/>
          <w:sz w:val="28"/>
          <w:szCs w:val="28"/>
        </w:rPr>
        <w:t>і</w:t>
      </w:r>
      <w:r w:rsidR="00316323" w:rsidRPr="00A10CE2">
        <w:rPr>
          <w:rFonts w:eastAsia="Times New Roman"/>
          <w:sz w:val="28"/>
          <w:szCs w:val="28"/>
        </w:rPr>
        <w:t xml:space="preserve"> від</w:t>
      </w:r>
      <w:r w:rsidRPr="00A10CE2">
        <w:rPr>
          <w:rFonts w:eastAsia="Times New Roman"/>
          <w:sz w:val="28"/>
          <w:szCs w:val="28"/>
        </w:rPr>
        <w:t>ображено</w:t>
      </w:r>
      <w:r w:rsidR="00316323" w:rsidRPr="00A10CE2">
        <w:rPr>
          <w:rFonts w:eastAsia="Times New Roman"/>
          <w:sz w:val="28"/>
          <w:szCs w:val="28"/>
        </w:rPr>
        <w:t xml:space="preserve"> існуючу в ЄС організаційну структуру системи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="00316323" w:rsidRPr="00A10CE2">
        <w:rPr>
          <w:rFonts w:eastAsia="Times New Roman"/>
          <w:sz w:val="28"/>
          <w:szCs w:val="28"/>
        </w:rPr>
        <w:t xml:space="preserve">технічної апробації у будівництві, відповідно </w:t>
      </w:r>
      <w:r w:rsidRPr="00A10CE2">
        <w:rPr>
          <w:rFonts w:eastAsia="Times New Roman"/>
          <w:sz w:val="28"/>
          <w:szCs w:val="28"/>
        </w:rPr>
        <w:t xml:space="preserve">визначено </w:t>
      </w:r>
      <w:r w:rsidR="00316323" w:rsidRPr="00A10CE2">
        <w:rPr>
          <w:rFonts w:eastAsia="Times New Roman"/>
          <w:sz w:val="28"/>
          <w:szCs w:val="28"/>
        </w:rPr>
        <w:t>її складо</w:t>
      </w:r>
      <w:r w:rsidR="00810252" w:rsidRPr="00A10CE2">
        <w:rPr>
          <w:rFonts w:eastAsia="Times New Roman"/>
          <w:sz w:val="28"/>
          <w:szCs w:val="28"/>
        </w:rPr>
        <w:t xml:space="preserve">ві (орган технічної апробації, </w:t>
      </w:r>
      <w:r w:rsidR="00951703">
        <w:rPr>
          <w:rFonts w:eastAsia="Times New Roman"/>
          <w:sz w:val="28"/>
          <w:szCs w:val="28"/>
        </w:rPr>
        <w:t>б</w:t>
      </w:r>
      <w:r w:rsidR="00316323" w:rsidRPr="00A10CE2">
        <w:rPr>
          <w:rFonts w:eastAsia="Times New Roman"/>
          <w:sz w:val="28"/>
          <w:szCs w:val="28"/>
        </w:rPr>
        <w:t>юро з надання технічної інформації з питань будівельних виробів, комісія з технічного регулювання у будівництві). Функції учасників процесу технічної апробації мають бути уточнені відповідними нормативно-правовими актами, прийнятими на виконання Закону.</w:t>
      </w:r>
    </w:p>
    <w:p w:rsidR="00316323" w:rsidRPr="00A10CE2" w:rsidRDefault="00316323" w:rsidP="00A10CE2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sz w:val="28"/>
          <w:szCs w:val="28"/>
        </w:rPr>
        <w:t xml:space="preserve">Така система працюватиме на суто ринкових засадах: визначені органи технічної апробації (далі </w:t>
      </w:r>
      <w:r w:rsidR="00951703">
        <w:rPr>
          <w:rFonts w:eastAsia="Times New Roman"/>
          <w:sz w:val="28"/>
          <w:szCs w:val="28"/>
        </w:rPr>
        <w:t>–</w:t>
      </w:r>
      <w:r w:rsidRPr="00A10CE2">
        <w:rPr>
          <w:rFonts w:eastAsia="Times New Roman"/>
          <w:sz w:val="28"/>
          <w:szCs w:val="28"/>
        </w:rPr>
        <w:t xml:space="preserve"> ОТА) працюють у конкурентному середовищі; замовник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 xml:space="preserve">обирає ОТА та укладає з ним угоду. ОТА за визначенням рівня або класу будівельного виробу укладає угоду з </w:t>
      </w:r>
      <w:r w:rsidR="00052A44" w:rsidRPr="00A10CE2">
        <w:rPr>
          <w:rFonts w:eastAsia="Times New Roman"/>
          <w:sz w:val="28"/>
          <w:szCs w:val="28"/>
        </w:rPr>
        <w:t>к</w:t>
      </w:r>
      <w:r w:rsidR="00BD3567" w:rsidRPr="00A10CE2">
        <w:rPr>
          <w:rFonts w:eastAsia="Times New Roman"/>
          <w:sz w:val="28"/>
          <w:szCs w:val="28"/>
        </w:rPr>
        <w:t>омісією</w:t>
      </w:r>
      <w:r w:rsidRPr="00A10CE2">
        <w:rPr>
          <w:rFonts w:eastAsia="Times New Roman"/>
          <w:sz w:val="28"/>
          <w:szCs w:val="28"/>
        </w:rPr>
        <w:t xml:space="preserve"> з техніч</w:t>
      </w:r>
      <w:r w:rsidR="0007558F">
        <w:rPr>
          <w:rFonts w:eastAsia="Times New Roman"/>
          <w:sz w:val="28"/>
          <w:szCs w:val="28"/>
        </w:rPr>
        <w:t>ного регулювання у будівництві.</w:t>
      </w:r>
    </w:p>
    <w:p w:rsidR="00316323" w:rsidRPr="00A10CE2" w:rsidRDefault="00316323" w:rsidP="00A10CE2">
      <w:pPr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sz w:val="28"/>
          <w:szCs w:val="28"/>
        </w:rPr>
        <w:t>У цьому законопроекті основні вимоги до будівель та споруд і процедури забезпечення технічної апробації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>у будівництві визначено шляхом гармонізації з відповідними положеннями Регламенту. Структура та форма викладення законопроекту максимально наближені до Регламенту.</w:t>
      </w:r>
    </w:p>
    <w:p w:rsidR="00316323" w:rsidRPr="00A10CE2" w:rsidRDefault="00316323" w:rsidP="00A10CE2">
      <w:pPr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sz w:val="28"/>
          <w:szCs w:val="28"/>
        </w:rPr>
        <w:t>Прийняття такого Закону дозволить комплексно врегулювати суспільні відн</w:t>
      </w:r>
      <w:r w:rsidR="0002641B" w:rsidRPr="00A10CE2">
        <w:rPr>
          <w:rFonts w:eastAsia="Times New Roman"/>
          <w:sz w:val="28"/>
          <w:szCs w:val="28"/>
        </w:rPr>
        <w:t xml:space="preserve">осини суб`єктів господарювання </w:t>
      </w:r>
      <w:r w:rsidRPr="00A10CE2">
        <w:rPr>
          <w:rFonts w:eastAsia="Times New Roman"/>
          <w:sz w:val="28"/>
          <w:szCs w:val="28"/>
        </w:rPr>
        <w:t>у процесі проведення технічної апробації будівельних виробів</w:t>
      </w:r>
      <w:r w:rsidR="006C483D" w:rsidRPr="00A10CE2">
        <w:rPr>
          <w:rFonts w:eastAsia="Times New Roman"/>
          <w:sz w:val="28"/>
          <w:szCs w:val="28"/>
        </w:rPr>
        <w:t xml:space="preserve"> та здійснення декларування</w:t>
      </w:r>
      <w:r w:rsidRPr="00A10CE2">
        <w:rPr>
          <w:rFonts w:eastAsia="Times New Roman"/>
          <w:sz w:val="28"/>
          <w:szCs w:val="28"/>
        </w:rPr>
        <w:t xml:space="preserve">, а також </w:t>
      </w:r>
      <w:r w:rsidR="00436682" w:rsidRPr="00A10CE2">
        <w:rPr>
          <w:rFonts w:eastAsia="Times New Roman"/>
          <w:sz w:val="28"/>
          <w:szCs w:val="28"/>
        </w:rPr>
        <w:t>посилити</w:t>
      </w:r>
      <w:r w:rsidR="0002641B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>захист прав споживачів</w:t>
      </w:r>
      <w:r w:rsidR="0002641B" w:rsidRPr="00A10CE2">
        <w:rPr>
          <w:rFonts w:eastAsia="Times New Roman"/>
          <w:sz w:val="28"/>
          <w:szCs w:val="28"/>
        </w:rPr>
        <w:t>, зокрема</w:t>
      </w:r>
      <w:r w:rsidRPr="00A10CE2">
        <w:rPr>
          <w:rFonts w:eastAsia="Times New Roman"/>
          <w:sz w:val="28"/>
          <w:szCs w:val="28"/>
        </w:rPr>
        <w:t xml:space="preserve"> шляхом підвищення рівня поінформованості про якість і безпеку споруд, будівельних виробів.</w:t>
      </w:r>
    </w:p>
    <w:p w:rsidR="00557650" w:rsidRPr="0007558F" w:rsidRDefault="00557650" w:rsidP="00A10CE2">
      <w:pPr>
        <w:ind w:firstLine="709"/>
        <w:jc w:val="both"/>
        <w:rPr>
          <w:rFonts w:eastAsia="Times New Roman"/>
          <w:sz w:val="28"/>
          <w:szCs w:val="28"/>
        </w:rPr>
      </w:pPr>
    </w:p>
    <w:p w:rsidR="0007558F" w:rsidRPr="0007558F" w:rsidRDefault="0007558F" w:rsidP="00A10CE2">
      <w:pPr>
        <w:ind w:firstLine="709"/>
        <w:jc w:val="both"/>
        <w:rPr>
          <w:rFonts w:eastAsia="Times New Roman"/>
          <w:sz w:val="28"/>
          <w:szCs w:val="28"/>
        </w:rPr>
      </w:pPr>
    </w:p>
    <w:p w:rsidR="005A7BB4" w:rsidRPr="00A10CE2" w:rsidRDefault="00F42025" w:rsidP="00A10CE2">
      <w:pPr>
        <w:pStyle w:val="11"/>
        <w:ind w:left="0" w:firstLine="709"/>
        <w:jc w:val="both"/>
        <w:rPr>
          <w:b/>
          <w:sz w:val="28"/>
          <w:szCs w:val="28"/>
        </w:rPr>
      </w:pPr>
      <w:r w:rsidRPr="00A10CE2">
        <w:rPr>
          <w:b/>
          <w:sz w:val="28"/>
          <w:szCs w:val="28"/>
        </w:rPr>
        <w:lastRenderedPageBreak/>
        <w:t xml:space="preserve">3. </w:t>
      </w:r>
      <w:r w:rsidR="005A7BB4" w:rsidRPr="00A10CE2">
        <w:rPr>
          <w:b/>
          <w:sz w:val="28"/>
          <w:szCs w:val="28"/>
        </w:rPr>
        <w:t>Правові аспекти</w:t>
      </w:r>
    </w:p>
    <w:p w:rsidR="00316323" w:rsidRPr="00A10CE2" w:rsidRDefault="00316323" w:rsidP="00A10CE2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В Україні немає спеціального законодавства у сфері</w:t>
      </w:r>
      <w:r w:rsidR="0002641B"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розміщення на ринку будівельних виробів</w:t>
      </w: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.</w:t>
      </w:r>
    </w:p>
    <w:p w:rsidR="00316323" w:rsidRPr="00A10CE2" w:rsidRDefault="00316323" w:rsidP="00A10CE2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Законопроект не містить положень, які врегульовано суміжними законами України «Про стандартизацію», «Про акредитацію органів з оцінки відповідності».</w:t>
      </w:r>
    </w:p>
    <w:p w:rsidR="00316323" w:rsidRPr="00A10CE2" w:rsidRDefault="00316323" w:rsidP="00A10CE2">
      <w:pPr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Певні положення законопроекту стосуються питань, які на сьогодні регулюються постановами Кабінету Міністрів </w:t>
      </w:r>
      <w:r w:rsidRPr="00A10CE2">
        <w:rPr>
          <w:rFonts w:eastAsia="Times New Roman"/>
          <w:sz w:val="28"/>
          <w:szCs w:val="28"/>
        </w:rPr>
        <w:t>від 20.12.2006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 xml:space="preserve">№ 1764 </w:t>
      </w:r>
      <w:r w:rsidR="00375E27">
        <w:rPr>
          <w:rFonts w:eastAsia="Times New Roman"/>
          <w:sz w:val="28"/>
          <w:szCs w:val="28"/>
        </w:rPr>
        <w:br/>
      </w:r>
      <w:r w:rsidRPr="00A10CE2">
        <w:rPr>
          <w:rFonts w:eastAsia="Times New Roman"/>
          <w:sz w:val="28"/>
          <w:szCs w:val="28"/>
        </w:rPr>
        <w:t>«Про затвердження Технічного регламенту будівельних виробів, будівель і споруд» та від 01.03.2006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>№ 240 «Про затвердження Правил підтвердження придатності нових будівельних виробів для застосування», які після набрання чинності Законом повинні бути визнані такими, що втратили чинність.</w:t>
      </w:r>
    </w:p>
    <w:p w:rsidR="00316323" w:rsidRPr="00A10CE2" w:rsidRDefault="00316323" w:rsidP="00A10CE2">
      <w:pPr>
        <w:ind w:firstLine="709"/>
        <w:jc w:val="both"/>
        <w:rPr>
          <w:rFonts w:eastAsia="Times New Roman"/>
          <w:b/>
          <w:sz w:val="28"/>
          <w:szCs w:val="28"/>
        </w:rPr>
      </w:pPr>
      <w:r w:rsidRPr="00DC363D">
        <w:rPr>
          <w:rFonts w:eastAsia="Times New Roman"/>
          <w:sz w:val="28"/>
          <w:szCs w:val="28"/>
        </w:rPr>
        <w:t xml:space="preserve">Повноваження Мінрегіону щодо здійснення технічного регулювання у сферах </w:t>
      </w:r>
      <w:r w:rsidR="00DC363D">
        <w:rPr>
          <w:rFonts w:eastAsia="Times New Roman"/>
          <w:sz w:val="28"/>
          <w:szCs w:val="28"/>
        </w:rPr>
        <w:t>будівництва</w:t>
      </w:r>
      <w:r w:rsidR="00DC363D" w:rsidRPr="00DC363D">
        <w:rPr>
          <w:rFonts w:eastAsia="Times New Roman"/>
          <w:sz w:val="28"/>
          <w:szCs w:val="28"/>
        </w:rPr>
        <w:t>, містобудування, промислов</w:t>
      </w:r>
      <w:r w:rsidR="00DC363D">
        <w:rPr>
          <w:rFonts w:eastAsia="Times New Roman"/>
          <w:sz w:val="28"/>
          <w:szCs w:val="28"/>
        </w:rPr>
        <w:t xml:space="preserve">ості </w:t>
      </w:r>
      <w:r w:rsidR="00DC363D" w:rsidRPr="00DC363D">
        <w:rPr>
          <w:rFonts w:eastAsia="Times New Roman"/>
          <w:sz w:val="28"/>
          <w:szCs w:val="28"/>
        </w:rPr>
        <w:t>будівельних матеріалів</w:t>
      </w:r>
      <w:r w:rsidR="00DC363D">
        <w:rPr>
          <w:rFonts w:eastAsia="Times New Roman"/>
          <w:sz w:val="28"/>
          <w:szCs w:val="28"/>
        </w:rPr>
        <w:t xml:space="preserve"> та житлово-комунального</w:t>
      </w:r>
      <w:r w:rsidR="00DC363D" w:rsidRPr="00DC363D">
        <w:rPr>
          <w:rFonts w:eastAsia="Times New Roman"/>
          <w:sz w:val="28"/>
          <w:szCs w:val="28"/>
        </w:rPr>
        <w:t xml:space="preserve"> господарств</w:t>
      </w:r>
      <w:r w:rsidR="00DC363D">
        <w:rPr>
          <w:rFonts w:eastAsia="Times New Roman"/>
          <w:sz w:val="28"/>
          <w:szCs w:val="28"/>
        </w:rPr>
        <w:t xml:space="preserve">а </w:t>
      </w:r>
      <w:r w:rsidRPr="00A10CE2">
        <w:rPr>
          <w:rFonts w:eastAsia="Times New Roman"/>
          <w:sz w:val="28"/>
          <w:szCs w:val="28"/>
        </w:rPr>
        <w:t xml:space="preserve">визначено постановою Кабінету Міністрів України </w:t>
      </w:r>
      <w:r w:rsidRPr="00DC363D">
        <w:rPr>
          <w:rFonts w:eastAsia="Times New Roman"/>
          <w:sz w:val="28"/>
          <w:szCs w:val="28"/>
        </w:rPr>
        <w:t xml:space="preserve">від </w:t>
      </w:r>
      <w:r w:rsidR="00DC363D">
        <w:rPr>
          <w:rFonts w:eastAsia="Times New Roman"/>
          <w:sz w:val="28"/>
          <w:szCs w:val="28"/>
        </w:rPr>
        <w:t>16</w:t>
      </w:r>
      <w:r w:rsidRPr="00DC363D">
        <w:rPr>
          <w:rFonts w:eastAsia="Times New Roman"/>
          <w:sz w:val="28"/>
          <w:szCs w:val="28"/>
        </w:rPr>
        <w:t>.</w:t>
      </w:r>
      <w:r w:rsidR="00DC363D">
        <w:rPr>
          <w:rFonts w:eastAsia="Times New Roman"/>
          <w:sz w:val="28"/>
          <w:szCs w:val="28"/>
        </w:rPr>
        <w:t>12</w:t>
      </w:r>
      <w:r w:rsidRPr="00DC363D">
        <w:rPr>
          <w:rFonts w:eastAsia="Times New Roman"/>
          <w:sz w:val="28"/>
          <w:szCs w:val="28"/>
        </w:rPr>
        <w:t>.</w:t>
      </w:r>
      <w:r w:rsidR="00DC363D">
        <w:rPr>
          <w:rFonts w:eastAsia="Times New Roman"/>
          <w:sz w:val="28"/>
          <w:szCs w:val="28"/>
        </w:rPr>
        <w:t>2015</w:t>
      </w:r>
      <w:r w:rsidRPr="00DC363D">
        <w:rPr>
          <w:rFonts w:eastAsia="Times New Roman"/>
          <w:sz w:val="28"/>
          <w:szCs w:val="28"/>
        </w:rPr>
        <w:t xml:space="preserve"> № </w:t>
      </w:r>
      <w:r w:rsidR="00DC363D">
        <w:rPr>
          <w:rFonts w:eastAsia="Times New Roman"/>
          <w:sz w:val="28"/>
          <w:szCs w:val="28"/>
        </w:rPr>
        <w:t>1057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 xml:space="preserve">«Про </w:t>
      </w:r>
      <w:r w:rsidR="00DC363D">
        <w:rPr>
          <w:rFonts w:eastAsia="Times New Roman"/>
          <w:sz w:val="28"/>
          <w:szCs w:val="28"/>
        </w:rPr>
        <w:t xml:space="preserve">визначення сфер діяльності, в яких </w:t>
      </w:r>
      <w:r w:rsidRPr="00A10CE2">
        <w:rPr>
          <w:rFonts w:eastAsia="Times New Roman"/>
          <w:sz w:val="28"/>
          <w:szCs w:val="28"/>
        </w:rPr>
        <w:t>центральн</w:t>
      </w:r>
      <w:r w:rsidR="00DC363D">
        <w:rPr>
          <w:rFonts w:eastAsia="Times New Roman"/>
          <w:sz w:val="28"/>
          <w:szCs w:val="28"/>
        </w:rPr>
        <w:t>і органи</w:t>
      </w:r>
      <w:r w:rsidRPr="00A10CE2">
        <w:rPr>
          <w:rFonts w:eastAsia="Times New Roman"/>
          <w:sz w:val="28"/>
          <w:szCs w:val="28"/>
        </w:rPr>
        <w:t xml:space="preserve"> виконавчої влади</w:t>
      </w:r>
      <w:r w:rsidR="00DC363D">
        <w:rPr>
          <w:rFonts w:eastAsia="Times New Roman"/>
          <w:sz w:val="28"/>
          <w:szCs w:val="28"/>
        </w:rPr>
        <w:t xml:space="preserve"> здійснюють функції технічного регулювання</w:t>
      </w:r>
      <w:r w:rsidRPr="00A10CE2">
        <w:rPr>
          <w:rFonts w:eastAsia="Times New Roman"/>
          <w:sz w:val="28"/>
          <w:szCs w:val="28"/>
        </w:rPr>
        <w:t>». Відповідні завдання та функції передбачені Положенням про Міністерство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>регіонального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>розвитку,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>будівництва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>та житлово-комунального господарства</w:t>
      </w:r>
      <w:r w:rsidR="00B65080" w:rsidRPr="00A10CE2">
        <w:rPr>
          <w:rFonts w:eastAsia="Times New Roman"/>
          <w:sz w:val="28"/>
          <w:szCs w:val="28"/>
        </w:rPr>
        <w:t xml:space="preserve"> </w:t>
      </w:r>
      <w:r w:rsidRPr="00A10CE2">
        <w:rPr>
          <w:rFonts w:eastAsia="Times New Roman"/>
          <w:sz w:val="28"/>
          <w:szCs w:val="28"/>
        </w:rPr>
        <w:t>України.</w:t>
      </w:r>
    </w:p>
    <w:p w:rsidR="00316323" w:rsidRPr="007A144C" w:rsidRDefault="00316323" w:rsidP="00A10CE2">
      <w:pPr>
        <w:pStyle w:val="11"/>
        <w:ind w:left="0" w:firstLine="709"/>
        <w:jc w:val="both"/>
        <w:rPr>
          <w:b/>
          <w:sz w:val="16"/>
          <w:szCs w:val="16"/>
        </w:rPr>
      </w:pPr>
    </w:p>
    <w:p w:rsidR="005A7BB4" w:rsidRPr="00A10CE2" w:rsidRDefault="00F42025" w:rsidP="00A10CE2">
      <w:pPr>
        <w:pStyle w:val="11"/>
        <w:ind w:left="0" w:firstLine="709"/>
        <w:jc w:val="both"/>
        <w:rPr>
          <w:b/>
          <w:sz w:val="28"/>
          <w:szCs w:val="28"/>
        </w:rPr>
      </w:pPr>
      <w:r w:rsidRPr="00A10CE2">
        <w:rPr>
          <w:b/>
          <w:sz w:val="28"/>
          <w:szCs w:val="28"/>
        </w:rPr>
        <w:t xml:space="preserve">4. </w:t>
      </w:r>
      <w:r w:rsidR="005A7BB4" w:rsidRPr="00A10CE2">
        <w:rPr>
          <w:b/>
          <w:sz w:val="28"/>
          <w:szCs w:val="28"/>
        </w:rPr>
        <w:t>Фінансово-економічне обґрунтування</w:t>
      </w:r>
    </w:p>
    <w:p w:rsidR="00316323" w:rsidRPr="00A10CE2" w:rsidRDefault="00316323" w:rsidP="00A10CE2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Прийняття Закону України </w:t>
      </w:r>
      <w:r w:rsidRPr="00A10CE2">
        <w:rPr>
          <w:rFonts w:eastAsia="Times New Roman"/>
          <w:sz w:val="28"/>
          <w:szCs w:val="28"/>
        </w:rPr>
        <w:t>«</w:t>
      </w:r>
      <w:r w:rsidR="00977A35" w:rsidRPr="00A10CE2">
        <w:rPr>
          <w:color w:val="000000"/>
          <w:sz w:val="28"/>
          <w:szCs w:val="28"/>
          <w:shd w:val="clear" w:color="auto" w:fill="FFFFFF"/>
          <w:lang w:eastAsia="en-US"/>
        </w:rPr>
        <w:t>Про основні вимоги до споруд, а також умови розміщення на ринку будівельних виробів</w:t>
      </w:r>
      <w:r w:rsidRPr="00A10CE2">
        <w:rPr>
          <w:rFonts w:eastAsia="Times New Roman"/>
          <w:sz w:val="28"/>
          <w:szCs w:val="28"/>
        </w:rPr>
        <w:t>» не потребує додаткових коштів із державного бюджету.</w:t>
      </w:r>
    </w:p>
    <w:p w:rsidR="00316323" w:rsidRPr="00A10CE2" w:rsidRDefault="00316323" w:rsidP="00A10CE2">
      <w:pPr>
        <w:ind w:firstLine="709"/>
        <w:jc w:val="both"/>
        <w:rPr>
          <w:rFonts w:eastAsia="Times New Roman"/>
          <w:sz w:val="28"/>
          <w:szCs w:val="28"/>
        </w:rPr>
      </w:pPr>
      <w:r w:rsidRPr="00A10CE2">
        <w:rPr>
          <w:rFonts w:eastAsia="Times New Roman"/>
          <w:sz w:val="28"/>
          <w:szCs w:val="28"/>
        </w:rPr>
        <w:t>Водночас у середньостроковій перспективі очікується збільшення надходження податків від національних суб’єктів підприємництва галузі за рахунок підвищення їх конкурентоспроможності як в Україні, так і за її межами.</w:t>
      </w:r>
    </w:p>
    <w:p w:rsidR="005A7BB4" w:rsidRPr="007A144C" w:rsidRDefault="005A7BB4" w:rsidP="00A10CE2">
      <w:pPr>
        <w:ind w:firstLine="709"/>
        <w:jc w:val="both"/>
        <w:rPr>
          <w:b/>
          <w:sz w:val="16"/>
          <w:szCs w:val="16"/>
        </w:rPr>
      </w:pPr>
    </w:p>
    <w:p w:rsidR="005A7BB4" w:rsidRPr="00A10CE2" w:rsidRDefault="00F42025" w:rsidP="00A10CE2">
      <w:pPr>
        <w:pStyle w:val="11"/>
        <w:ind w:left="0" w:firstLine="709"/>
        <w:jc w:val="both"/>
        <w:rPr>
          <w:b/>
          <w:sz w:val="28"/>
          <w:szCs w:val="28"/>
        </w:rPr>
      </w:pPr>
      <w:r w:rsidRPr="00A10CE2">
        <w:rPr>
          <w:b/>
          <w:sz w:val="28"/>
          <w:szCs w:val="28"/>
        </w:rPr>
        <w:t xml:space="preserve">5. </w:t>
      </w:r>
      <w:r w:rsidR="005A7BB4" w:rsidRPr="00A10CE2">
        <w:rPr>
          <w:b/>
          <w:sz w:val="28"/>
          <w:szCs w:val="28"/>
        </w:rPr>
        <w:t>Позиція заінтересованих органів</w:t>
      </w:r>
    </w:p>
    <w:p w:rsidR="0002641B" w:rsidRPr="00A10CE2" w:rsidRDefault="00A75944" w:rsidP="00A10CE2">
      <w:pPr>
        <w:ind w:firstLine="709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Законопроект погоджено без зауважень із </w:t>
      </w:r>
      <w:r w:rsidRPr="00A10CE2">
        <w:rPr>
          <w:rFonts w:eastAsia="Times New Roman"/>
          <w:sz w:val="28"/>
          <w:szCs w:val="28"/>
          <w:shd w:val="clear" w:color="auto" w:fill="FFFFFF"/>
        </w:rPr>
        <w:t>Мінприроди</w:t>
      </w:r>
      <w:r w:rsidR="005040E1" w:rsidRPr="00A10CE2">
        <w:rPr>
          <w:rFonts w:eastAsia="Times New Roman"/>
          <w:sz w:val="28"/>
          <w:szCs w:val="28"/>
          <w:shd w:val="clear" w:color="auto" w:fill="FFFFFF"/>
        </w:rPr>
        <w:t>,</w:t>
      </w:r>
      <w:r w:rsidRPr="00A10CE2">
        <w:rPr>
          <w:rFonts w:eastAsia="Times New Roman"/>
          <w:sz w:val="28"/>
          <w:szCs w:val="28"/>
          <w:shd w:val="clear" w:color="auto" w:fill="FFFFFF"/>
        </w:rPr>
        <w:t xml:space="preserve"> </w:t>
      </w:r>
      <w:r w:rsidR="00D77755">
        <w:rPr>
          <w:rFonts w:eastAsia="Times New Roman"/>
          <w:sz w:val="28"/>
          <w:szCs w:val="28"/>
          <w:shd w:val="clear" w:color="auto" w:fill="FFFFFF"/>
        </w:rPr>
        <w:t>МОЗ;</w:t>
      </w:r>
      <w:r w:rsidR="005040E1" w:rsidRPr="00A10CE2">
        <w:rPr>
          <w:rFonts w:eastAsia="Times New Roman"/>
          <w:sz w:val="28"/>
          <w:szCs w:val="28"/>
          <w:shd w:val="clear" w:color="auto" w:fill="FFFFFF"/>
        </w:rPr>
        <w:t xml:space="preserve"> </w:t>
      </w:r>
      <w:r w:rsidRPr="00A10CE2">
        <w:rPr>
          <w:rFonts w:eastAsia="Times New Roman"/>
          <w:sz w:val="28"/>
          <w:szCs w:val="28"/>
          <w:shd w:val="clear" w:color="auto" w:fill="FFFFFF"/>
        </w:rPr>
        <w:t>погоджено із зауваженнями</w:t>
      </w:r>
      <w:r w:rsidR="005040E1" w:rsidRPr="00A10CE2">
        <w:rPr>
          <w:rFonts w:eastAsia="Times New Roman"/>
          <w:sz w:val="28"/>
          <w:szCs w:val="28"/>
          <w:shd w:val="clear" w:color="auto" w:fill="FFFFFF"/>
        </w:rPr>
        <w:t xml:space="preserve"> </w:t>
      </w:r>
      <w:r w:rsidR="002469D4"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Мінекономрозвитку,</w:t>
      </w:r>
      <w:r w:rsidR="002469D4" w:rsidRPr="00A10CE2">
        <w:rPr>
          <w:rFonts w:eastAsia="Times New Roman"/>
          <w:sz w:val="28"/>
          <w:szCs w:val="28"/>
          <w:shd w:val="clear" w:color="auto" w:fill="FFFFFF"/>
        </w:rPr>
        <w:t xml:space="preserve"> М</w:t>
      </w:r>
      <w:r w:rsidR="005040E1" w:rsidRPr="00A10CE2">
        <w:rPr>
          <w:rFonts w:eastAsia="Times New Roman"/>
          <w:sz w:val="28"/>
          <w:szCs w:val="28"/>
          <w:shd w:val="clear" w:color="auto" w:fill="FFFFFF"/>
        </w:rPr>
        <w:t>інфіном</w:t>
      </w:r>
      <w:r w:rsidR="002469D4" w:rsidRPr="00A10CE2">
        <w:rPr>
          <w:rFonts w:eastAsia="Times New Roman"/>
          <w:sz w:val="28"/>
          <w:szCs w:val="28"/>
          <w:shd w:val="clear" w:color="auto" w:fill="FFFFFF"/>
        </w:rPr>
        <w:t>, ДСНС</w:t>
      </w:r>
      <w:r w:rsidR="00D77755">
        <w:rPr>
          <w:rFonts w:eastAsia="Times New Roman"/>
          <w:sz w:val="28"/>
          <w:szCs w:val="28"/>
          <w:shd w:val="clear" w:color="auto" w:fill="FFFFFF"/>
        </w:rPr>
        <w:t xml:space="preserve"> (протокол узгодження позицій додається)</w:t>
      </w:r>
      <w:r w:rsidR="006831E2" w:rsidRPr="00A10CE2">
        <w:rPr>
          <w:rFonts w:eastAsia="Times New Roman"/>
          <w:sz w:val="28"/>
          <w:szCs w:val="28"/>
          <w:shd w:val="clear" w:color="auto" w:fill="FFFFFF"/>
        </w:rPr>
        <w:t>.</w:t>
      </w:r>
    </w:p>
    <w:p w:rsidR="00CD158B" w:rsidRPr="00A10CE2" w:rsidRDefault="00CD158B" w:rsidP="00A10CE2">
      <w:pPr>
        <w:pStyle w:val="11"/>
        <w:ind w:left="0"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Законопроект направлено до ДРС листом Мінрегіону від 12.05.2016 </w:t>
      </w:r>
      <w:r w:rsidR="00375E27">
        <w:rPr>
          <w:rFonts w:eastAsia="Times New Roman"/>
          <w:color w:val="000000"/>
          <w:sz w:val="28"/>
          <w:szCs w:val="28"/>
          <w:shd w:val="clear" w:color="auto" w:fill="FFFFFF"/>
        </w:rPr>
        <w:br/>
      </w: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№7/16-5615. ДРС листом від 27.07.2016 № 4757/0/20-16 надала рішення про відмову у погодженні та зауваження до аналізу регуляторного впливу. Доопрацьований АРВ, разом із законопроектом направлено до ДРС листом </w:t>
      </w:r>
      <w:r w:rsidR="00375E27">
        <w:rPr>
          <w:rFonts w:eastAsia="Times New Roman"/>
          <w:color w:val="000000"/>
          <w:sz w:val="28"/>
          <w:szCs w:val="28"/>
          <w:shd w:val="clear" w:color="auto" w:fill="FFFFFF"/>
        </w:rPr>
        <w:br/>
      </w: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№ 7/16-12154 від 03.10.2016. </w:t>
      </w:r>
      <w:r w:rsidR="00D6666F"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ДРС листом від 27.12.2016 № 7939/0/20-16 надала рішення від 27.12.2016 № 590 про відмову у погодженні </w:t>
      </w:r>
      <w:r w:rsidR="00D256DB"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проекту Закону.</w:t>
      </w:r>
    </w:p>
    <w:p w:rsidR="002D174A" w:rsidRPr="00A10CE2" w:rsidRDefault="004817F6" w:rsidP="00A10CE2">
      <w:pPr>
        <w:pStyle w:val="11"/>
        <w:ind w:left="0" w:firstLine="709"/>
        <w:jc w:val="both"/>
        <w:rPr>
          <w:sz w:val="28"/>
          <w:szCs w:val="28"/>
        </w:rPr>
      </w:pPr>
      <w:r w:rsidRPr="00A10CE2">
        <w:rPr>
          <w:sz w:val="28"/>
          <w:szCs w:val="28"/>
        </w:rPr>
        <w:t xml:space="preserve">Висновок Міністерства юстиції України </w:t>
      </w:r>
      <w:r w:rsidR="00D77755" w:rsidRPr="00A10CE2">
        <w:rPr>
          <w:sz w:val="28"/>
          <w:szCs w:val="28"/>
        </w:rPr>
        <w:t xml:space="preserve">від 28.12.2016 </w:t>
      </w:r>
      <w:r w:rsidRPr="00A10CE2">
        <w:rPr>
          <w:sz w:val="28"/>
          <w:szCs w:val="28"/>
        </w:rPr>
        <w:t xml:space="preserve">за результатами правової експертизи без зауважень (лист Мін’юсту від 28.12.2016 </w:t>
      </w:r>
      <w:r w:rsidR="00430EB0">
        <w:rPr>
          <w:sz w:val="28"/>
          <w:szCs w:val="28"/>
        </w:rPr>
        <w:br/>
      </w:r>
      <w:r w:rsidRPr="00A10CE2">
        <w:rPr>
          <w:sz w:val="28"/>
          <w:szCs w:val="28"/>
        </w:rPr>
        <w:t>№ 21982-0-26-16/8.1).</w:t>
      </w:r>
    </w:p>
    <w:p w:rsidR="00C11378" w:rsidRPr="00454ECB" w:rsidRDefault="00977A35" w:rsidP="00454ECB">
      <w:pPr>
        <w:ind w:firstLine="709"/>
        <w:jc w:val="both"/>
        <w:rPr>
          <w:rFonts w:eastAsia="Times New Roman"/>
          <w:sz w:val="28"/>
          <w:szCs w:val="28"/>
        </w:rPr>
      </w:pPr>
      <w:r w:rsidRPr="00430EB0">
        <w:rPr>
          <w:sz w:val="28"/>
          <w:szCs w:val="28"/>
        </w:rPr>
        <w:t xml:space="preserve">На виконання </w:t>
      </w:r>
      <w:r w:rsidR="00213060">
        <w:rPr>
          <w:sz w:val="28"/>
          <w:szCs w:val="28"/>
        </w:rPr>
        <w:t xml:space="preserve">пункту 3 </w:t>
      </w:r>
      <w:r w:rsidRPr="00430EB0">
        <w:rPr>
          <w:sz w:val="28"/>
          <w:szCs w:val="28"/>
        </w:rPr>
        <w:t xml:space="preserve">протоколу № 3 засідання Урядового комітету з питань європейської, євроатлантичної інтеграції, міжнародного співробітництва та регіонального розвитку від 23.02.2017 </w:t>
      </w:r>
      <w:r w:rsidR="00213060">
        <w:rPr>
          <w:sz w:val="28"/>
          <w:szCs w:val="28"/>
        </w:rPr>
        <w:t xml:space="preserve">законопроект доопрацьовано з </w:t>
      </w:r>
      <w:r w:rsidR="00213060">
        <w:rPr>
          <w:sz w:val="28"/>
          <w:szCs w:val="28"/>
        </w:rPr>
        <w:lastRenderedPageBreak/>
        <w:t xml:space="preserve">урахуванням </w:t>
      </w:r>
      <w:r w:rsidR="00213060" w:rsidRPr="00454ECB">
        <w:rPr>
          <w:rFonts w:eastAsia="Times New Roman"/>
          <w:sz w:val="28"/>
          <w:szCs w:val="28"/>
        </w:rPr>
        <w:t xml:space="preserve">зауважень </w:t>
      </w:r>
      <w:proofErr w:type="spellStart"/>
      <w:r w:rsidR="00213060" w:rsidRPr="00454ECB">
        <w:rPr>
          <w:rFonts w:eastAsia="Times New Roman"/>
          <w:sz w:val="28"/>
          <w:szCs w:val="28"/>
        </w:rPr>
        <w:t>Мінекономрозвитку</w:t>
      </w:r>
      <w:proofErr w:type="spellEnd"/>
      <w:r w:rsidR="00213060" w:rsidRPr="00454ECB">
        <w:rPr>
          <w:rFonts w:eastAsia="Times New Roman"/>
          <w:sz w:val="28"/>
          <w:szCs w:val="28"/>
        </w:rPr>
        <w:t xml:space="preserve"> (протокол узгодження позицій додається) та ДРС, </w:t>
      </w:r>
      <w:r w:rsidRPr="00454ECB">
        <w:rPr>
          <w:rFonts w:eastAsia="Times New Roman"/>
          <w:sz w:val="28"/>
          <w:szCs w:val="28"/>
        </w:rPr>
        <w:t>врах</w:t>
      </w:r>
      <w:r w:rsidR="00213060" w:rsidRPr="00454ECB">
        <w:rPr>
          <w:rFonts w:eastAsia="Times New Roman"/>
          <w:sz w:val="28"/>
          <w:szCs w:val="28"/>
        </w:rPr>
        <w:t>овано застереження</w:t>
      </w:r>
      <w:r w:rsidRPr="00454ECB">
        <w:rPr>
          <w:rFonts w:eastAsia="Times New Roman"/>
          <w:sz w:val="28"/>
          <w:szCs w:val="28"/>
        </w:rPr>
        <w:t xml:space="preserve"> Секретаріату Кабінету Міністрів України, а також приведен</w:t>
      </w:r>
      <w:r w:rsidR="00213060" w:rsidRPr="00454ECB">
        <w:rPr>
          <w:rFonts w:eastAsia="Times New Roman"/>
          <w:sz w:val="28"/>
          <w:szCs w:val="28"/>
        </w:rPr>
        <w:t>о</w:t>
      </w:r>
      <w:r w:rsidRPr="00454ECB">
        <w:rPr>
          <w:rFonts w:eastAsia="Times New Roman"/>
          <w:sz w:val="28"/>
          <w:szCs w:val="28"/>
        </w:rPr>
        <w:t xml:space="preserve"> у відповідність з нормами Регламенту ЄС № 305/2011 Європейського парламенту та Ради ЄС</w:t>
      </w:r>
      <w:r w:rsidR="00C11378" w:rsidRPr="00454ECB">
        <w:rPr>
          <w:rFonts w:eastAsia="Times New Roman"/>
          <w:sz w:val="28"/>
          <w:szCs w:val="28"/>
        </w:rPr>
        <w:t>.</w:t>
      </w:r>
    </w:p>
    <w:p w:rsidR="00213060" w:rsidRPr="00454ECB" w:rsidRDefault="00213060" w:rsidP="00213060">
      <w:pPr>
        <w:ind w:firstLine="709"/>
        <w:jc w:val="both"/>
        <w:rPr>
          <w:rFonts w:eastAsia="Times New Roman"/>
          <w:sz w:val="28"/>
          <w:szCs w:val="28"/>
        </w:rPr>
      </w:pPr>
      <w:r w:rsidRPr="00454ECB">
        <w:rPr>
          <w:rFonts w:eastAsia="Times New Roman"/>
          <w:sz w:val="28"/>
          <w:szCs w:val="28"/>
        </w:rPr>
        <w:t>Рішення ДРС про погодження проекту регуляторного акта від 13.06.2017    № 255 (лист від 13.06.2017 № 427/0/20-17).</w:t>
      </w:r>
    </w:p>
    <w:p w:rsidR="00454ECB" w:rsidRPr="00454ECB" w:rsidRDefault="00454ECB" w:rsidP="00454ECB">
      <w:pPr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</w:t>
      </w:r>
      <w:r w:rsidRPr="00454ECB">
        <w:rPr>
          <w:rFonts w:eastAsia="Times New Roman"/>
          <w:sz w:val="28"/>
          <w:szCs w:val="28"/>
        </w:rPr>
        <w:t xml:space="preserve">а виконання </w:t>
      </w:r>
      <w:r>
        <w:rPr>
          <w:rFonts w:eastAsia="Times New Roman"/>
          <w:sz w:val="28"/>
          <w:szCs w:val="28"/>
        </w:rPr>
        <w:t>пункту 1</w:t>
      </w:r>
      <w:r w:rsidRPr="00454ECB">
        <w:rPr>
          <w:rFonts w:eastAsia="Times New Roman"/>
          <w:sz w:val="28"/>
          <w:szCs w:val="28"/>
        </w:rPr>
        <w:t xml:space="preserve"> протоколу № 10 засідання Урядового комітету з питань європейської, євроатлантичної інтеграції, міжнародного співробітництва та регіонального розвитку від 20 липня 2017 року </w:t>
      </w:r>
      <w:r>
        <w:rPr>
          <w:rFonts w:eastAsia="Times New Roman"/>
          <w:sz w:val="28"/>
          <w:szCs w:val="28"/>
        </w:rPr>
        <w:t>законопроект</w:t>
      </w:r>
      <w:r w:rsidRPr="00454ECB">
        <w:rPr>
          <w:rFonts w:eastAsia="Times New Roman"/>
          <w:sz w:val="28"/>
          <w:szCs w:val="28"/>
        </w:rPr>
        <w:t xml:space="preserve"> доопрацьован</w:t>
      </w:r>
      <w:r w:rsidR="00184F2D">
        <w:rPr>
          <w:rFonts w:eastAsia="Times New Roman"/>
          <w:sz w:val="28"/>
          <w:szCs w:val="28"/>
        </w:rPr>
        <w:t>о</w:t>
      </w:r>
      <w:r w:rsidRPr="00454ECB">
        <w:rPr>
          <w:rFonts w:eastAsia="Times New Roman"/>
          <w:sz w:val="28"/>
          <w:szCs w:val="28"/>
        </w:rPr>
        <w:t xml:space="preserve"> з урахуванням зауважень </w:t>
      </w:r>
      <w:proofErr w:type="spellStart"/>
      <w:r w:rsidRPr="00454ECB">
        <w:rPr>
          <w:rFonts w:eastAsia="Times New Roman"/>
          <w:sz w:val="28"/>
          <w:szCs w:val="28"/>
        </w:rPr>
        <w:t>Мінсоцполітики</w:t>
      </w:r>
      <w:proofErr w:type="spellEnd"/>
      <w:r w:rsidRPr="00454ECB">
        <w:rPr>
          <w:rFonts w:eastAsia="Times New Roman"/>
          <w:sz w:val="28"/>
          <w:szCs w:val="28"/>
        </w:rPr>
        <w:t>, МОН та Федерації професійних спілок, висловлених під час обговорення</w:t>
      </w:r>
      <w:r w:rsidR="00EC5457">
        <w:rPr>
          <w:rFonts w:eastAsia="Times New Roman"/>
          <w:sz w:val="28"/>
          <w:szCs w:val="28"/>
        </w:rPr>
        <w:t xml:space="preserve"> на зазначеному засіданні</w:t>
      </w:r>
      <w:bookmarkStart w:id="0" w:name="_GoBack"/>
      <w:bookmarkEnd w:id="0"/>
      <w:r w:rsidRPr="00454ECB">
        <w:rPr>
          <w:rFonts w:eastAsia="Times New Roman"/>
          <w:sz w:val="28"/>
          <w:szCs w:val="28"/>
        </w:rPr>
        <w:t>.</w:t>
      </w:r>
    </w:p>
    <w:p w:rsidR="00430EB0" w:rsidRDefault="00430EB0" w:rsidP="00A10CE2">
      <w:pPr>
        <w:pStyle w:val="11"/>
        <w:ind w:left="0" w:firstLine="709"/>
        <w:jc w:val="both"/>
        <w:rPr>
          <w:b/>
          <w:sz w:val="28"/>
          <w:szCs w:val="28"/>
        </w:rPr>
      </w:pPr>
    </w:p>
    <w:p w:rsidR="005A7BB4" w:rsidRPr="00A10CE2" w:rsidRDefault="00F42025" w:rsidP="00A10CE2">
      <w:pPr>
        <w:pStyle w:val="11"/>
        <w:ind w:left="0" w:firstLine="709"/>
        <w:jc w:val="both"/>
        <w:rPr>
          <w:b/>
          <w:sz w:val="28"/>
          <w:szCs w:val="28"/>
        </w:rPr>
      </w:pPr>
      <w:r w:rsidRPr="00A10CE2">
        <w:rPr>
          <w:b/>
          <w:sz w:val="28"/>
          <w:szCs w:val="28"/>
        </w:rPr>
        <w:t xml:space="preserve">6. </w:t>
      </w:r>
      <w:r w:rsidR="005A7BB4" w:rsidRPr="00A10CE2">
        <w:rPr>
          <w:b/>
          <w:sz w:val="28"/>
          <w:szCs w:val="28"/>
        </w:rPr>
        <w:t>Регіональний аспект</w:t>
      </w:r>
    </w:p>
    <w:p w:rsidR="00E017B3" w:rsidRPr="00A10CE2" w:rsidRDefault="00E017B3" w:rsidP="00A10CE2">
      <w:pPr>
        <w:ind w:firstLine="709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A10CE2">
        <w:rPr>
          <w:rFonts w:eastAsia="Times New Roman"/>
          <w:sz w:val="28"/>
          <w:szCs w:val="28"/>
          <w:shd w:val="clear" w:color="auto" w:fill="FFFFFF"/>
        </w:rPr>
        <w:t>Законопроект не стосується питання розвитку адміністративно-територіальних одиниць.</w:t>
      </w:r>
    </w:p>
    <w:p w:rsidR="005A7BB4" w:rsidRPr="007A144C" w:rsidRDefault="005A7BB4" w:rsidP="00A10CE2">
      <w:pPr>
        <w:ind w:firstLine="709"/>
        <w:jc w:val="both"/>
        <w:rPr>
          <w:sz w:val="16"/>
          <w:szCs w:val="16"/>
        </w:rPr>
      </w:pPr>
    </w:p>
    <w:p w:rsidR="005A7BB4" w:rsidRPr="00A10CE2" w:rsidRDefault="005A7BB4" w:rsidP="00A10CE2">
      <w:pPr>
        <w:tabs>
          <w:tab w:val="left" w:pos="1276"/>
        </w:tabs>
        <w:ind w:firstLine="709"/>
        <w:jc w:val="both"/>
        <w:rPr>
          <w:b/>
          <w:sz w:val="28"/>
          <w:szCs w:val="28"/>
        </w:rPr>
      </w:pPr>
      <w:r w:rsidRPr="00A10CE2">
        <w:rPr>
          <w:b/>
          <w:sz w:val="28"/>
          <w:szCs w:val="28"/>
        </w:rPr>
        <w:t>6-1.</w:t>
      </w:r>
      <w:r w:rsidRPr="00A10CE2">
        <w:rPr>
          <w:b/>
          <w:sz w:val="28"/>
          <w:szCs w:val="28"/>
        </w:rPr>
        <w:tab/>
        <w:t>Запобігання дискримінації</w:t>
      </w:r>
    </w:p>
    <w:p w:rsidR="005A7BB4" w:rsidRPr="00A10CE2" w:rsidRDefault="005A7BB4" w:rsidP="00A10CE2">
      <w:pPr>
        <w:ind w:firstLine="709"/>
        <w:jc w:val="both"/>
        <w:rPr>
          <w:color w:val="000000"/>
          <w:sz w:val="28"/>
          <w:szCs w:val="28"/>
        </w:rPr>
      </w:pPr>
      <w:r w:rsidRPr="00A10CE2">
        <w:rPr>
          <w:color w:val="000000"/>
          <w:sz w:val="28"/>
          <w:szCs w:val="28"/>
        </w:rPr>
        <w:t>У законопроекті відсутні положення, які містять ознаки дискримінації.</w:t>
      </w:r>
    </w:p>
    <w:p w:rsidR="00117448" w:rsidRPr="007A144C" w:rsidRDefault="00117448" w:rsidP="00A10CE2">
      <w:pPr>
        <w:ind w:firstLine="709"/>
        <w:jc w:val="both"/>
        <w:rPr>
          <w:color w:val="000000"/>
          <w:sz w:val="16"/>
          <w:szCs w:val="16"/>
        </w:rPr>
      </w:pPr>
    </w:p>
    <w:p w:rsidR="005A7BB4" w:rsidRPr="00A10CE2" w:rsidRDefault="00963B63" w:rsidP="00A10CE2">
      <w:pPr>
        <w:pStyle w:val="11"/>
        <w:ind w:left="0" w:firstLine="709"/>
        <w:jc w:val="both"/>
        <w:rPr>
          <w:b/>
          <w:sz w:val="28"/>
          <w:szCs w:val="28"/>
        </w:rPr>
      </w:pPr>
      <w:r w:rsidRPr="00A10CE2">
        <w:rPr>
          <w:b/>
          <w:sz w:val="28"/>
          <w:szCs w:val="28"/>
        </w:rPr>
        <w:t xml:space="preserve">7. </w:t>
      </w:r>
      <w:r w:rsidR="005A7BB4" w:rsidRPr="00A10CE2">
        <w:rPr>
          <w:b/>
          <w:sz w:val="28"/>
          <w:szCs w:val="28"/>
        </w:rPr>
        <w:t>Запобігання корупції</w:t>
      </w:r>
    </w:p>
    <w:p w:rsidR="00582EBE" w:rsidRPr="00A10CE2" w:rsidRDefault="00582EBE" w:rsidP="00A10CE2">
      <w:pPr>
        <w:ind w:firstLine="709"/>
        <w:jc w:val="both"/>
        <w:rPr>
          <w:sz w:val="28"/>
          <w:szCs w:val="28"/>
          <w:lang w:eastAsia="en-US"/>
        </w:rPr>
      </w:pPr>
      <w:r w:rsidRPr="00A10CE2">
        <w:rPr>
          <w:sz w:val="28"/>
          <w:szCs w:val="28"/>
          <w:lang w:eastAsia="en-US"/>
        </w:rPr>
        <w:t>У проекті акта відсутні правила та процедури, які можуть містити ризики вчинення корупційних правопорушень.</w:t>
      </w:r>
    </w:p>
    <w:p w:rsidR="00582EBE" w:rsidRPr="007A144C" w:rsidRDefault="00582EBE" w:rsidP="00A10CE2">
      <w:pPr>
        <w:ind w:firstLine="709"/>
        <w:jc w:val="both"/>
        <w:rPr>
          <w:sz w:val="16"/>
          <w:szCs w:val="16"/>
          <w:lang w:eastAsia="en-US"/>
        </w:rPr>
      </w:pPr>
    </w:p>
    <w:p w:rsidR="00582EBE" w:rsidRPr="00A10CE2" w:rsidRDefault="00582EBE" w:rsidP="00A10CE2">
      <w:pPr>
        <w:ind w:firstLine="709"/>
        <w:jc w:val="both"/>
        <w:rPr>
          <w:b/>
          <w:sz w:val="28"/>
          <w:szCs w:val="28"/>
          <w:lang w:eastAsia="en-US"/>
        </w:rPr>
      </w:pPr>
      <w:r w:rsidRPr="00A10CE2">
        <w:rPr>
          <w:b/>
          <w:sz w:val="28"/>
          <w:szCs w:val="28"/>
          <w:lang w:eastAsia="en-US"/>
        </w:rPr>
        <w:t>8. Громадське обговорення</w:t>
      </w:r>
    </w:p>
    <w:p w:rsidR="00582EBE" w:rsidRPr="00A10CE2" w:rsidRDefault="00582EBE" w:rsidP="00A10CE2">
      <w:pPr>
        <w:ind w:firstLine="709"/>
        <w:jc w:val="both"/>
        <w:rPr>
          <w:sz w:val="28"/>
          <w:szCs w:val="28"/>
          <w:lang w:eastAsia="en-US"/>
        </w:rPr>
      </w:pPr>
      <w:r w:rsidRPr="00A10CE2">
        <w:rPr>
          <w:sz w:val="28"/>
          <w:szCs w:val="28"/>
          <w:lang w:eastAsia="en-US"/>
        </w:rPr>
        <w:t>Проект Закону України «Про основні вимоги до будівель та споруд, а також умови для розміщення на ринку будівельних виробів, гармонізовані з нормами законодавства Європейського Союзу» розміщено на веб-с</w:t>
      </w:r>
      <w:r w:rsidR="00117448" w:rsidRPr="00A10CE2">
        <w:rPr>
          <w:sz w:val="28"/>
          <w:szCs w:val="28"/>
          <w:lang w:eastAsia="en-US"/>
        </w:rPr>
        <w:t>айті</w:t>
      </w:r>
      <w:r w:rsidRPr="00A10CE2">
        <w:rPr>
          <w:sz w:val="28"/>
          <w:szCs w:val="28"/>
          <w:lang w:eastAsia="en-US"/>
        </w:rPr>
        <w:t xml:space="preserve"> Міністерства.</w:t>
      </w:r>
    </w:p>
    <w:p w:rsidR="00582EBE" w:rsidRPr="007A144C" w:rsidRDefault="00582EBE" w:rsidP="00A10CE2">
      <w:pPr>
        <w:ind w:firstLine="709"/>
        <w:jc w:val="both"/>
        <w:rPr>
          <w:sz w:val="16"/>
          <w:szCs w:val="16"/>
          <w:lang w:eastAsia="en-US"/>
        </w:rPr>
      </w:pPr>
    </w:p>
    <w:p w:rsidR="00582EBE" w:rsidRPr="00A10CE2" w:rsidRDefault="00582EBE" w:rsidP="00A10CE2">
      <w:pPr>
        <w:ind w:firstLine="709"/>
        <w:jc w:val="both"/>
        <w:rPr>
          <w:b/>
          <w:sz w:val="28"/>
          <w:szCs w:val="28"/>
          <w:lang w:eastAsia="en-US"/>
        </w:rPr>
      </w:pPr>
      <w:r w:rsidRPr="00A10CE2">
        <w:rPr>
          <w:b/>
          <w:sz w:val="28"/>
          <w:szCs w:val="28"/>
          <w:lang w:eastAsia="en-US"/>
        </w:rPr>
        <w:t>9. Позиція соціальних партнерів</w:t>
      </w:r>
    </w:p>
    <w:p w:rsidR="00BE66D3" w:rsidRPr="00A10CE2" w:rsidRDefault="00BE66D3" w:rsidP="00A10CE2">
      <w:pPr>
        <w:ind w:firstLine="709"/>
        <w:jc w:val="both"/>
        <w:rPr>
          <w:sz w:val="28"/>
          <w:szCs w:val="28"/>
          <w:lang w:eastAsia="en-US"/>
        </w:rPr>
      </w:pPr>
      <w:r w:rsidRPr="00A10CE2">
        <w:rPr>
          <w:sz w:val="28"/>
          <w:szCs w:val="28"/>
          <w:lang w:eastAsia="en-US"/>
        </w:rPr>
        <w:t>Законопроект погоджено із Спільним представницьким органом сторони роботодавців на національному рівні.</w:t>
      </w:r>
    </w:p>
    <w:p w:rsidR="00582EBE" w:rsidRPr="007A144C" w:rsidRDefault="00582EBE" w:rsidP="00A10CE2">
      <w:pPr>
        <w:ind w:firstLine="709"/>
        <w:jc w:val="both"/>
        <w:rPr>
          <w:sz w:val="16"/>
          <w:szCs w:val="16"/>
          <w:lang w:eastAsia="en-US"/>
        </w:rPr>
      </w:pPr>
    </w:p>
    <w:p w:rsidR="00582EBE" w:rsidRPr="00A10CE2" w:rsidRDefault="00582EBE" w:rsidP="00A10CE2">
      <w:pPr>
        <w:ind w:firstLine="709"/>
        <w:jc w:val="both"/>
        <w:rPr>
          <w:b/>
          <w:sz w:val="28"/>
          <w:szCs w:val="28"/>
          <w:lang w:eastAsia="en-US"/>
        </w:rPr>
      </w:pPr>
      <w:r w:rsidRPr="00A10CE2">
        <w:rPr>
          <w:b/>
          <w:sz w:val="28"/>
          <w:szCs w:val="28"/>
          <w:lang w:eastAsia="en-US"/>
        </w:rPr>
        <w:t>10. Оцінка регуляторного впливу</w:t>
      </w:r>
    </w:p>
    <w:p w:rsidR="00582EBE" w:rsidRPr="00A10CE2" w:rsidRDefault="00582EBE" w:rsidP="00A10CE2">
      <w:pPr>
        <w:ind w:firstLine="709"/>
        <w:jc w:val="both"/>
        <w:rPr>
          <w:sz w:val="28"/>
          <w:szCs w:val="28"/>
          <w:lang w:eastAsia="en-US"/>
        </w:rPr>
      </w:pPr>
      <w:r w:rsidRPr="00A10CE2">
        <w:rPr>
          <w:sz w:val="28"/>
          <w:szCs w:val="28"/>
          <w:lang w:eastAsia="en-US"/>
        </w:rPr>
        <w:t>Проект Закону є регуляторним актом.</w:t>
      </w:r>
    </w:p>
    <w:p w:rsidR="00582EBE" w:rsidRDefault="00582EBE" w:rsidP="00A10CE2">
      <w:pPr>
        <w:ind w:firstLine="709"/>
        <w:jc w:val="both"/>
        <w:rPr>
          <w:sz w:val="28"/>
          <w:szCs w:val="28"/>
          <w:lang w:eastAsia="en-US"/>
        </w:rPr>
      </w:pPr>
      <w:r w:rsidRPr="00A10CE2">
        <w:rPr>
          <w:sz w:val="28"/>
          <w:szCs w:val="28"/>
          <w:lang w:eastAsia="en-US"/>
        </w:rPr>
        <w:t>Проект регуляторного акта відповідає принципам державної регуляторної політики, його прийняття сприятиме усуненню технічних бар’єрів у торгівлі, створенню зони вільної торгівлі між Україною та ЄС, захисту життя та здоров’я громадян.</w:t>
      </w:r>
    </w:p>
    <w:p w:rsidR="00D77755" w:rsidRPr="007575C0" w:rsidRDefault="00D77755" w:rsidP="00D77755">
      <w:pPr>
        <w:pStyle w:val="11"/>
        <w:ind w:left="0" w:firstLine="709"/>
        <w:jc w:val="both"/>
        <w:rPr>
          <w:color w:val="000000"/>
          <w:sz w:val="28"/>
          <w:szCs w:val="28"/>
          <w:shd w:val="clear" w:color="auto" w:fill="FFFFFF"/>
          <w:lang w:eastAsia="en-US"/>
        </w:rPr>
      </w:pPr>
      <w:r w:rsidRPr="007575C0">
        <w:rPr>
          <w:color w:val="000000"/>
          <w:sz w:val="28"/>
          <w:szCs w:val="28"/>
          <w:shd w:val="clear" w:color="auto" w:fill="FFFFFF"/>
          <w:lang w:eastAsia="en-US"/>
        </w:rPr>
        <w:t>ДРС листом від 13.06.2017 № 4271/0/20-17 нада</w:t>
      </w:r>
      <w:r w:rsidR="00430EB0">
        <w:rPr>
          <w:color w:val="000000"/>
          <w:sz w:val="28"/>
          <w:szCs w:val="28"/>
          <w:shd w:val="clear" w:color="auto" w:fill="FFFFFF"/>
          <w:lang w:eastAsia="en-US"/>
        </w:rPr>
        <w:t>но</w:t>
      </w:r>
      <w:r w:rsidRPr="007575C0">
        <w:rPr>
          <w:color w:val="000000"/>
          <w:sz w:val="28"/>
          <w:szCs w:val="28"/>
          <w:shd w:val="clear" w:color="auto" w:fill="FFFFFF"/>
          <w:lang w:eastAsia="en-US"/>
        </w:rPr>
        <w:t xml:space="preserve"> рішення від 13.06.2017 </w:t>
      </w:r>
      <w:r>
        <w:rPr>
          <w:color w:val="000000"/>
          <w:sz w:val="28"/>
          <w:szCs w:val="28"/>
          <w:shd w:val="clear" w:color="auto" w:fill="FFFFFF"/>
          <w:lang w:val="ru-RU" w:eastAsia="en-US"/>
        </w:rPr>
        <w:br/>
      </w:r>
      <w:r w:rsidRPr="007575C0">
        <w:rPr>
          <w:color w:val="000000"/>
          <w:sz w:val="28"/>
          <w:szCs w:val="28"/>
          <w:shd w:val="clear" w:color="auto" w:fill="FFFFFF"/>
          <w:lang w:eastAsia="en-US"/>
        </w:rPr>
        <w:t>№ 255 про погодження проекту Закону.</w:t>
      </w:r>
    </w:p>
    <w:p w:rsidR="00BE66D3" w:rsidRPr="007A144C" w:rsidRDefault="00BE66D3" w:rsidP="00A10CE2">
      <w:pPr>
        <w:ind w:firstLine="709"/>
        <w:jc w:val="both"/>
        <w:rPr>
          <w:b/>
          <w:sz w:val="16"/>
          <w:szCs w:val="16"/>
          <w:lang w:eastAsia="en-US"/>
        </w:rPr>
      </w:pPr>
    </w:p>
    <w:p w:rsidR="00582EBE" w:rsidRPr="00A10CE2" w:rsidRDefault="00582EBE" w:rsidP="00A10CE2">
      <w:pPr>
        <w:ind w:firstLine="709"/>
        <w:jc w:val="both"/>
        <w:rPr>
          <w:b/>
          <w:sz w:val="28"/>
          <w:szCs w:val="28"/>
          <w:lang w:eastAsia="en-US"/>
        </w:rPr>
      </w:pPr>
      <w:r w:rsidRPr="00A10CE2">
        <w:rPr>
          <w:b/>
          <w:sz w:val="28"/>
          <w:szCs w:val="28"/>
          <w:lang w:eastAsia="en-US"/>
        </w:rPr>
        <w:t>10-1. Вплив реалізації акта на ринок праці</w:t>
      </w:r>
    </w:p>
    <w:p w:rsidR="006C483D" w:rsidRPr="00A10CE2" w:rsidRDefault="00582EBE" w:rsidP="00A10CE2">
      <w:pPr>
        <w:ind w:firstLine="709"/>
        <w:jc w:val="both"/>
        <w:rPr>
          <w:b/>
          <w:sz w:val="28"/>
          <w:szCs w:val="28"/>
        </w:rPr>
      </w:pPr>
      <w:r w:rsidRPr="00A10CE2">
        <w:rPr>
          <w:sz w:val="28"/>
          <w:szCs w:val="28"/>
          <w:lang w:eastAsia="en-US"/>
        </w:rPr>
        <w:t>Від реалізації законопроекту вплив на ринок праці не очікується.</w:t>
      </w:r>
    </w:p>
    <w:p w:rsidR="00117448" w:rsidRPr="007A144C" w:rsidRDefault="00117448" w:rsidP="00A10CE2">
      <w:pPr>
        <w:pStyle w:val="11"/>
        <w:ind w:left="0" w:firstLine="709"/>
        <w:jc w:val="both"/>
        <w:rPr>
          <w:b/>
          <w:sz w:val="16"/>
          <w:szCs w:val="16"/>
        </w:rPr>
      </w:pPr>
    </w:p>
    <w:p w:rsidR="005A7BB4" w:rsidRPr="00A10CE2" w:rsidRDefault="000A01CD" w:rsidP="00A10CE2">
      <w:pPr>
        <w:pStyle w:val="11"/>
        <w:ind w:left="0" w:firstLine="709"/>
        <w:jc w:val="both"/>
        <w:rPr>
          <w:b/>
          <w:sz w:val="28"/>
          <w:szCs w:val="28"/>
        </w:rPr>
      </w:pPr>
      <w:r w:rsidRPr="00A10CE2">
        <w:rPr>
          <w:b/>
          <w:sz w:val="28"/>
          <w:szCs w:val="28"/>
        </w:rPr>
        <w:t xml:space="preserve">11. </w:t>
      </w:r>
      <w:r w:rsidR="005A7BB4" w:rsidRPr="00A10CE2">
        <w:rPr>
          <w:b/>
          <w:sz w:val="28"/>
          <w:szCs w:val="28"/>
        </w:rPr>
        <w:t>Прогноз результатів</w:t>
      </w:r>
    </w:p>
    <w:p w:rsidR="00A14175" w:rsidRPr="00A10CE2" w:rsidRDefault="00A14175" w:rsidP="00A10CE2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Прийняття законопроекту сприятиме виведенню технічного регулювання у будівництві на якісно новий рівень, створенню законодавчого підґрунтя для </w:t>
      </w: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lastRenderedPageBreak/>
        <w:t>гармонійної інтеграції нормативної бази України в міжнарод</w:t>
      </w:r>
      <w:r w:rsidR="000F4D1A"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ний нормативно-</w:t>
      </w: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правовий простір, прискоренн</w:t>
      </w:r>
      <w:r w:rsidR="00843E37"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євроінтеграційних процесів в Україні.</w:t>
      </w:r>
    </w:p>
    <w:p w:rsidR="00A14175" w:rsidRPr="00A10CE2" w:rsidRDefault="00A14175" w:rsidP="00A10CE2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A10CE2">
        <w:rPr>
          <w:rFonts w:eastAsia="Times New Roman"/>
          <w:color w:val="000000"/>
          <w:sz w:val="28"/>
          <w:szCs w:val="28"/>
          <w:shd w:val="clear" w:color="auto" w:fill="FFFFFF"/>
        </w:rPr>
        <w:t>У середньостроковій перспективі прийняття законопроекту зумовить розвиток позитивних процесів у галузі будівництва України і забезпечить підвищення безпеки і надійності будівель та споруд, рівня сталого використання природних ресурсів, конкурентоспроможності національного виробника у будівельній сфері за кордонами України, інвестиційної привабливості будівельного ринку України та прискорення євроінтеграційних процесів в Україні.</w:t>
      </w:r>
    </w:p>
    <w:p w:rsidR="007A144C" w:rsidRDefault="007A144C" w:rsidP="002A3E35">
      <w:pPr>
        <w:pStyle w:val="a5"/>
        <w:spacing w:before="0"/>
        <w:ind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7558F" w:rsidRPr="0007558F" w:rsidRDefault="0007558F" w:rsidP="002A3E35">
      <w:pPr>
        <w:pStyle w:val="a5"/>
        <w:spacing w:before="0"/>
        <w:ind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7558F" w:rsidRPr="0007558F" w:rsidRDefault="0007558F" w:rsidP="002A3E35">
      <w:pPr>
        <w:pStyle w:val="a5"/>
        <w:spacing w:before="0"/>
        <w:ind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561E" w:rsidRDefault="0007558F" w:rsidP="00BB561E">
      <w:pPr>
        <w:rPr>
          <w:rFonts w:eastAsia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eastAsia="Times New Roman"/>
          <w:b/>
          <w:color w:val="000000"/>
          <w:sz w:val="28"/>
          <w:szCs w:val="28"/>
          <w:shd w:val="clear" w:color="auto" w:fill="FFFFFF"/>
        </w:rPr>
        <w:t>Перший заступник Міністра</w:t>
      </w:r>
      <w:r w:rsidR="00BB561E" w:rsidRPr="00BB561E">
        <w:rPr>
          <w:rFonts w:eastAsia="Times New Roman"/>
          <w:b/>
          <w:color w:val="000000"/>
          <w:sz w:val="28"/>
          <w:szCs w:val="28"/>
          <w:shd w:val="clear" w:color="auto" w:fill="FFFFFF"/>
        </w:rPr>
        <w:t xml:space="preserve">                              </w:t>
      </w:r>
      <w:r>
        <w:rPr>
          <w:rFonts w:eastAsia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</w:t>
      </w:r>
      <w:r w:rsidR="00BB561E" w:rsidRPr="00BB561E">
        <w:rPr>
          <w:rFonts w:eastAsia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eastAsia="Times New Roman"/>
          <w:b/>
          <w:color w:val="000000"/>
          <w:sz w:val="28"/>
          <w:szCs w:val="28"/>
          <w:shd w:val="clear" w:color="auto" w:fill="FFFFFF"/>
        </w:rPr>
        <w:t>В.А. Негода</w:t>
      </w:r>
    </w:p>
    <w:p w:rsidR="0007558F" w:rsidRDefault="0007558F">
      <w:pPr>
        <w:rPr>
          <w:b/>
          <w:sz w:val="28"/>
          <w:szCs w:val="28"/>
        </w:rPr>
      </w:pPr>
    </w:p>
    <w:p w:rsidR="00DD1F6F" w:rsidRPr="000C78B9" w:rsidRDefault="000A30F0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</w:t>
      </w:r>
      <w:r w:rsidR="00DC363D">
        <w:rPr>
          <w:sz w:val="28"/>
          <w:szCs w:val="28"/>
        </w:rPr>
        <w:t>201</w:t>
      </w:r>
      <w:r w:rsidR="00C11378">
        <w:rPr>
          <w:sz w:val="28"/>
          <w:szCs w:val="28"/>
        </w:rPr>
        <w:t>7</w:t>
      </w:r>
      <w:r w:rsidR="00DC363D">
        <w:rPr>
          <w:sz w:val="28"/>
          <w:szCs w:val="28"/>
        </w:rPr>
        <w:t xml:space="preserve"> р</w:t>
      </w:r>
      <w:r w:rsidRPr="000A30F0">
        <w:rPr>
          <w:sz w:val="28"/>
          <w:szCs w:val="28"/>
        </w:rPr>
        <w:t>.</w:t>
      </w:r>
    </w:p>
    <w:sectPr w:rsidR="00DD1F6F" w:rsidRPr="000C78B9" w:rsidSect="0007558F">
      <w:headerReference w:type="default" r:id="rId9"/>
      <w:pgSz w:w="11906" w:h="16838"/>
      <w:pgMar w:top="1134" w:right="567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05A" w:rsidRDefault="00B9005A">
      <w:r>
        <w:separator/>
      </w:r>
    </w:p>
  </w:endnote>
  <w:endnote w:type="continuationSeparator" w:id="0">
    <w:p w:rsidR="00B9005A" w:rsidRDefault="00B9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05A" w:rsidRDefault="00B9005A">
      <w:r>
        <w:separator/>
      </w:r>
    </w:p>
  </w:footnote>
  <w:footnote w:type="continuationSeparator" w:id="0">
    <w:p w:rsidR="00B9005A" w:rsidRDefault="00B90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2D" w:rsidRDefault="007B72D8" w:rsidP="00375E27">
    <w:pPr>
      <w:pStyle w:val="a7"/>
      <w:jc w:val="center"/>
    </w:pPr>
    <w:r>
      <w:fldChar w:fldCharType="begin"/>
    </w:r>
    <w:r w:rsidR="00C85A2D">
      <w:instrText>PAGE   \* MERGEFORMAT</w:instrText>
    </w:r>
    <w:r>
      <w:fldChar w:fldCharType="separate"/>
    </w:r>
    <w:r w:rsidR="003047CF">
      <w:rPr>
        <w:noProof/>
      </w:rPr>
      <w:t>4</w:t>
    </w:r>
    <w:r>
      <w:fldChar w:fldCharType="end"/>
    </w:r>
  </w:p>
  <w:p w:rsidR="007A144C" w:rsidRPr="007A144C" w:rsidRDefault="007A144C" w:rsidP="00375E27">
    <w:pPr>
      <w:pStyle w:val="a7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C0750"/>
    <w:multiLevelType w:val="hybridMultilevel"/>
    <w:tmpl w:val="392A8E46"/>
    <w:lvl w:ilvl="0" w:tplc="03345924">
      <w:start w:val="1"/>
      <w:numFmt w:val="decimal"/>
      <w:lvlText w:val="%1."/>
      <w:lvlJc w:val="left"/>
      <w:pPr>
        <w:tabs>
          <w:tab w:val="num" w:pos="1144"/>
        </w:tabs>
        <w:ind w:left="11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  <w:rPr>
        <w:rFonts w:cs="Times New Roman"/>
      </w:rPr>
    </w:lvl>
  </w:abstractNum>
  <w:abstractNum w:abstractNumId="1">
    <w:nsid w:val="2B191655"/>
    <w:multiLevelType w:val="hybridMultilevel"/>
    <w:tmpl w:val="6526BD88"/>
    <w:lvl w:ilvl="0" w:tplc="CA42F2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814608"/>
    <w:multiLevelType w:val="hybridMultilevel"/>
    <w:tmpl w:val="C0F2BCD2"/>
    <w:lvl w:ilvl="0" w:tplc="94F4D5C0">
      <w:start w:val="1"/>
      <w:numFmt w:val="decimal"/>
      <w:lvlText w:val="%1."/>
      <w:lvlJc w:val="left"/>
      <w:pPr>
        <w:ind w:left="43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15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7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9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1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03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75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7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91" w:hanging="180"/>
      </w:pPr>
      <w:rPr>
        <w:rFonts w:cs="Times New Roman"/>
      </w:rPr>
    </w:lvl>
  </w:abstractNum>
  <w:abstractNum w:abstractNumId="3">
    <w:nsid w:val="42796740"/>
    <w:multiLevelType w:val="hybridMultilevel"/>
    <w:tmpl w:val="980CA5CC"/>
    <w:lvl w:ilvl="0" w:tplc="1F822430">
      <w:start w:val="1"/>
      <w:numFmt w:val="decimal"/>
      <w:lvlText w:val="%1."/>
      <w:lvlJc w:val="left"/>
      <w:pPr>
        <w:ind w:left="43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15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7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9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1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03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75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7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91" w:hanging="180"/>
      </w:pPr>
      <w:rPr>
        <w:rFonts w:cs="Times New Roman"/>
      </w:rPr>
    </w:lvl>
  </w:abstractNum>
  <w:abstractNum w:abstractNumId="4">
    <w:nsid w:val="6F205FFA"/>
    <w:multiLevelType w:val="hybridMultilevel"/>
    <w:tmpl w:val="16E253CC"/>
    <w:lvl w:ilvl="0" w:tplc="0A7EC8C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19C311D"/>
    <w:multiLevelType w:val="hybridMultilevel"/>
    <w:tmpl w:val="53CE8A9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9CA"/>
    <w:rsid w:val="000034E5"/>
    <w:rsid w:val="0001648C"/>
    <w:rsid w:val="0002641B"/>
    <w:rsid w:val="0003637A"/>
    <w:rsid w:val="00041C3E"/>
    <w:rsid w:val="00052A44"/>
    <w:rsid w:val="0007558F"/>
    <w:rsid w:val="00083AF0"/>
    <w:rsid w:val="000A01CD"/>
    <w:rsid w:val="000A30F0"/>
    <w:rsid w:val="000C13A5"/>
    <w:rsid w:val="000C3392"/>
    <w:rsid w:val="000C7748"/>
    <w:rsid w:val="000C78B9"/>
    <w:rsid w:val="000E3183"/>
    <w:rsid w:val="000F4D1A"/>
    <w:rsid w:val="000F57A5"/>
    <w:rsid w:val="00117448"/>
    <w:rsid w:val="00124D49"/>
    <w:rsid w:val="00127163"/>
    <w:rsid w:val="00134924"/>
    <w:rsid w:val="0013786F"/>
    <w:rsid w:val="0014439B"/>
    <w:rsid w:val="0016533A"/>
    <w:rsid w:val="00177737"/>
    <w:rsid w:val="00184F2D"/>
    <w:rsid w:val="00197433"/>
    <w:rsid w:val="001A2FDF"/>
    <w:rsid w:val="001A6002"/>
    <w:rsid w:val="001A6B82"/>
    <w:rsid w:val="001C1570"/>
    <w:rsid w:val="001C2107"/>
    <w:rsid w:val="001F51E5"/>
    <w:rsid w:val="002008E3"/>
    <w:rsid w:val="00201211"/>
    <w:rsid w:val="00207006"/>
    <w:rsid w:val="00211036"/>
    <w:rsid w:val="00213060"/>
    <w:rsid w:val="00216967"/>
    <w:rsid w:val="002469D4"/>
    <w:rsid w:val="00257C31"/>
    <w:rsid w:val="002615A6"/>
    <w:rsid w:val="00266AE3"/>
    <w:rsid w:val="002715B6"/>
    <w:rsid w:val="00286F10"/>
    <w:rsid w:val="002921F5"/>
    <w:rsid w:val="0029380C"/>
    <w:rsid w:val="002A3351"/>
    <w:rsid w:val="002A3E35"/>
    <w:rsid w:val="002C567F"/>
    <w:rsid w:val="002D174A"/>
    <w:rsid w:val="002F050B"/>
    <w:rsid w:val="00303DA0"/>
    <w:rsid w:val="003047CF"/>
    <w:rsid w:val="003105AA"/>
    <w:rsid w:val="00316323"/>
    <w:rsid w:val="00340949"/>
    <w:rsid w:val="00343A52"/>
    <w:rsid w:val="0034419B"/>
    <w:rsid w:val="003675B7"/>
    <w:rsid w:val="00371F95"/>
    <w:rsid w:val="00372EE7"/>
    <w:rsid w:val="003736B7"/>
    <w:rsid w:val="00375E27"/>
    <w:rsid w:val="0038212B"/>
    <w:rsid w:val="00382B1C"/>
    <w:rsid w:val="00383D2D"/>
    <w:rsid w:val="00383EC2"/>
    <w:rsid w:val="003A4491"/>
    <w:rsid w:val="003A6562"/>
    <w:rsid w:val="003D2A48"/>
    <w:rsid w:val="003D3E09"/>
    <w:rsid w:val="003E4DB2"/>
    <w:rsid w:val="00430EB0"/>
    <w:rsid w:val="00431635"/>
    <w:rsid w:val="00436682"/>
    <w:rsid w:val="00454ECB"/>
    <w:rsid w:val="004579CA"/>
    <w:rsid w:val="00480D5C"/>
    <w:rsid w:val="004817F6"/>
    <w:rsid w:val="00492B3E"/>
    <w:rsid w:val="00493D20"/>
    <w:rsid w:val="004A006B"/>
    <w:rsid w:val="004D76EC"/>
    <w:rsid w:val="004E7776"/>
    <w:rsid w:val="004F0AC0"/>
    <w:rsid w:val="004F2A80"/>
    <w:rsid w:val="005040E1"/>
    <w:rsid w:val="005216C0"/>
    <w:rsid w:val="00550076"/>
    <w:rsid w:val="00551C9C"/>
    <w:rsid w:val="0055521D"/>
    <w:rsid w:val="00556FC8"/>
    <w:rsid w:val="00557650"/>
    <w:rsid w:val="00560C02"/>
    <w:rsid w:val="00582EBE"/>
    <w:rsid w:val="00587112"/>
    <w:rsid w:val="005A7BB4"/>
    <w:rsid w:val="005B02B9"/>
    <w:rsid w:val="005B733D"/>
    <w:rsid w:val="005C47EE"/>
    <w:rsid w:val="005D34BE"/>
    <w:rsid w:val="005D4E08"/>
    <w:rsid w:val="005E6FB6"/>
    <w:rsid w:val="006023F4"/>
    <w:rsid w:val="00603A16"/>
    <w:rsid w:val="0061576A"/>
    <w:rsid w:val="00621731"/>
    <w:rsid w:val="00632C87"/>
    <w:rsid w:val="00633CC0"/>
    <w:rsid w:val="0066087C"/>
    <w:rsid w:val="00664254"/>
    <w:rsid w:val="006831E2"/>
    <w:rsid w:val="00684076"/>
    <w:rsid w:val="006937FA"/>
    <w:rsid w:val="00694113"/>
    <w:rsid w:val="006A1671"/>
    <w:rsid w:val="006B3E89"/>
    <w:rsid w:val="006B6E5B"/>
    <w:rsid w:val="006C483D"/>
    <w:rsid w:val="006E3C38"/>
    <w:rsid w:val="00704044"/>
    <w:rsid w:val="00717173"/>
    <w:rsid w:val="00720633"/>
    <w:rsid w:val="007327F7"/>
    <w:rsid w:val="00734C22"/>
    <w:rsid w:val="00741B47"/>
    <w:rsid w:val="00756734"/>
    <w:rsid w:val="007575C0"/>
    <w:rsid w:val="00762E16"/>
    <w:rsid w:val="007719A9"/>
    <w:rsid w:val="00772892"/>
    <w:rsid w:val="00775A31"/>
    <w:rsid w:val="007771A3"/>
    <w:rsid w:val="00781CEE"/>
    <w:rsid w:val="00797190"/>
    <w:rsid w:val="007A097F"/>
    <w:rsid w:val="007A144C"/>
    <w:rsid w:val="007B72D8"/>
    <w:rsid w:val="007C2785"/>
    <w:rsid w:val="007D62B7"/>
    <w:rsid w:val="007E3BA2"/>
    <w:rsid w:val="007F046F"/>
    <w:rsid w:val="007F2415"/>
    <w:rsid w:val="00805EFF"/>
    <w:rsid w:val="00810252"/>
    <w:rsid w:val="00812F8E"/>
    <w:rsid w:val="0081696E"/>
    <w:rsid w:val="00821123"/>
    <w:rsid w:val="00823A4E"/>
    <w:rsid w:val="00823B78"/>
    <w:rsid w:val="008242C8"/>
    <w:rsid w:val="00831A6B"/>
    <w:rsid w:val="00833633"/>
    <w:rsid w:val="00834BB1"/>
    <w:rsid w:val="00843E37"/>
    <w:rsid w:val="0084743E"/>
    <w:rsid w:val="0087054A"/>
    <w:rsid w:val="00877002"/>
    <w:rsid w:val="008820FB"/>
    <w:rsid w:val="00883949"/>
    <w:rsid w:val="008D169C"/>
    <w:rsid w:val="008D7F36"/>
    <w:rsid w:val="008E354F"/>
    <w:rsid w:val="008E6258"/>
    <w:rsid w:val="00915E6C"/>
    <w:rsid w:val="00920C6B"/>
    <w:rsid w:val="00921B34"/>
    <w:rsid w:val="00923E28"/>
    <w:rsid w:val="009324BE"/>
    <w:rsid w:val="00945B02"/>
    <w:rsid w:val="00951703"/>
    <w:rsid w:val="00953D34"/>
    <w:rsid w:val="00963B63"/>
    <w:rsid w:val="00977A35"/>
    <w:rsid w:val="00987402"/>
    <w:rsid w:val="009B643E"/>
    <w:rsid w:val="009C6410"/>
    <w:rsid w:val="00A00527"/>
    <w:rsid w:val="00A10CE2"/>
    <w:rsid w:val="00A14175"/>
    <w:rsid w:val="00A23D82"/>
    <w:rsid w:val="00A277B3"/>
    <w:rsid w:val="00A30D9C"/>
    <w:rsid w:val="00A311CD"/>
    <w:rsid w:val="00A43A39"/>
    <w:rsid w:val="00A44772"/>
    <w:rsid w:val="00A67186"/>
    <w:rsid w:val="00A671F3"/>
    <w:rsid w:val="00A74097"/>
    <w:rsid w:val="00A75944"/>
    <w:rsid w:val="00A768BA"/>
    <w:rsid w:val="00AB6B1B"/>
    <w:rsid w:val="00AC3396"/>
    <w:rsid w:val="00AD1BDD"/>
    <w:rsid w:val="00AD39B9"/>
    <w:rsid w:val="00AF26D1"/>
    <w:rsid w:val="00B0225F"/>
    <w:rsid w:val="00B102C5"/>
    <w:rsid w:val="00B15EEE"/>
    <w:rsid w:val="00B25327"/>
    <w:rsid w:val="00B279B9"/>
    <w:rsid w:val="00B325E5"/>
    <w:rsid w:val="00B6316E"/>
    <w:rsid w:val="00B65080"/>
    <w:rsid w:val="00B70143"/>
    <w:rsid w:val="00B82B5B"/>
    <w:rsid w:val="00B84C17"/>
    <w:rsid w:val="00B851C6"/>
    <w:rsid w:val="00B86BFA"/>
    <w:rsid w:val="00B9005A"/>
    <w:rsid w:val="00B93F8D"/>
    <w:rsid w:val="00B96C89"/>
    <w:rsid w:val="00BA615B"/>
    <w:rsid w:val="00BB561E"/>
    <w:rsid w:val="00BB6D71"/>
    <w:rsid w:val="00BC4AFE"/>
    <w:rsid w:val="00BD3567"/>
    <w:rsid w:val="00BE66D3"/>
    <w:rsid w:val="00C00DBC"/>
    <w:rsid w:val="00C10EC9"/>
    <w:rsid w:val="00C11378"/>
    <w:rsid w:val="00C117E6"/>
    <w:rsid w:val="00C235BF"/>
    <w:rsid w:val="00C31DA2"/>
    <w:rsid w:val="00C3565C"/>
    <w:rsid w:val="00C40792"/>
    <w:rsid w:val="00C40F7F"/>
    <w:rsid w:val="00C4643D"/>
    <w:rsid w:val="00C46463"/>
    <w:rsid w:val="00C478D0"/>
    <w:rsid w:val="00C51D2B"/>
    <w:rsid w:val="00C638DB"/>
    <w:rsid w:val="00C6436D"/>
    <w:rsid w:val="00C85A2D"/>
    <w:rsid w:val="00C95EC1"/>
    <w:rsid w:val="00C95F28"/>
    <w:rsid w:val="00CA6EE4"/>
    <w:rsid w:val="00CA75CF"/>
    <w:rsid w:val="00CB122F"/>
    <w:rsid w:val="00CB4ADF"/>
    <w:rsid w:val="00CB77F7"/>
    <w:rsid w:val="00CB7AB0"/>
    <w:rsid w:val="00CC05A9"/>
    <w:rsid w:val="00CC5014"/>
    <w:rsid w:val="00CC71F1"/>
    <w:rsid w:val="00CD158B"/>
    <w:rsid w:val="00CD532C"/>
    <w:rsid w:val="00CF5447"/>
    <w:rsid w:val="00D005F9"/>
    <w:rsid w:val="00D03174"/>
    <w:rsid w:val="00D16FD7"/>
    <w:rsid w:val="00D256DB"/>
    <w:rsid w:val="00D25866"/>
    <w:rsid w:val="00D41E0D"/>
    <w:rsid w:val="00D61B94"/>
    <w:rsid w:val="00D6666F"/>
    <w:rsid w:val="00D77755"/>
    <w:rsid w:val="00D80EFD"/>
    <w:rsid w:val="00D81C3C"/>
    <w:rsid w:val="00D856A5"/>
    <w:rsid w:val="00DA6168"/>
    <w:rsid w:val="00DB640C"/>
    <w:rsid w:val="00DC0361"/>
    <w:rsid w:val="00DC363D"/>
    <w:rsid w:val="00DD1811"/>
    <w:rsid w:val="00DD1F6F"/>
    <w:rsid w:val="00DD636B"/>
    <w:rsid w:val="00DE3857"/>
    <w:rsid w:val="00E017B3"/>
    <w:rsid w:val="00E1678E"/>
    <w:rsid w:val="00E26BCD"/>
    <w:rsid w:val="00E319E6"/>
    <w:rsid w:val="00E35E74"/>
    <w:rsid w:val="00E47F5C"/>
    <w:rsid w:val="00E55775"/>
    <w:rsid w:val="00E82D28"/>
    <w:rsid w:val="00E908CA"/>
    <w:rsid w:val="00EA08CC"/>
    <w:rsid w:val="00EA38D3"/>
    <w:rsid w:val="00EC3DDE"/>
    <w:rsid w:val="00EC5457"/>
    <w:rsid w:val="00EE20E1"/>
    <w:rsid w:val="00F15C52"/>
    <w:rsid w:val="00F25885"/>
    <w:rsid w:val="00F348B8"/>
    <w:rsid w:val="00F42025"/>
    <w:rsid w:val="00F45456"/>
    <w:rsid w:val="00F50789"/>
    <w:rsid w:val="00F558ED"/>
    <w:rsid w:val="00F56241"/>
    <w:rsid w:val="00F56D86"/>
    <w:rsid w:val="00F8419A"/>
    <w:rsid w:val="00F85828"/>
    <w:rsid w:val="00F87CF2"/>
    <w:rsid w:val="00F975E9"/>
    <w:rsid w:val="00FB2C99"/>
    <w:rsid w:val="00FC1503"/>
    <w:rsid w:val="00FD0DA0"/>
    <w:rsid w:val="00FD28AD"/>
    <w:rsid w:val="00FF1A8F"/>
    <w:rsid w:val="00FF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AC01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HTML Preformatted" w:locked="1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79C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8419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579C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locked/>
    <w:rsid w:val="004579CA"/>
    <w:rPr>
      <w:rFonts w:ascii="Times New Roman" w:hAnsi="Times New Roman" w:cs="Times New Roman"/>
      <w:sz w:val="24"/>
      <w:szCs w:val="24"/>
      <w:lang w:val="uk-UA" w:eastAsia="ru-RU"/>
    </w:rPr>
  </w:style>
  <w:style w:type="paragraph" w:customStyle="1" w:styleId="a5">
    <w:name w:val="Нормальний текст"/>
    <w:basedOn w:val="a"/>
    <w:rsid w:val="004579CA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a6">
    <w:name w:val="Знак"/>
    <w:basedOn w:val="a"/>
    <w:rsid w:val="0061576A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rsid w:val="009B643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9B643E"/>
    <w:rPr>
      <w:rFonts w:ascii="Times New Roman" w:hAnsi="Times New Roman" w:cs="Times New Roman"/>
      <w:sz w:val="24"/>
      <w:szCs w:val="24"/>
      <w:lang w:val="uk-UA" w:eastAsia="ru-RU"/>
    </w:rPr>
  </w:style>
  <w:style w:type="paragraph" w:customStyle="1" w:styleId="11">
    <w:name w:val="Абзац списку1"/>
    <w:basedOn w:val="a"/>
    <w:rsid w:val="00603A16"/>
    <w:pPr>
      <w:ind w:left="720"/>
    </w:pPr>
  </w:style>
  <w:style w:type="paragraph" w:customStyle="1" w:styleId="Style7">
    <w:name w:val="Style7"/>
    <w:basedOn w:val="a"/>
    <w:rsid w:val="005C47EE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rFonts w:eastAsia="Times New Roman"/>
      <w:lang w:eastAsia="uk-UA"/>
    </w:rPr>
  </w:style>
  <w:style w:type="character" w:customStyle="1" w:styleId="FontStyle16">
    <w:name w:val="Font Style16"/>
    <w:rsid w:val="005C47EE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CB7A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8"/>
      <w:szCs w:val="28"/>
    </w:rPr>
  </w:style>
  <w:style w:type="character" w:customStyle="1" w:styleId="HTML0">
    <w:name w:val="Стандартный HTML Знак"/>
    <w:link w:val="HTML"/>
    <w:uiPriority w:val="99"/>
    <w:locked/>
    <w:rsid w:val="00CB7AB0"/>
    <w:rPr>
      <w:rFonts w:ascii="Courier New" w:hAnsi="Courier New" w:cs="Courier New"/>
      <w:color w:val="000000"/>
      <w:sz w:val="28"/>
      <w:szCs w:val="28"/>
      <w:lang w:eastAsia="ru-RU"/>
    </w:rPr>
  </w:style>
  <w:style w:type="character" w:customStyle="1" w:styleId="a9">
    <w:name w:val="Основний текст_"/>
    <w:link w:val="12"/>
    <w:locked/>
    <w:rsid w:val="00CB7AB0"/>
    <w:rPr>
      <w:rFonts w:cs="Times New Roman"/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B7AB0"/>
    <w:pPr>
      <w:shd w:val="clear" w:color="auto" w:fill="FFFFFF"/>
      <w:spacing w:line="240" w:lineRule="atLeast"/>
      <w:ind w:hanging="300"/>
    </w:pPr>
    <w:rPr>
      <w:rFonts w:ascii="Calibri" w:hAnsi="Calibri"/>
      <w:sz w:val="26"/>
      <w:szCs w:val="26"/>
    </w:rPr>
  </w:style>
  <w:style w:type="paragraph" w:styleId="aa">
    <w:name w:val="Body Text Indent"/>
    <w:basedOn w:val="a"/>
    <w:link w:val="ab"/>
    <w:rsid w:val="00CB7AB0"/>
    <w:pPr>
      <w:ind w:firstLine="708"/>
      <w:jc w:val="both"/>
    </w:pPr>
    <w:rPr>
      <w:i/>
      <w:iCs/>
    </w:rPr>
  </w:style>
  <w:style w:type="character" w:customStyle="1" w:styleId="ab">
    <w:name w:val="Основной текст с отступом Знак"/>
    <w:link w:val="aa"/>
    <w:locked/>
    <w:rsid w:val="00CB7AB0"/>
    <w:rPr>
      <w:rFonts w:ascii="Times New Roman" w:hAnsi="Times New Roman" w:cs="Times New Roman"/>
      <w:i/>
      <w:iCs/>
      <w:sz w:val="24"/>
      <w:szCs w:val="24"/>
      <w:lang w:val="uk-UA" w:eastAsia="ru-RU"/>
    </w:rPr>
  </w:style>
  <w:style w:type="table" w:styleId="ac">
    <w:name w:val="Table Grid"/>
    <w:basedOn w:val="a1"/>
    <w:rsid w:val="00A44772"/>
    <w:rPr>
      <w:rFonts w:eastAsia="Times New Roman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locked/>
    <w:rsid w:val="00F8419A"/>
    <w:rPr>
      <w:rFonts w:ascii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styleId="ad">
    <w:name w:val="Strong"/>
    <w:qFormat/>
    <w:rsid w:val="00F8419A"/>
    <w:rPr>
      <w:rFonts w:cs="Times New Roman"/>
      <w:b/>
      <w:bCs/>
    </w:rPr>
  </w:style>
  <w:style w:type="paragraph" w:styleId="ae">
    <w:name w:val="Balloon Text"/>
    <w:basedOn w:val="a"/>
    <w:link w:val="af"/>
    <w:rsid w:val="000034E5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0034E5"/>
    <w:rPr>
      <w:rFonts w:ascii="Tahoma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316323"/>
    <w:pPr>
      <w:spacing w:after="120" w:line="480" w:lineRule="auto"/>
    </w:pPr>
  </w:style>
  <w:style w:type="character" w:customStyle="1" w:styleId="20">
    <w:name w:val="Основной текст 2 Знак"/>
    <w:link w:val="2"/>
    <w:rsid w:val="00316323"/>
    <w:rPr>
      <w:rFonts w:ascii="Times New Roman" w:hAnsi="Times New Roman"/>
      <w:sz w:val="24"/>
      <w:szCs w:val="24"/>
      <w:lang w:eastAsia="ru-RU"/>
    </w:rPr>
  </w:style>
  <w:style w:type="character" w:customStyle="1" w:styleId="longtext">
    <w:name w:val="long_text"/>
    <w:uiPriority w:val="99"/>
    <w:rsid w:val="006C483D"/>
    <w:rPr>
      <w:rFonts w:cs="Times New Roman"/>
    </w:rPr>
  </w:style>
  <w:style w:type="table" w:customStyle="1" w:styleId="13">
    <w:name w:val="Сетка таблицы1"/>
    <w:basedOn w:val="a1"/>
    <w:next w:val="ac"/>
    <w:uiPriority w:val="59"/>
    <w:rsid w:val="00582EB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480D5C"/>
  </w:style>
  <w:style w:type="character" w:styleId="af0">
    <w:name w:val="Hyperlink"/>
    <w:uiPriority w:val="99"/>
    <w:unhideWhenUsed/>
    <w:rsid w:val="00480D5C"/>
    <w:rPr>
      <w:color w:val="0000FF"/>
      <w:u w:val="single"/>
    </w:rPr>
  </w:style>
  <w:style w:type="paragraph" w:styleId="af1">
    <w:name w:val="Plain Text"/>
    <w:basedOn w:val="a"/>
    <w:link w:val="af2"/>
    <w:rsid w:val="00201211"/>
    <w:rPr>
      <w:rFonts w:ascii="Courier New" w:eastAsia="Times New Roman" w:hAnsi="Courier New"/>
      <w:sz w:val="20"/>
      <w:szCs w:val="20"/>
    </w:rPr>
  </w:style>
  <w:style w:type="character" w:customStyle="1" w:styleId="af2">
    <w:name w:val="Текст Знак"/>
    <w:link w:val="af1"/>
    <w:rsid w:val="00201211"/>
    <w:rPr>
      <w:rFonts w:ascii="Courier New" w:eastAsia="Times New Roman" w:hAnsi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42E9F-E66C-49FC-81BA-CDAF713D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7012</Words>
  <Characters>3998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1</Company>
  <LinksUpToDate>false</LinksUpToDate>
  <CharactersWithSpaces>10989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Малашкін Максим Анатолійович</dc:creator>
  <cp:lastModifiedBy>Полець Ольга Едуардівна</cp:lastModifiedBy>
  <cp:revision>8</cp:revision>
  <cp:lastPrinted>2017-07-28T12:13:00Z</cp:lastPrinted>
  <dcterms:created xsi:type="dcterms:W3CDTF">2017-07-28T06:05:00Z</dcterms:created>
  <dcterms:modified xsi:type="dcterms:W3CDTF">2017-07-28T13:43:00Z</dcterms:modified>
</cp:coreProperties>
</file>