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610" w:rsidRDefault="00056610" w:rsidP="00056610">
      <w:pPr>
        <w:widowControl w:val="0"/>
        <w:spacing w:after="0" w:line="240" w:lineRule="auto"/>
        <w:jc w:val="right"/>
        <w:rPr>
          <w:szCs w:val="28"/>
        </w:rPr>
      </w:pPr>
      <w:r>
        <w:rPr>
          <w:szCs w:val="28"/>
          <w:lang w:val="uk-UA"/>
        </w:rPr>
        <w:t>До реєстр. № 72</w:t>
      </w:r>
      <w:r>
        <w:rPr>
          <w:szCs w:val="28"/>
          <w:lang w:val="uk-UA"/>
        </w:rPr>
        <w:t>26</w:t>
      </w:r>
    </w:p>
    <w:p w:rsidR="00056610" w:rsidRDefault="00056610" w:rsidP="00056610">
      <w:pPr>
        <w:widowControl w:val="0"/>
        <w:spacing w:after="0" w:line="240" w:lineRule="auto"/>
        <w:jc w:val="right"/>
        <w:rPr>
          <w:szCs w:val="28"/>
          <w:lang w:val="uk-UA"/>
        </w:rPr>
      </w:pPr>
      <w:r>
        <w:rPr>
          <w:szCs w:val="28"/>
          <w:lang w:val="uk-UA"/>
        </w:rPr>
        <w:t xml:space="preserve">від </w:t>
      </w:r>
      <w:r>
        <w:rPr>
          <w:szCs w:val="28"/>
          <w:lang w:val="uk-UA"/>
        </w:rPr>
        <w:t>28</w:t>
      </w:r>
      <w:bookmarkStart w:id="0" w:name="_GoBack"/>
      <w:bookmarkEnd w:id="0"/>
      <w:r>
        <w:rPr>
          <w:rFonts w:eastAsia="Times New Roman" w:cs="Times New Roman"/>
          <w:szCs w:val="28"/>
          <w:lang w:val="uk-UA" w:eastAsia="uk-UA"/>
        </w:rPr>
        <w:t xml:space="preserve"> листопада</w:t>
      </w:r>
      <w:r>
        <w:rPr>
          <w:szCs w:val="28"/>
          <w:lang w:val="uk-UA"/>
        </w:rPr>
        <w:t xml:space="preserve"> 2017 року</w:t>
      </w:r>
    </w:p>
    <w:p w:rsidR="00056610" w:rsidRDefault="00056610" w:rsidP="00056610">
      <w:pPr>
        <w:spacing w:after="0" w:line="240" w:lineRule="auto"/>
        <w:jc w:val="center"/>
        <w:rPr>
          <w:rFonts w:eastAsia="Times New Roman" w:cs="Times New Roman"/>
          <w:b/>
          <w:bCs/>
          <w:szCs w:val="28"/>
          <w:lang w:val="uk-UA" w:eastAsia="ru-RU"/>
        </w:rPr>
      </w:pPr>
    </w:p>
    <w:p w:rsidR="00056610" w:rsidRDefault="00056610" w:rsidP="00056610">
      <w:pPr>
        <w:spacing w:after="0" w:line="240" w:lineRule="auto"/>
        <w:jc w:val="center"/>
        <w:rPr>
          <w:rFonts w:eastAsia="Times New Roman" w:cs="Times New Roman"/>
          <w:b/>
          <w:bCs/>
          <w:szCs w:val="28"/>
          <w:lang w:val="uk-UA" w:eastAsia="ru-RU"/>
        </w:rPr>
      </w:pPr>
    </w:p>
    <w:p w:rsidR="00056610" w:rsidRDefault="00056610" w:rsidP="00056610">
      <w:pPr>
        <w:widowControl w:val="0"/>
        <w:spacing w:after="0" w:line="240" w:lineRule="auto"/>
        <w:jc w:val="center"/>
        <w:rPr>
          <w:b/>
          <w:bCs/>
          <w:szCs w:val="28"/>
        </w:rPr>
      </w:pPr>
      <w:r>
        <w:rPr>
          <w:b/>
          <w:bCs/>
          <w:szCs w:val="28"/>
        </w:rPr>
        <w:t>ВИСНОВОК</w:t>
      </w:r>
    </w:p>
    <w:p w:rsidR="00056610" w:rsidRDefault="00056610" w:rsidP="00056610">
      <w:pPr>
        <w:widowControl w:val="0"/>
        <w:spacing w:after="0" w:line="240" w:lineRule="auto"/>
        <w:jc w:val="center"/>
        <w:rPr>
          <w:b/>
          <w:bCs/>
          <w:szCs w:val="28"/>
        </w:rPr>
      </w:pPr>
    </w:p>
    <w:p w:rsidR="00056610" w:rsidRDefault="00056610" w:rsidP="00056610">
      <w:pPr>
        <w:widowControl w:val="0"/>
        <w:spacing w:after="0" w:line="240" w:lineRule="auto"/>
        <w:jc w:val="center"/>
        <w:rPr>
          <w:b/>
          <w:szCs w:val="28"/>
          <w:lang w:val="uk-UA"/>
        </w:rPr>
      </w:pPr>
      <w:r>
        <w:rPr>
          <w:b/>
          <w:szCs w:val="28"/>
          <w:lang w:val="uk-UA"/>
        </w:rPr>
        <w:t>Комітету Верховної Ради України</w:t>
      </w:r>
    </w:p>
    <w:p w:rsidR="00056610" w:rsidRDefault="00056610" w:rsidP="00056610">
      <w:pPr>
        <w:widowControl w:val="0"/>
        <w:spacing w:after="0" w:line="240" w:lineRule="auto"/>
        <w:jc w:val="center"/>
        <w:rPr>
          <w:b/>
          <w:szCs w:val="28"/>
          <w:lang w:val="uk-UA"/>
        </w:rPr>
      </w:pPr>
      <w:r>
        <w:rPr>
          <w:b/>
          <w:szCs w:val="28"/>
          <w:lang w:val="uk-UA"/>
        </w:rPr>
        <w:t>з питань правової політики та правосуддя</w:t>
      </w:r>
    </w:p>
    <w:p w:rsidR="005204CF" w:rsidRDefault="005204CF">
      <w:pPr>
        <w:rPr>
          <w:lang w:val="uk-UA"/>
        </w:rPr>
      </w:pPr>
    </w:p>
    <w:p w:rsidR="00056610" w:rsidRPr="00056610" w:rsidRDefault="00056610" w:rsidP="00056610">
      <w:pPr>
        <w:spacing w:after="0" w:line="240" w:lineRule="auto"/>
        <w:jc w:val="center"/>
        <w:rPr>
          <w:rFonts w:eastAsia="Times New Roman" w:cs="Times New Roman"/>
          <w:b/>
          <w:color w:val="000000"/>
          <w:szCs w:val="28"/>
          <w:lang w:val="uk-UA" w:eastAsia="ru-RU"/>
        </w:rPr>
      </w:pPr>
      <w:r w:rsidRPr="00056610">
        <w:rPr>
          <w:rFonts w:eastAsia="Times New Roman" w:cs="Times New Roman"/>
          <w:b/>
          <w:szCs w:val="28"/>
          <w:lang w:val="uk-UA" w:eastAsia="uk-UA"/>
        </w:rPr>
        <w:t>щодо проекту Закону</w:t>
      </w:r>
      <w:r w:rsidRPr="00056610">
        <w:rPr>
          <w:rFonts w:eastAsia="Times New Roman" w:cs="Times New Roman"/>
          <w:szCs w:val="28"/>
          <w:lang w:val="uk-UA" w:eastAsia="uk-UA"/>
        </w:rPr>
        <w:t xml:space="preserve"> </w:t>
      </w:r>
      <w:r w:rsidRPr="00056610">
        <w:rPr>
          <w:rFonts w:eastAsia="Times New Roman" w:cs="Times New Roman"/>
          <w:b/>
          <w:szCs w:val="28"/>
          <w:lang w:val="uk-UA" w:eastAsia="uk-UA"/>
        </w:rPr>
        <w:t>п</w:t>
      </w:r>
      <w:r w:rsidRPr="00056610">
        <w:rPr>
          <w:rFonts w:eastAsia="Times New Roman" w:cs="Times New Roman"/>
          <w:b/>
          <w:color w:val="000000"/>
          <w:szCs w:val="28"/>
          <w:lang w:val="uk-UA" w:eastAsia="ru-RU"/>
        </w:rPr>
        <w:t>ро внесення змін до Закону України</w:t>
      </w:r>
    </w:p>
    <w:p w:rsidR="00056610" w:rsidRPr="00056610" w:rsidRDefault="00056610" w:rsidP="00056610">
      <w:pPr>
        <w:spacing w:after="0" w:line="240" w:lineRule="auto"/>
        <w:jc w:val="center"/>
        <w:rPr>
          <w:rFonts w:eastAsia="Times New Roman" w:cs="Times New Roman"/>
          <w:b/>
          <w:bCs/>
          <w:szCs w:val="28"/>
          <w:lang w:val="uk-UA" w:eastAsia="ru-RU"/>
        </w:rPr>
      </w:pPr>
      <w:r w:rsidRPr="00056610">
        <w:rPr>
          <w:rFonts w:eastAsia="Times New Roman" w:cs="Times New Roman"/>
          <w:b/>
          <w:color w:val="000000"/>
          <w:szCs w:val="28"/>
          <w:lang w:val="uk-UA" w:eastAsia="ru-RU"/>
        </w:rPr>
        <w:t>«Про оцінку земель» (щодо усунення протиріч при визначенні суб’єктів оціночної діяльності у сфері оцінки земель)</w:t>
      </w:r>
    </w:p>
    <w:p w:rsidR="00056610" w:rsidRPr="00056610" w:rsidRDefault="00056610" w:rsidP="00056610">
      <w:pPr>
        <w:widowControl w:val="0"/>
        <w:spacing w:after="0" w:line="240" w:lineRule="auto"/>
        <w:jc w:val="center"/>
        <w:rPr>
          <w:rFonts w:eastAsia="Times New Roman" w:cs="Times New Roman"/>
          <w:b/>
          <w:bCs/>
          <w:szCs w:val="28"/>
          <w:lang w:val="uk-UA" w:eastAsia="uk-UA"/>
        </w:rPr>
      </w:pPr>
      <w:r w:rsidRPr="00056610">
        <w:rPr>
          <w:rFonts w:eastAsia="Times New Roman" w:cs="Times New Roman"/>
          <w:b/>
          <w:bCs/>
          <w:szCs w:val="28"/>
          <w:lang w:val="uk-UA" w:eastAsia="uk-UA"/>
        </w:rPr>
        <w:t>(реєстр.</w:t>
      </w:r>
      <w:r w:rsidRPr="00056610">
        <w:rPr>
          <w:rFonts w:eastAsia="Times New Roman" w:cs="Times New Roman"/>
          <w:szCs w:val="28"/>
          <w:lang w:val="uk-UA" w:eastAsia="uk-UA"/>
        </w:rPr>
        <w:t xml:space="preserve"> </w:t>
      </w:r>
      <w:r w:rsidRPr="00056610">
        <w:rPr>
          <w:rFonts w:eastAsia="Times New Roman" w:cs="Times New Roman"/>
          <w:b/>
          <w:szCs w:val="28"/>
          <w:lang w:val="uk-UA" w:eastAsia="uk-UA"/>
        </w:rPr>
        <w:t>№ 7226 від 28 листопада 2017</w:t>
      </w:r>
      <w:r w:rsidRPr="00056610">
        <w:rPr>
          <w:rFonts w:eastAsia="Times New Roman" w:cs="Times New Roman"/>
          <w:b/>
          <w:bCs/>
          <w:szCs w:val="28"/>
          <w:lang w:val="uk-UA" w:eastAsia="uk-UA"/>
        </w:rPr>
        <w:t xml:space="preserve"> року)</w:t>
      </w:r>
    </w:p>
    <w:p w:rsidR="00056610" w:rsidRPr="00056610" w:rsidRDefault="00056610" w:rsidP="00056610">
      <w:pPr>
        <w:spacing w:after="0" w:line="240" w:lineRule="auto"/>
        <w:jc w:val="center"/>
        <w:rPr>
          <w:rFonts w:eastAsia="Times New Roman" w:cs="Times New Roman"/>
          <w:b/>
          <w:szCs w:val="28"/>
          <w:lang w:val="uk-UA" w:eastAsia="ru-RU"/>
        </w:rPr>
      </w:pPr>
    </w:p>
    <w:p w:rsidR="00056610" w:rsidRPr="00056610" w:rsidRDefault="00056610" w:rsidP="00056610">
      <w:pPr>
        <w:spacing w:after="0" w:line="240" w:lineRule="auto"/>
        <w:jc w:val="center"/>
        <w:rPr>
          <w:rFonts w:eastAsia="Times New Roman" w:cs="Times New Roman"/>
          <w:b/>
          <w:szCs w:val="28"/>
          <w:lang w:val="uk-UA" w:eastAsia="ru-RU"/>
        </w:rPr>
      </w:pPr>
    </w:p>
    <w:p w:rsidR="00056610" w:rsidRPr="00056610" w:rsidRDefault="00056610" w:rsidP="00056610">
      <w:pPr>
        <w:spacing w:after="0" w:line="240" w:lineRule="auto"/>
        <w:ind w:firstLine="709"/>
        <w:jc w:val="both"/>
        <w:rPr>
          <w:rFonts w:eastAsia="Times New Roman" w:cs="Times New Roman"/>
          <w:bCs/>
          <w:szCs w:val="28"/>
          <w:lang w:val="uk-UA" w:eastAsia="ar-SA"/>
        </w:rPr>
      </w:pPr>
      <w:r w:rsidRPr="00056610">
        <w:rPr>
          <w:rFonts w:eastAsia="Times New Roman" w:cs="Times New Roman"/>
          <w:szCs w:val="28"/>
          <w:lang w:val="uk-UA" w:eastAsia="ru-RU"/>
        </w:rPr>
        <w:t xml:space="preserve">Комітет з питань правової політики та правосуддя </w:t>
      </w:r>
      <w:r w:rsidRPr="00056610">
        <w:rPr>
          <w:rFonts w:eastAsia="Times New Roman" w:cs="Times New Roman"/>
          <w:bCs/>
          <w:szCs w:val="28"/>
          <w:lang w:val="uk-UA" w:eastAsia="ru-RU"/>
        </w:rPr>
        <w:t xml:space="preserve">на своєму </w:t>
      </w:r>
      <w:r w:rsidRPr="00056610">
        <w:rPr>
          <w:rFonts w:eastAsia="Times New Roman" w:cs="Times New Roman"/>
          <w:szCs w:val="28"/>
          <w:lang w:val="uk-UA" w:eastAsia="ru-RU"/>
        </w:rPr>
        <w:t>засіданні                       04 квітня 2018 року (протокол № 68) розглянув на відповідність Конституції України</w:t>
      </w:r>
      <w:r w:rsidRPr="00056610">
        <w:rPr>
          <w:rFonts w:eastAsia="Times New Roman" w:cs="Times New Roman"/>
          <w:b/>
          <w:szCs w:val="28"/>
          <w:lang w:val="uk-UA" w:eastAsia="ru-RU"/>
        </w:rPr>
        <w:t xml:space="preserve"> </w:t>
      </w:r>
      <w:r w:rsidRPr="00056610">
        <w:rPr>
          <w:rFonts w:eastAsia="Times New Roman" w:cs="Times New Roman"/>
          <w:bCs/>
          <w:szCs w:val="20"/>
          <w:lang w:val="uk-UA" w:eastAsia="ru-RU"/>
        </w:rPr>
        <w:t xml:space="preserve">проект Закону </w:t>
      </w:r>
      <w:r w:rsidRPr="00056610">
        <w:rPr>
          <w:rFonts w:eastAsia="Times New Roman" w:cs="Times New Roman"/>
          <w:color w:val="000000"/>
          <w:szCs w:val="28"/>
          <w:lang w:val="uk-UA" w:eastAsia="ru-RU"/>
        </w:rPr>
        <w:t xml:space="preserve">про внесення змін до Закону України «Про оцінку земель» (щодо усунення протиріч при визначенні суб’єктів оціночної діяльності у сфері оцінки земель) </w:t>
      </w:r>
      <w:r w:rsidRPr="00056610">
        <w:rPr>
          <w:rFonts w:eastAsia="Times New Roman" w:cs="Times New Roman"/>
          <w:szCs w:val="28"/>
          <w:lang w:val="uk-UA" w:eastAsia="ar-SA"/>
        </w:rPr>
        <w:t xml:space="preserve">(реєстр. № 7226 від 28 листопада 2017 року), поданий народними депутатами України </w:t>
      </w:r>
      <w:proofErr w:type="spellStart"/>
      <w:r w:rsidRPr="00056610">
        <w:rPr>
          <w:bCs/>
          <w:szCs w:val="28"/>
          <w:lang w:val="uk-UA"/>
        </w:rPr>
        <w:t>Кулінічем</w:t>
      </w:r>
      <w:proofErr w:type="spellEnd"/>
      <w:r w:rsidRPr="00056610">
        <w:rPr>
          <w:bCs/>
          <w:szCs w:val="28"/>
          <w:lang w:val="uk-UA"/>
        </w:rPr>
        <w:t xml:space="preserve"> О.І., </w:t>
      </w:r>
      <w:proofErr w:type="spellStart"/>
      <w:r w:rsidRPr="00056610">
        <w:rPr>
          <w:bCs/>
          <w:szCs w:val="28"/>
          <w:lang w:val="uk-UA"/>
        </w:rPr>
        <w:t>Лунченком</w:t>
      </w:r>
      <w:proofErr w:type="spellEnd"/>
      <w:r w:rsidRPr="00056610">
        <w:rPr>
          <w:bCs/>
          <w:szCs w:val="28"/>
          <w:lang w:val="uk-UA"/>
        </w:rPr>
        <w:t xml:space="preserve"> В.В. та </w:t>
      </w:r>
      <w:proofErr w:type="spellStart"/>
      <w:r w:rsidRPr="00056610">
        <w:rPr>
          <w:bCs/>
          <w:szCs w:val="28"/>
          <w:lang w:val="uk-UA"/>
        </w:rPr>
        <w:t>Бриченком</w:t>
      </w:r>
      <w:proofErr w:type="spellEnd"/>
      <w:r w:rsidRPr="00056610">
        <w:rPr>
          <w:bCs/>
          <w:szCs w:val="28"/>
          <w:lang w:val="uk-UA"/>
        </w:rPr>
        <w:t xml:space="preserve"> І.В. </w:t>
      </w:r>
      <w:r w:rsidRPr="00056610">
        <w:rPr>
          <w:rFonts w:eastAsia="Times New Roman" w:cs="Times New Roman"/>
          <w:bCs/>
          <w:szCs w:val="28"/>
          <w:lang w:val="uk-UA" w:eastAsia="ar-SA"/>
        </w:rPr>
        <w:t xml:space="preserve"> (далі – Законопроект).</w:t>
      </w:r>
    </w:p>
    <w:p w:rsidR="00056610" w:rsidRPr="00056610" w:rsidRDefault="00056610" w:rsidP="00056610">
      <w:pPr>
        <w:autoSpaceDE w:val="0"/>
        <w:autoSpaceDN w:val="0"/>
        <w:spacing w:after="0" w:line="240" w:lineRule="auto"/>
        <w:ind w:firstLine="709"/>
        <w:jc w:val="both"/>
        <w:rPr>
          <w:rFonts w:eastAsia="Times New Roman" w:cs="Times New Roman"/>
          <w:bCs/>
          <w:szCs w:val="28"/>
          <w:lang w:val="uk-UA" w:eastAsia="ar-SA"/>
        </w:rPr>
      </w:pPr>
    </w:p>
    <w:p w:rsidR="00056610" w:rsidRPr="00056610" w:rsidRDefault="00056610" w:rsidP="00056610">
      <w:pPr>
        <w:spacing w:after="0" w:line="240" w:lineRule="auto"/>
        <w:ind w:firstLine="709"/>
        <w:jc w:val="both"/>
        <w:rPr>
          <w:rFonts w:cs="Times New Roman"/>
          <w:bCs/>
          <w:szCs w:val="28"/>
          <w:lang w:val="uk-UA"/>
        </w:rPr>
      </w:pPr>
      <w:r w:rsidRPr="00056610">
        <w:rPr>
          <w:rFonts w:eastAsia="Times New Roman" w:cs="Times New Roman"/>
          <w:szCs w:val="28"/>
          <w:lang w:val="uk-UA" w:eastAsia="uk-UA"/>
        </w:rPr>
        <w:t xml:space="preserve">Згідно з пояснювальною запискою до Законопроекту </w:t>
      </w:r>
      <w:r w:rsidRPr="00056610">
        <w:rPr>
          <w:rFonts w:eastAsia="Times New Roman" w:cs="Times New Roman"/>
          <w:bCs/>
          <w:szCs w:val="28"/>
          <w:lang w:val="uk-UA" w:eastAsia="uk-UA"/>
        </w:rPr>
        <w:t xml:space="preserve">він розроблений з метою </w:t>
      </w:r>
      <w:r w:rsidRPr="00056610">
        <w:rPr>
          <w:rFonts w:cs="Times New Roman"/>
          <w:bCs/>
          <w:szCs w:val="28"/>
          <w:lang w:val="uk-UA"/>
        </w:rPr>
        <w:t>врегулювання колізії між статтею 6 Закону України «</w:t>
      </w:r>
      <w:r w:rsidRPr="00056610">
        <w:rPr>
          <w:rFonts w:cs="Times New Roman"/>
          <w:szCs w:val="28"/>
          <w:lang w:val="uk-UA"/>
        </w:rPr>
        <w:t>Про оцінку земель»</w:t>
      </w:r>
      <w:r w:rsidRPr="00056610">
        <w:rPr>
          <w:rFonts w:cs="Times New Roman"/>
          <w:bCs/>
          <w:szCs w:val="28"/>
          <w:lang w:val="uk-UA"/>
        </w:rPr>
        <w:t xml:space="preserve"> та статтею 66-1 Закону України «Про землеустрій», яка виникла у зв’язку з прийняттям Закону України «</w:t>
      </w:r>
      <w:r w:rsidRPr="00056610">
        <w:rPr>
          <w:rFonts w:cs="Times New Roman"/>
          <w:szCs w:val="28"/>
          <w:lang w:val="uk-UA"/>
        </w:rPr>
        <w:t>Про ліцензування видів господарської діяльності»</w:t>
      </w:r>
      <w:r w:rsidRPr="00056610">
        <w:rPr>
          <w:rFonts w:cs="Times New Roman"/>
          <w:color w:val="000000"/>
          <w:szCs w:val="28"/>
          <w:lang w:val="uk-UA"/>
        </w:rPr>
        <w:t xml:space="preserve">, а також розширення кола осіб, які є </w:t>
      </w:r>
      <w:r w:rsidRPr="00056610">
        <w:rPr>
          <w:rFonts w:cs="Times New Roman"/>
          <w:bCs/>
          <w:szCs w:val="28"/>
          <w:lang w:val="uk-UA"/>
        </w:rPr>
        <w:t>розробниками технічної документації з бонітування ґрунтів, економічної оцінки земель та нормативної грошової оцінки земельних ділянок.</w:t>
      </w:r>
    </w:p>
    <w:p w:rsidR="00056610" w:rsidRPr="00056610" w:rsidRDefault="00056610" w:rsidP="00056610">
      <w:pPr>
        <w:shd w:val="clear" w:color="auto" w:fill="FFFFFF"/>
        <w:spacing w:after="0" w:line="240" w:lineRule="auto"/>
        <w:ind w:firstLine="709"/>
        <w:jc w:val="both"/>
        <w:rPr>
          <w:rFonts w:eastAsia="Times New Roman" w:cs="Times New Roman"/>
          <w:color w:val="000000"/>
          <w:szCs w:val="28"/>
          <w:lang w:val="uk-UA" w:eastAsia="uk-UA"/>
        </w:rPr>
      </w:pPr>
      <w:r w:rsidRPr="00056610">
        <w:rPr>
          <w:rFonts w:eastAsia="Times New Roman" w:cs="Times New Roman"/>
          <w:szCs w:val="28"/>
          <w:lang w:val="uk-UA" w:eastAsia="uk-UA"/>
        </w:rPr>
        <w:t>Для досягнення мети пропонується внесення змін до Закону України                  «П</w:t>
      </w:r>
      <w:r w:rsidRPr="00056610">
        <w:rPr>
          <w:rFonts w:eastAsia="Times New Roman" w:cs="Times New Roman"/>
          <w:bCs/>
          <w:szCs w:val="28"/>
          <w:lang w:val="uk-UA" w:eastAsia="uk-UA"/>
        </w:rPr>
        <w:t>ро оцінку земель»</w:t>
      </w:r>
      <w:r w:rsidRPr="00056610">
        <w:rPr>
          <w:rFonts w:eastAsia="Times New Roman" w:cs="Times New Roman"/>
          <w:szCs w:val="28"/>
          <w:lang w:val="uk-UA" w:eastAsia="uk-UA"/>
        </w:rPr>
        <w:t xml:space="preserve">, згідно яких </w:t>
      </w:r>
      <w:r w:rsidRPr="00056610">
        <w:rPr>
          <w:rFonts w:eastAsia="Times New Roman" w:cs="Times New Roman"/>
          <w:color w:val="000000"/>
          <w:szCs w:val="28"/>
          <w:lang w:val="uk-UA" w:eastAsia="uk-UA"/>
        </w:rPr>
        <w:t>суб'єктами оціночної діяльності у сфері оцінки земель є: органи виконавчої влади та органи місцевого  самоврядування, які здійснюють управління у сфері оцінки земель; юридичні особи − суб'єкти господарювання незалежно від їх організаційно-правової форми та форми власності, що мають у своєму складі оцінювача з експертної грошової оцінки земельних ділянок; фізичні особи − суб'єкти підприємницької діяльності, які отримали кваліфікаційне свідоцтво оцінювача з експертної  грошової оцінки земельних ділянок; юридичні  особи − суб'єкти господарювання незалежно від їх організаційно-правової форми та форми власності, що мають у своєму складі сертифікованих інженерів-землевпорядників.</w:t>
      </w:r>
    </w:p>
    <w:p w:rsidR="00056610" w:rsidRPr="00056610" w:rsidRDefault="00056610" w:rsidP="00056610">
      <w:pPr>
        <w:shd w:val="clear" w:color="auto" w:fill="FFFFFF"/>
        <w:spacing w:after="0" w:line="240" w:lineRule="auto"/>
        <w:ind w:firstLine="709"/>
        <w:jc w:val="both"/>
        <w:rPr>
          <w:rFonts w:eastAsia="Times New Roman" w:cs="Times New Roman"/>
          <w:color w:val="000000"/>
          <w:szCs w:val="28"/>
          <w:lang w:val="uk-UA" w:eastAsia="uk-UA"/>
        </w:rPr>
      </w:pPr>
    </w:p>
    <w:p w:rsidR="00056610" w:rsidRPr="00056610" w:rsidRDefault="00056610" w:rsidP="00056610">
      <w:pPr>
        <w:spacing w:after="0" w:line="240" w:lineRule="auto"/>
        <w:ind w:firstLine="709"/>
        <w:jc w:val="both"/>
        <w:rPr>
          <w:rFonts w:eastAsia="Times New Roman" w:cs="Times New Roman"/>
          <w:szCs w:val="28"/>
          <w:lang w:val="uk-UA" w:eastAsia="uk-UA"/>
        </w:rPr>
      </w:pPr>
      <w:r w:rsidRPr="00056610">
        <w:rPr>
          <w:rFonts w:eastAsia="Times New Roman" w:cs="Times New Roman"/>
          <w:szCs w:val="28"/>
          <w:lang w:val="uk-UA" w:eastAsia="uk-UA"/>
        </w:rPr>
        <w:t>Вирішуючи питання про відповідність Законопроекту положенням Конституції України, Комітет виходить з такого.</w:t>
      </w:r>
    </w:p>
    <w:p w:rsidR="00056610" w:rsidRPr="00056610" w:rsidRDefault="00056610" w:rsidP="00056610">
      <w:pPr>
        <w:spacing w:after="0" w:line="240" w:lineRule="auto"/>
        <w:ind w:firstLine="709"/>
        <w:jc w:val="both"/>
        <w:rPr>
          <w:rFonts w:eastAsia="Times New Roman" w:cs="Times New Roman"/>
          <w:color w:val="000000"/>
          <w:szCs w:val="28"/>
          <w:lang w:val="uk-UA" w:eastAsia="uk-UA"/>
        </w:rPr>
      </w:pPr>
      <w:r w:rsidRPr="00056610">
        <w:rPr>
          <w:rFonts w:eastAsia="Times New Roman" w:cs="Times New Roman"/>
          <w:color w:val="000000"/>
          <w:szCs w:val="28"/>
          <w:lang w:val="uk-UA" w:eastAsia="uk-UA"/>
        </w:rPr>
        <w:t xml:space="preserve">Відповідно до частини другої статті 8 Основного Закону України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w:t>
      </w:r>
    </w:p>
    <w:p w:rsidR="00056610" w:rsidRPr="00056610" w:rsidRDefault="00056610" w:rsidP="00056610">
      <w:pPr>
        <w:spacing w:after="0" w:line="240" w:lineRule="auto"/>
        <w:ind w:firstLine="709"/>
        <w:jc w:val="both"/>
        <w:rPr>
          <w:rFonts w:eastAsia="Times New Roman" w:cs="Times New Roman"/>
          <w:color w:val="000000"/>
          <w:szCs w:val="28"/>
          <w:lang w:val="uk-UA" w:eastAsia="uk-UA"/>
        </w:rPr>
      </w:pPr>
      <w:bookmarkStart w:id="1" w:name="o47"/>
      <w:bookmarkEnd w:id="1"/>
      <w:r w:rsidRPr="00056610">
        <w:rPr>
          <w:rFonts w:eastAsia="Times New Roman" w:cs="Times New Roman"/>
          <w:color w:val="000000"/>
          <w:szCs w:val="28"/>
          <w:lang w:val="uk-UA" w:eastAsia="uk-UA"/>
        </w:rPr>
        <w:t xml:space="preserve">Згідно з частиною четвертою статті 13 Основного Закону України 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 </w:t>
      </w:r>
    </w:p>
    <w:p w:rsidR="00056610" w:rsidRPr="00056610" w:rsidRDefault="00056610" w:rsidP="00056610">
      <w:pPr>
        <w:spacing w:after="0" w:line="240" w:lineRule="auto"/>
        <w:ind w:firstLine="709"/>
        <w:jc w:val="both"/>
        <w:rPr>
          <w:rFonts w:eastAsia="Times New Roman" w:cs="Times New Roman"/>
          <w:color w:val="000000"/>
          <w:szCs w:val="28"/>
          <w:lang w:val="uk-UA" w:eastAsia="uk-UA"/>
        </w:rPr>
      </w:pPr>
      <w:r w:rsidRPr="00056610">
        <w:rPr>
          <w:rFonts w:eastAsia="Times New Roman" w:cs="Times New Roman"/>
          <w:color w:val="000000"/>
          <w:szCs w:val="28"/>
          <w:lang w:val="uk-UA" w:eastAsia="uk-UA"/>
        </w:rPr>
        <w:t xml:space="preserve">Конституція України гарантує право власності на землю, яке набувається і реалізується громадянами, юридичними особами та державою виключно відповідно до закону (частина друга статті 14). </w:t>
      </w:r>
    </w:p>
    <w:p w:rsidR="00056610" w:rsidRPr="00056610" w:rsidRDefault="00056610" w:rsidP="00056610">
      <w:pPr>
        <w:spacing w:after="0" w:line="240" w:lineRule="auto"/>
        <w:ind w:firstLine="709"/>
        <w:jc w:val="both"/>
        <w:rPr>
          <w:rFonts w:eastAsia="Times New Roman" w:cs="Times New Roman"/>
          <w:color w:val="000000"/>
          <w:szCs w:val="28"/>
          <w:lang w:val="uk-UA" w:eastAsia="uk-UA"/>
        </w:rPr>
      </w:pPr>
      <w:bookmarkStart w:id="2" w:name="o49"/>
      <w:bookmarkEnd w:id="2"/>
      <w:r w:rsidRPr="00056610">
        <w:rPr>
          <w:rFonts w:eastAsia="Times New Roman" w:cs="Times New Roman"/>
          <w:color w:val="000000"/>
          <w:szCs w:val="28"/>
          <w:lang w:val="uk-UA" w:eastAsia="uk-UA"/>
        </w:rPr>
        <w:t xml:space="preserve">За Конституцією України кожен має право, зокрема, володіти, користуватися і розпоряджатися своєю власністю; право приватної власності набувається в порядку, визначеному законом; ніхто не може бути протиправно позбавлений права власності, право приватної власності є непорушним (частини перша, друга, четверта статті 41). </w:t>
      </w:r>
    </w:p>
    <w:p w:rsidR="00056610" w:rsidRPr="00056610" w:rsidRDefault="00056610" w:rsidP="00056610">
      <w:pPr>
        <w:spacing w:after="0" w:line="240" w:lineRule="auto"/>
        <w:ind w:firstLine="709"/>
        <w:jc w:val="both"/>
        <w:rPr>
          <w:rFonts w:eastAsia="Times New Roman" w:cs="Times New Roman"/>
          <w:szCs w:val="28"/>
          <w:lang w:val="uk-UA" w:eastAsia="uk-UA"/>
        </w:rPr>
      </w:pPr>
      <w:r w:rsidRPr="00056610">
        <w:rPr>
          <w:rFonts w:eastAsia="Times New Roman" w:cs="Times New Roman"/>
          <w:color w:val="000000"/>
          <w:szCs w:val="28"/>
          <w:lang w:val="uk-UA" w:eastAsia="uk-UA"/>
        </w:rPr>
        <w:t>Право власності на землю набувається та реалізується на підставі Конституції України, Земельного кодексу України, а також інших законів, що видаються відповідно до них (частина друга статті 78 Земельного кодексу України).</w:t>
      </w:r>
    </w:p>
    <w:p w:rsidR="00056610" w:rsidRPr="00056610" w:rsidRDefault="00056610" w:rsidP="00056610">
      <w:pPr>
        <w:spacing w:after="0" w:line="240" w:lineRule="auto"/>
        <w:ind w:firstLine="709"/>
        <w:jc w:val="both"/>
        <w:rPr>
          <w:rFonts w:eastAsia="Times New Roman" w:cs="Times New Roman"/>
          <w:color w:val="000000"/>
          <w:szCs w:val="28"/>
          <w:lang w:val="uk-UA" w:eastAsia="uk-UA"/>
        </w:rPr>
      </w:pPr>
      <w:r w:rsidRPr="00056610">
        <w:rPr>
          <w:rFonts w:eastAsia="Times New Roman" w:cs="Times New Roman"/>
          <w:color w:val="000000"/>
          <w:szCs w:val="28"/>
          <w:lang w:val="uk-UA" w:eastAsia="uk-UA"/>
        </w:rPr>
        <w:t>Кожний громадянин має право користуватися природними об'єктами права власності народу відповідно до закону (частина друга статті 13 Конституції України). До таких об'єктів належать, зокрема, земельні ділянки.</w:t>
      </w:r>
    </w:p>
    <w:p w:rsidR="00056610" w:rsidRPr="00056610" w:rsidRDefault="00056610" w:rsidP="00056610">
      <w:pPr>
        <w:spacing w:after="0" w:line="240" w:lineRule="auto"/>
        <w:ind w:firstLine="709"/>
        <w:jc w:val="both"/>
        <w:rPr>
          <w:rFonts w:cs="Times New Roman"/>
          <w:lang w:val="uk-UA"/>
        </w:rPr>
      </w:pPr>
      <w:r w:rsidRPr="00056610">
        <w:rPr>
          <w:rFonts w:cs="Times New Roman"/>
          <w:lang w:val="uk-UA"/>
        </w:rPr>
        <w:t xml:space="preserve">Від імені Українського народу права власника, зокрема на землю як об’єкту права власності Українського народу, здійснюють органи державної влади та органи місцевого самоврядування в межах, визначених цією Конституцією (частина перша статті 13 Конституції України). </w:t>
      </w:r>
    </w:p>
    <w:p w:rsidR="00056610" w:rsidRPr="00056610" w:rsidRDefault="00056610" w:rsidP="00056610">
      <w:pPr>
        <w:shd w:val="clear" w:color="auto" w:fill="FFFFFF"/>
        <w:spacing w:after="0" w:line="240" w:lineRule="auto"/>
        <w:ind w:firstLine="709"/>
        <w:jc w:val="both"/>
        <w:rPr>
          <w:rFonts w:eastAsia="Times New Roman" w:cs="Times New Roman"/>
          <w:szCs w:val="28"/>
          <w:lang w:val="uk-UA" w:eastAsia="uk-UA"/>
        </w:rPr>
      </w:pPr>
      <w:r w:rsidRPr="00056610">
        <w:rPr>
          <w:rFonts w:eastAsia="Times New Roman" w:cs="Times New Roman"/>
          <w:szCs w:val="28"/>
          <w:lang w:val="uk-UA" w:eastAsia="uk-UA"/>
        </w:rPr>
        <w:t>Згідно з частиною першою статті 14 та частиною третьою статті 41 Конституції України громадяни для задоволення своїх потреб можуть користуватися об'єктами права державної та комунальної власності, зокрема землею як основним національним багатством, що перебуває під особливою охороною держави, відповідно до закону.</w:t>
      </w:r>
      <w:bookmarkStart w:id="3" w:name="o54"/>
      <w:bookmarkEnd w:id="3"/>
    </w:p>
    <w:p w:rsidR="00056610" w:rsidRPr="00056610" w:rsidRDefault="00056610" w:rsidP="00056610">
      <w:pPr>
        <w:spacing w:after="0" w:line="240" w:lineRule="auto"/>
        <w:ind w:firstLine="709"/>
        <w:jc w:val="both"/>
        <w:rPr>
          <w:rFonts w:eastAsia="Times New Roman" w:cs="Times New Roman"/>
          <w:color w:val="000000"/>
          <w:szCs w:val="28"/>
          <w:lang w:val="uk-UA" w:eastAsia="uk-UA"/>
        </w:rPr>
      </w:pPr>
      <w:r w:rsidRPr="00056610">
        <w:rPr>
          <w:rFonts w:eastAsia="Times New Roman" w:cs="Times New Roman"/>
          <w:color w:val="000000"/>
          <w:szCs w:val="28"/>
          <w:lang w:val="uk-UA" w:eastAsia="uk-UA"/>
        </w:rPr>
        <w:t xml:space="preserve">Таким чином, стосовно права власності та права користування земельними ділянками діє механізм захисту, гарантований статтями 13, 14, 41, 55 Конституції України. </w:t>
      </w:r>
    </w:p>
    <w:p w:rsidR="00056610" w:rsidRPr="00056610" w:rsidRDefault="00056610" w:rsidP="00056610">
      <w:pPr>
        <w:spacing w:after="0" w:line="240" w:lineRule="auto"/>
        <w:ind w:firstLine="709"/>
        <w:jc w:val="both"/>
        <w:rPr>
          <w:bCs/>
          <w:lang w:val="uk-UA"/>
        </w:rPr>
      </w:pPr>
      <w:r w:rsidRPr="00056610">
        <w:rPr>
          <w:bCs/>
          <w:lang w:val="uk-UA"/>
        </w:rPr>
        <w:t xml:space="preserve">Держава в особі органів державної влади та органів місцевого самоврядування в межах, визначених Конституцією, уповноважена здійснювати права власника від імені Українського народу щодо землі та встановлювати вимоги до осіб, які претендують на її отримання в </w:t>
      </w:r>
      <w:r w:rsidRPr="00056610">
        <w:rPr>
          <w:bCs/>
          <w:lang w:val="uk-UA"/>
        </w:rPr>
        <w:lastRenderedPageBreak/>
        <w:t>користування, які є достатніми та необхідними для її ефективного та раціонального використання.</w:t>
      </w:r>
    </w:p>
    <w:p w:rsidR="00056610" w:rsidRPr="00056610" w:rsidRDefault="00056610" w:rsidP="00056610">
      <w:pPr>
        <w:spacing w:after="0" w:line="240" w:lineRule="auto"/>
        <w:ind w:firstLine="709"/>
        <w:jc w:val="both"/>
        <w:rPr>
          <w:rFonts w:cs="Times New Roman"/>
          <w:lang w:val="uk-UA"/>
        </w:rPr>
      </w:pPr>
      <w:r w:rsidRPr="00056610">
        <w:rPr>
          <w:rFonts w:cs="Times New Roman"/>
          <w:lang w:val="uk-UA"/>
        </w:rPr>
        <w:t xml:space="preserve">Власність є матеріальною основою суспільного розвитку, а питання володіння, користування і розпорядження нею – ключовими у діяльності органів державної влади та органів місцевого самоврядування </w:t>
      </w:r>
      <w:r w:rsidRPr="00056610">
        <w:rPr>
          <w:rFonts w:cs="Times New Roman"/>
          <w:b/>
          <w:lang w:val="uk-UA"/>
        </w:rPr>
        <w:t>(</w:t>
      </w:r>
      <w:r w:rsidRPr="00056610">
        <w:rPr>
          <w:rFonts w:cs="Times New Roman"/>
          <w:bCs/>
          <w:szCs w:val="28"/>
          <w:lang w:val="uk-UA"/>
        </w:rPr>
        <w:t xml:space="preserve">абзац перший пункту 4 мотивувальної частини Рішення </w:t>
      </w:r>
      <w:r w:rsidRPr="00056610">
        <w:rPr>
          <w:rFonts w:cs="Times New Roman"/>
          <w:lang w:val="uk-UA"/>
        </w:rPr>
        <w:t xml:space="preserve">Конституційного Суду України    </w:t>
      </w:r>
      <w:r w:rsidRPr="00056610">
        <w:rPr>
          <w:rFonts w:cs="Times New Roman"/>
          <w:b/>
          <w:lang w:val="uk-UA"/>
        </w:rPr>
        <w:t xml:space="preserve">              </w:t>
      </w:r>
      <w:r w:rsidRPr="00056610">
        <w:rPr>
          <w:rFonts w:cs="Times New Roman"/>
          <w:bCs/>
          <w:szCs w:val="28"/>
          <w:lang w:val="uk-UA"/>
        </w:rPr>
        <w:t>від 29 вересня 2009 року № 22-рп/2009</w:t>
      </w:r>
      <w:r w:rsidRPr="00056610">
        <w:rPr>
          <w:rFonts w:cs="Times New Roman"/>
          <w:lang w:val="uk-UA"/>
        </w:rPr>
        <w:t>).</w:t>
      </w:r>
    </w:p>
    <w:p w:rsidR="00056610" w:rsidRPr="00056610" w:rsidRDefault="00056610" w:rsidP="000566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056610">
        <w:rPr>
          <w:rFonts w:eastAsia="Times New Roman" w:cs="Times New Roman"/>
          <w:color w:val="000000"/>
          <w:szCs w:val="28"/>
          <w:lang w:val="uk-UA" w:eastAsia="uk-UA"/>
        </w:rPr>
        <w:t xml:space="preserve">Конституція України (стаття 13) не виключає можливості для громадян, юридичних осіб та </w:t>
      </w:r>
      <w:r w:rsidRPr="00056610">
        <w:rPr>
          <w:rFonts w:cs="Times New Roman"/>
          <w:color w:val="292B2C"/>
          <w:szCs w:val="28"/>
        </w:rPr>
        <w:t>держав</w:t>
      </w:r>
      <w:r w:rsidRPr="00056610">
        <w:rPr>
          <w:rFonts w:cs="Times New Roman"/>
          <w:color w:val="292B2C"/>
          <w:szCs w:val="28"/>
          <w:lang w:val="uk-UA"/>
        </w:rPr>
        <w:t>и</w:t>
      </w:r>
      <w:r w:rsidRPr="00056610">
        <w:rPr>
          <w:rFonts w:ascii="Arial" w:hAnsi="Arial" w:cs="Arial"/>
          <w:color w:val="292B2C"/>
          <w:lang w:val="uk-UA"/>
        </w:rPr>
        <w:t xml:space="preserve"> </w:t>
      </w:r>
      <w:r w:rsidRPr="00056610">
        <w:rPr>
          <w:rFonts w:eastAsia="Times New Roman" w:cs="Times New Roman"/>
          <w:color w:val="000000"/>
          <w:szCs w:val="28"/>
          <w:lang w:val="uk-UA" w:eastAsia="uk-UA"/>
        </w:rPr>
        <w:t xml:space="preserve">користуватися землею на визначених у законі різних правових титулах, гарантуючи при цьому їм право власності на землю. </w:t>
      </w:r>
    </w:p>
    <w:p w:rsidR="00056610" w:rsidRPr="00056610" w:rsidRDefault="00056610" w:rsidP="000566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056610">
        <w:rPr>
          <w:rFonts w:eastAsia="Times New Roman" w:cs="Times New Roman"/>
          <w:color w:val="000000"/>
          <w:szCs w:val="28"/>
          <w:lang w:val="uk-UA" w:eastAsia="uk-UA"/>
        </w:rPr>
        <w:t xml:space="preserve">Україна як демократична і правова держава закріпила принцип поваги і непорушності прав та свобод людини, утвердження і забезпечення яких є головним обов'язком держави. Конституційний принцип правової держави вимагає від неї утримуватися від обмеження загальновизнаних прав і свобод людини і громадянина, в тому числі майнових прав (стаття 1, частина друга статті 3, статті 21, 22, 64 Конституції України). </w:t>
      </w:r>
    </w:p>
    <w:p w:rsidR="00056610" w:rsidRPr="00056610" w:rsidRDefault="00056610" w:rsidP="000566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056610">
        <w:rPr>
          <w:rFonts w:eastAsia="Times New Roman" w:cs="Times New Roman"/>
          <w:color w:val="000000"/>
          <w:szCs w:val="28"/>
          <w:lang w:val="uk-UA" w:eastAsia="uk-UA"/>
        </w:rPr>
        <w:t xml:space="preserve">Разом з тим, конституційний принцип правової держави передбачає встановлення правопорядку, який повинен гарантувати кожному утвердження і забезпечення прав і свобод. Конституція України закріпила рівність суб'єктів права власності перед законом, гарантії права власності та обов'язки власників, положення про те, що сама власність не повинна використовуватися на шкоду людині і суспільству (статті 13, 41 Конституції України). </w:t>
      </w:r>
    </w:p>
    <w:p w:rsidR="00056610" w:rsidRPr="00056610" w:rsidRDefault="00056610" w:rsidP="00056610">
      <w:pPr>
        <w:spacing w:after="0" w:line="240" w:lineRule="auto"/>
        <w:ind w:firstLine="709"/>
        <w:jc w:val="both"/>
        <w:rPr>
          <w:rFonts w:eastAsia="Times New Roman" w:cs="Times New Roman"/>
          <w:color w:val="000000"/>
          <w:szCs w:val="28"/>
          <w:lang w:val="uk-UA" w:eastAsia="uk-UA"/>
        </w:rPr>
      </w:pPr>
      <w:r w:rsidRPr="00056610">
        <w:rPr>
          <w:rFonts w:eastAsia="Times New Roman" w:cs="Times New Roman"/>
          <w:color w:val="000000"/>
          <w:szCs w:val="28"/>
          <w:lang w:val="uk-UA" w:eastAsia="uk-UA"/>
        </w:rPr>
        <w:t xml:space="preserve">У статті 1 Протоколу першого до Конвенції </w:t>
      </w:r>
      <w:r w:rsidRPr="00056610">
        <w:rPr>
          <w:color w:val="000000"/>
          <w:szCs w:val="28"/>
          <w:lang w:val="uk-UA"/>
        </w:rPr>
        <w:t>про захист прав людини і основоположних свобод від 4 листопада 1950 року</w:t>
      </w:r>
      <w:r w:rsidRPr="00056610">
        <w:rPr>
          <w:rFonts w:eastAsia="Times New Roman" w:cs="Times New Roman"/>
          <w:color w:val="000000"/>
          <w:szCs w:val="28"/>
          <w:lang w:val="uk-UA" w:eastAsia="uk-UA"/>
        </w:rPr>
        <w:t xml:space="preserve"> йдеться про те, що «кожна фізична або юридична особа має право мирно володіти своїм майном і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 Проте попередні положення жодним чином не обмежують право держави вводити в дію такі закони, які вона вважає за необхідне, щоб здійснювати контроль за користуванням майном відповідно до загальних інтересів або для забезпечення сплати податків, зборів або штрафів».</w:t>
      </w:r>
    </w:p>
    <w:p w:rsidR="00056610" w:rsidRPr="00056610" w:rsidRDefault="00056610" w:rsidP="00056610">
      <w:pPr>
        <w:spacing w:after="0" w:line="240" w:lineRule="auto"/>
        <w:ind w:firstLine="709"/>
        <w:jc w:val="both"/>
        <w:rPr>
          <w:rFonts w:eastAsia="Times New Roman" w:cs="Times New Roman"/>
          <w:color w:val="000000"/>
          <w:szCs w:val="28"/>
          <w:lang w:val="uk-UA" w:eastAsia="uk-UA"/>
        </w:rPr>
      </w:pPr>
      <w:r w:rsidRPr="00056610">
        <w:rPr>
          <w:rFonts w:eastAsia="Times New Roman" w:cs="Times New Roman"/>
          <w:color w:val="000000"/>
          <w:szCs w:val="28"/>
          <w:lang w:val="uk-UA" w:eastAsia="uk-UA"/>
        </w:rPr>
        <w:t xml:space="preserve">Закріплюючи право кожного на беззаперечне володіння своїм майном, стаття 1 Протоколу першого за своєю суттю є гарантією права власності (рішення Європейського Суду </w:t>
      </w:r>
      <w:r w:rsidRPr="00056610">
        <w:rPr>
          <w:color w:val="000000"/>
          <w:szCs w:val="28"/>
          <w:lang w:val="uk-UA"/>
        </w:rPr>
        <w:t>з прав людини</w:t>
      </w:r>
      <w:r w:rsidRPr="00056610">
        <w:rPr>
          <w:rFonts w:eastAsia="Times New Roman" w:cs="Times New Roman"/>
          <w:color w:val="000000"/>
          <w:szCs w:val="28"/>
          <w:lang w:val="uk-UA" w:eastAsia="uk-UA"/>
        </w:rPr>
        <w:t xml:space="preserve"> від 13 червня 1979 року у справі «Маркс проти Бельгії» (</w:t>
      </w:r>
      <w:proofErr w:type="spellStart"/>
      <w:r w:rsidRPr="00056610">
        <w:rPr>
          <w:rFonts w:eastAsia="Times New Roman" w:cs="Times New Roman"/>
          <w:color w:val="000000"/>
          <w:szCs w:val="28"/>
          <w:lang w:val="uk-UA" w:eastAsia="uk-UA"/>
        </w:rPr>
        <w:t>Marckx</w:t>
      </w:r>
      <w:proofErr w:type="spellEnd"/>
      <w:r w:rsidRPr="00056610">
        <w:rPr>
          <w:rFonts w:eastAsia="Times New Roman" w:cs="Times New Roman"/>
          <w:color w:val="000000"/>
          <w:szCs w:val="28"/>
          <w:lang w:val="uk-UA" w:eastAsia="uk-UA"/>
        </w:rPr>
        <w:t xml:space="preserve"> v. </w:t>
      </w:r>
      <w:proofErr w:type="spellStart"/>
      <w:r w:rsidRPr="00056610">
        <w:rPr>
          <w:rFonts w:eastAsia="Times New Roman" w:cs="Times New Roman"/>
          <w:color w:val="000000"/>
          <w:szCs w:val="28"/>
          <w:lang w:val="uk-UA" w:eastAsia="uk-UA"/>
        </w:rPr>
        <w:t>Belgium</w:t>
      </w:r>
      <w:proofErr w:type="spellEnd"/>
      <w:r w:rsidRPr="00056610">
        <w:rPr>
          <w:rFonts w:eastAsia="Times New Roman" w:cs="Times New Roman"/>
          <w:color w:val="000000"/>
          <w:szCs w:val="28"/>
          <w:lang w:val="uk-UA" w:eastAsia="uk-UA"/>
        </w:rPr>
        <w:t xml:space="preserve">, п. 63). Основні вимоги стосовно застосування статті 1 Протоколу першого щодо захисту права власності відображено у рішенні Європейського Суду </w:t>
      </w:r>
      <w:r w:rsidRPr="00056610">
        <w:rPr>
          <w:color w:val="000000"/>
          <w:szCs w:val="28"/>
          <w:lang w:val="uk-UA"/>
        </w:rPr>
        <w:t>з прав людини</w:t>
      </w:r>
      <w:r w:rsidRPr="00056610">
        <w:rPr>
          <w:rFonts w:eastAsia="Times New Roman" w:cs="Times New Roman"/>
          <w:color w:val="000000"/>
          <w:szCs w:val="28"/>
          <w:lang w:val="uk-UA" w:eastAsia="uk-UA"/>
        </w:rPr>
        <w:t xml:space="preserve"> у справі «</w:t>
      </w:r>
      <w:proofErr w:type="spellStart"/>
      <w:r w:rsidRPr="00056610">
        <w:rPr>
          <w:rFonts w:eastAsia="Times New Roman" w:cs="Times New Roman"/>
          <w:color w:val="000000"/>
          <w:szCs w:val="28"/>
          <w:lang w:val="uk-UA" w:eastAsia="uk-UA"/>
        </w:rPr>
        <w:t>Спорронг</w:t>
      </w:r>
      <w:proofErr w:type="spellEnd"/>
      <w:r w:rsidRPr="00056610">
        <w:rPr>
          <w:rFonts w:eastAsia="Times New Roman" w:cs="Times New Roman"/>
          <w:color w:val="000000"/>
          <w:szCs w:val="28"/>
          <w:lang w:val="uk-UA" w:eastAsia="uk-UA"/>
        </w:rPr>
        <w:t xml:space="preserve"> і </w:t>
      </w:r>
      <w:proofErr w:type="spellStart"/>
      <w:r w:rsidRPr="00056610">
        <w:rPr>
          <w:rFonts w:eastAsia="Times New Roman" w:cs="Times New Roman"/>
          <w:color w:val="000000"/>
          <w:szCs w:val="28"/>
          <w:lang w:val="uk-UA" w:eastAsia="uk-UA"/>
        </w:rPr>
        <w:t>Льоннрот</w:t>
      </w:r>
      <w:proofErr w:type="spellEnd"/>
      <w:r w:rsidRPr="00056610">
        <w:rPr>
          <w:rFonts w:eastAsia="Times New Roman" w:cs="Times New Roman"/>
          <w:color w:val="000000"/>
          <w:szCs w:val="28"/>
          <w:lang w:val="uk-UA" w:eastAsia="uk-UA"/>
        </w:rPr>
        <w:t xml:space="preserve"> проти Швеції» від 23 вересня 1982 року (</w:t>
      </w:r>
      <w:proofErr w:type="spellStart"/>
      <w:r w:rsidRPr="00056610">
        <w:rPr>
          <w:rFonts w:eastAsia="Times New Roman" w:cs="Times New Roman"/>
          <w:color w:val="000000"/>
          <w:szCs w:val="28"/>
          <w:lang w:val="uk-UA" w:eastAsia="uk-UA"/>
        </w:rPr>
        <w:t>Case</w:t>
      </w:r>
      <w:proofErr w:type="spellEnd"/>
      <w:r w:rsidRPr="00056610">
        <w:rPr>
          <w:rFonts w:eastAsia="Times New Roman" w:cs="Times New Roman"/>
          <w:color w:val="000000"/>
          <w:szCs w:val="28"/>
          <w:lang w:val="uk-UA" w:eastAsia="uk-UA"/>
        </w:rPr>
        <w:t xml:space="preserve"> </w:t>
      </w:r>
      <w:proofErr w:type="spellStart"/>
      <w:r w:rsidRPr="00056610">
        <w:rPr>
          <w:rFonts w:eastAsia="Times New Roman" w:cs="Times New Roman"/>
          <w:color w:val="000000"/>
          <w:szCs w:val="28"/>
          <w:lang w:val="uk-UA" w:eastAsia="uk-UA"/>
        </w:rPr>
        <w:t>of</w:t>
      </w:r>
      <w:proofErr w:type="spellEnd"/>
      <w:r w:rsidRPr="00056610">
        <w:rPr>
          <w:rFonts w:eastAsia="Times New Roman" w:cs="Times New Roman"/>
          <w:color w:val="000000"/>
          <w:szCs w:val="28"/>
          <w:lang w:val="uk-UA" w:eastAsia="uk-UA"/>
        </w:rPr>
        <w:t xml:space="preserve"> </w:t>
      </w:r>
      <w:proofErr w:type="spellStart"/>
      <w:r w:rsidRPr="00056610">
        <w:rPr>
          <w:rFonts w:eastAsia="Times New Roman" w:cs="Times New Roman"/>
          <w:color w:val="000000"/>
          <w:szCs w:val="28"/>
          <w:lang w:val="uk-UA" w:eastAsia="uk-UA"/>
        </w:rPr>
        <w:t>Sporrong</w:t>
      </w:r>
      <w:proofErr w:type="spellEnd"/>
      <w:r w:rsidRPr="00056610">
        <w:rPr>
          <w:rFonts w:eastAsia="Times New Roman" w:cs="Times New Roman"/>
          <w:color w:val="000000"/>
          <w:szCs w:val="28"/>
          <w:lang w:val="uk-UA" w:eastAsia="uk-UA"/>
        </w:rPr>
        <w:t xml:space="preserve"> </w:t>
      </w:r>
      <w:proofErr w:type="spellStart"/>
      <w:r w:rsidRPr="00056610">
        <w:rPr>
          <w:rFonts w:eastAsia="Times New Roman" w:cs="Times New Roman"/>
          <w:color w:val="000000"/>
          <w:szCs w:val="28"/>
          <w:lang w:val="uk-UA" w:eastAsia="uk-UA"/>
        </w:rPr>
        <w:t>and</w:t>
      </w:r>
      <w:proofErr w:type="spellEnd"/>
      <w:r w:rsidRPr="00056610">
        <w:rPr>
          <w:rFonts w:eastAsia="Times New Roman" w:cs="Times New Roman"/>
          <w:color w:val="000000"/>
          <w:szCs w:val="28"/>
          <w:lang w:val="uk-UA" w:eastAsia="uk-UA"/>
        </w:rPr>
        <w:t xml:space="preserve"> </w:t>
      </w:r>
      <w:proofErr w:type="spellStart"/>
      <w:r w:rsidRPr="00056610">
        <w:rPr>
          <w:rFonts w:eastAsia="Times New Roman" w:cs="Times New Roman"/>
          <w:color w:val="000000"/>
          <w:szCs w:val="28"/>
          <w:lang w:val="uk-UA" w:eastAsia="uk-UA"/>
        </w:rPr>
        <w:t>Lonnroth</w:t>
      </w:r>
      <w:proofErr w:type="spellEnd"/>
      <w:r w:rsidRPr="00056610">
        <w:rPr>
          <w:rFonts w:eastAsia="Times New Roman" w:cs="Times New Roman"/>
          <w:color w:val="000000"/>
          <w:szCs w:val="28"/>
          <w:lang w:val="uk-UA" w:eastAsia="uk-UA"/>
        </w:rPr>
        <w:t xml:space="preserve"> v. </w:t>
      </w:r>
      <w:proofErr w:type="spellStart"/>
      <w:r w:rsidRPr="00056610">
        <w:rPr>
          <w:rFonts w:eastAsia="Times New Roman" w:cs="Times New Roman"/>
          <w:color w:val="000000"/>
          <w:szCs w:val="28"/>
          <w:lang w:val="uk-UA" w:eastAsia="uk-UA"/>
        </w:rPr>
        <w:t>Sweden</w:t>
      </w:r>
      <w:proofErr w:type="spellEnd"/>
      <w:r w:rsidRPr="00056610">
        <w:rPr>
          <w:rFonts w:eastAsia="Times New Roman" w:cs="Times New Roman"/>
          <w:color w:val="000000"/>
          <w:szCs w:val="28"/>
          <w:lang w:val="uk-UA" w:eastAsia="uk-UA"/>
        </w:rPr>
        <w:t>, п. 61).</w:t>
      </w:r>
    </w:p>
    <w:p w:rsidR="00056610" w:rsidRPr="00056610" w:rsidRDefault="00056610" w:rsidP="00056610">
      <w:pPr>
        <w:shd w:val="clear" w:color="auto" w:fill="FFFFFF"/>
        <w:spacing w:after="0" w:line="240" w:lineRule="auto"/>
        <w:ind w:firstLine="709"/>
        <w:jc w:val="both"/>
        <w:rPr>
          <w:rFonts w:eastAsia="Times New Roman" w:cs="Times New Roman"/>
          <w:color w:val="000000"/>
          <w:szCs w:val="28"/>
          <w:lang w:val="uk-UA" w:eastAsia="uk-UA"/>
        </w:rPr>
      </w:pPr>
      <w:r w:rsidRPr="00056610">
        <w:rPr>
          <w:rFonts w:eastAsia="Times New Roman" w:cs="Times New Roman"/>
          <w:szCs w:val="28"/>
          <w:lang w:val="uk-UA" w:eastAsia="uk-UA"/>
        </w:rPr>
        <w:t>Розглядаючи справу «Гайдук та інші проти України»</w:t>
      </w:r>
      <w:r w:rsidRPr="00056610">
        <w:rPr>
          <w:rFonts w:eastAsia="Times New Roman" w:cs="Times New Roman"/>
          <w:color w:val="000000"/>
          <w:szCs w:val="28"/>
          <w:lang w:val="uk-UA" w:eastAsia="uk-UA"/>
        </w:rPr>
        <w:t xml:space="preserve"> (№ 45526/99, ухвала від 2 липня 2002 року)</w:t>
      </w:r>
      <w:r w:rsidRPr="00056610">
        <w:rPr>
          <w:rFonts w:eastAsia="Times New Roman" w:cs="Times New Roman"/>
          <w:szCs w:val="28"/>
          <w:lang w:val="uk-UA" w:eastAsia="uk-UA"/>
        </w:rPr>
        <w:t xml:space="preserve"> Європейський Суд </w:t>
      </w:r>
      <w:r w:rsidRPr="00056610">
        <w:rPr>
          <w:color w:val="000000"/>
          <w:szCs w:val="28"/>
          <w:lang w:val="uk-UA"/>
        </w:rPr>
        <w:t>з прав людини</w:t>
      </w:r>
      <w:r w:rsidRPr="00056610">
        <w:rPr>
          <w:rFonts w:eastAsia="Times New Roman" w:cs="Times New Roman"/>
          <w:szCs w:val="28"/>
          <w:lang w:val="uk-UA" w:eastAsia="uk-UA"/>
        </w:rPr>
        <w:t xml:space="preserve"> зазначив, що стаття 1 Протоколу першого, яка гарантує по суті право власності, </w:t>
      </w:r>
      <w:r w:rsidRPr="00056610">
        <w:rPr>
          <w:rFonts w:eastAsia="Times New Roman" w:cs="Times New Roman"/>
          <w:color w:val="000000"/>
          <w:szCs w:val="28"/>
          <w:lang w:val="uk-UA" w:eastAsia="uk-UA"/>
        </w:rPr>
        <w:t xml:space="preserve">містить три </w:t>
      </w:r>
      <w:r w:rsidRPr="00056610">
        <w:rPr>
          <w:rFonts w:eastAsia="Times New Roman" w:cs="Times New Roman"/>
          <w:color w:val="000000"/>
          <w:szCs w:val="28"/>
          <w:lang w:val="uk-UA" w:eastAsia="uk-UA"/>
        </w:rPr>
        <w:lastRenderedPageBreak/>
        <w:t>окремі норми. Перша норма загального характеру викладає принцип поваги до власності, вона сформульована в першому реченні першої частини. Друга норма стосується позбавлення власності за певних умов, вона сформульована в другому реченні тієї самої частини. Щодо третьої норми, то нею за державами визнається можливість, зокрема, регулювати використання майна відповідно до загальних інтересів та із запровадженням законів, що їх держави вважають необхідними для цього.</w:t>
      </w:r>
    </w:p>
    <w:p w:rsidR="00056610" w:rsidRPr="00056610" w:rsidRDefault="00056610" w:rsidP="00056610">
      <w:pPr>
        <w:spacing w:after="0" w:line="240" w:lineRule="auto"/>
        <w:ind w:firstLine="709"/>
        <w:jc w:val="both"/>
        <w:rPr>
          <w:rFonts w:eastAsia="Times New Roman" w:cs="Times New Roman"/>
          <w:color w:val="000000"/>
          <w:szCs w:val="28"/>
          <w:lang w:val="uk-UA" w:eastAsia="uk-UA"/>
        </w:rPr>
      </w:pPr>
      <w:r w:rsidRPr="00056610">
        <w:rPr>
          <w:rFonts w:eastAsia="Times New Roman" w:cs="Times New Roman"/>
          <w:color w:val="000000"/>
          <w:szCs w:val="28"/>
          <w:lang w:val="uk-UA" w:eastAsia="uk-UA"/>
        </w:rPr>
        <w:t xml:space="preserve">Таким чином, як встановив Європейський Суд </w:t>
      </w:r>
      <w:r w:rsidRPr="00056610">
        <w:rPr>
          <w:color w:val="000000"/>
          <w:szCs w:val="28"/>
          <w:lang w:val="uk-UA"/>
        </w:rPr>
        <w:t>з прав людини</w:t>
      </w:r>
      <w:r w:rsidRPr="00056610">
        <w:rPr>
          <w:rFonts w:eastAsia="Times New Roman" w:cs="Times New Roman"/>
          <w:color w:val="000000"/>
          <w:szCs w:val="28"/>
          <w:lang w:val="uk-UA" w:eastAsia="uk-UA"/>
        </w:rPr>
        <w:t>, положення статті 1 Протоколу першого передбачають правила захисту права власності, але за державами-учасницями також визнається право контролю над користуванням майном відповідно до загальних інтересів та право на запровадження законів, необхідних для такого контролю.</w:t>
      </w:r>
    </w:p>
    <w:p w:rsidR="00056610" w:rsidRPr="00056610" w:rsidRDefault="00056610" w:rsidP="000566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056610">
        <w:rPr>
          <w:rFonts w:eastAsia="Times New Roman" w:cs="Times New Roman"/>
          <w:color w:val="000000"/>
          <w:szCs w:val="28"/>
          <w:lang w:val="uk-UA" w:eastAsia="uk-UA"/>
        </w:rPr>
        <w:t xml:space="preserve">Відповідно до статей 13, 14, пункту 7 частини першої статті 92 Конституції України правовий режим власності та користування землею визначаються законами України. </w:t>
      </w:r>
    </w:p>
    <w:p w:rsidR="00056610" w:rsidRPr="00056610" w:rsidRDefault="00056610" w:rsidP="000566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056610">
        <w:rPr>
          <w:rFonts w:eastAsia="Times New Roman" w:cs="Times New Roman"/>
          <w:color w:val="000000"/>
          <w:szCs w:val="28"/>
          <w:lang w:val="uk-UA" w:eastAsia="uk-UA"/>
        </w:rPr>
        <w:t xml:space="preserve">Конституційний Суд України у своєму Рішенні від </w:t>
      </w:r>
      <w:r w:rsidRPr="00056610">
        <w:rPr>
          <w:rFonts w:eastAsia="Times New Roman" w:cs="Times New Roman"/>
          <w:szCs w:val="28"/>
          <w:lang w:val="uk-UA" w:eastAsia="uk-UA"/>
        </w:rPr>
        <w:t xml:space="preserve">22 вересня 2005 року №5-рп/2005 визначив, що </w:t>
      </w:r>
      <w:r w:rsidRPr="00056610">
        <w:rPr>
          <w:rFonts w:eastAsia="Times New Roman" w:cs="Times New Roman"/>
          <w:color w:val="000000"/>
          <w:szCs w:val="28"/>
          <w:lang w:val="uk-UA" w:eastAsia="uk-UA"/>
        </w:rPr>
        <w:t xml:space="preserve">правовий режим власності означає врегулювання нормами закону земельних відносин, порядку та умов поділу земель на категорії, правове визначення форм власності на землю, порядку набуття і здійснення права власності, а також права постійного чи тимчасового землекористування щодо управління землями тощо, реалізацію та позбавлення цього права, функції, компетенцію органів державної влади і місцевого самоврядування </w:t>
      </w:r>
      <w:r w:rsidRPr="00056610">
        <w:rPr>
          <w:color w:val="000000"/>
          <w:szCs w:val="28"/>
          <w:lang w:val="uk-UA"/>
        </w:rPr>
        <w:t>(абзац другий пункту 6 мотивувальної частини)</w:t>
      </w:r>
      <w:r w:rsidRPr="00056610">
        <w:rPr>
          <w:rFonts w:eastAsia="Times New Roman" w:cs="Times New Roman"/>
          <w:color w:val="000000"/>
          <w:szCs w:val="28"/>
          <w:lang w:val="uk-UA" w:eastAsia="uk-UA"/>
        </w:rPr>
        <w:t>.</w:t>
      </w:r>
    </w:p>
    <w:p w:rsidR="00056610" w:rsidRPr="00056610" w:rsidRDefault="00056610" w:rsidP="000566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bCs/>
          <w:szCs w:val="20"/>
          <w:lang w:val="uk-UA" w:eastAsia="ru-RU"/>
        </w:rPr>
      </w:pPr>
      <w:r w:rsidRPr="00056610">
        <w:rPr>
          <w:rFonts w:eastAsia="Times New Roman" w:cs="Times New Roman"/>
          <w:color w:val="000000"/>
          <w:szCs w:val="28"/>
          <w:lang w:val="uk-UA" w:eastAsia="uk-UA"/>
        </w:rPr>
        <w:t xml:space="preserve">З огляду на зазначене, а також на те, що Верховна Рада України – єдиний орган законодавчої влади в Україні, одним із повноважень якого є прийняття законів </w:t>
      </w:r>
      <w:r w:rsidRPr="00056610">
        <w:rPr>
          <w:rFonts w:eastAsia="MS Mincho" w:cs="Times New Roman"/>
          <w:szCs w:val="20"/>
          <w:lang w:val="uk-UA" w:eastAsia="ru-RU"/>
        </w:rPr>
        <w:t xml:space="preserve">(стаття 75, пункт 3 частини першої статті 85), представлена </w:t>
      </w:r>
      <w:r w:rsidRPr="00056610">
        <w:rPr>
          <w:rFonts w:eastAsia="Times New Roman" w:cs="Times New Roman"/>
          <w:bCs/>
          <w:szCs w:val="20"/>
          <w:lang w:val="uk-UA" w:eastAsia="ru-RU"/>
        </w:rPr>
        <w:t>законодавча ініціатива є предметом правового регулювання закону та узгоджується з Конституцією України.</w:t>
      </w:r>
    </w:p>
    <w:p w:rsidR="00056610" w:rsidRPr="00056610" w:rsidRDefault="00056610" w:rsidP="00056610">
      <w:pPr>
        <w:spacing w:after="0" w:line="240" w:lineRule="auto"/>
        <w:ind w:firstLine="709"/>
        <w:jc w:val="both"/>
        <w:rPr>
          <w:rFonts w:eastAsia="Times New Roman" w:cs="Times New Roman"/>
          <w:szCs w:val="28"/>
          <w:lang w:val="uk-UA" w:eastAsia="ar-SA"/>
        </w:rPr>
      </w:pPr>
      <w:r w:rsidRPr="00056610">
        <w:rPr>
          <w:rFonts w:eastAsia="Times New Roman" w:cs="Times New Roman"/>
          <w:szCs w:val="28"/>
          <w:lang w:val="uk-UA" w:eastAsia="ar-SA"/>
        </w:rPr>
        <w:t>Враховуючи викладене, Комітет дійшов висновку, що</w:t>
      </w:r>
      <w:r w:rsidRPr="00056610">
        <w:rPr>
          <w:rFonts w:eastAsia="Times New Roman" w:cs="Times New Roman"/>
          <w:bCs/>
          <w:szCs w:val="28"/>
          <w:lang w:val="uk-UA" w:eastAsia="ar-SA"/>
        </w:rPr>
        <w:t xml:space="preserve"> проект Закону </w:t>
      </w:r>
      <w:r w:rsidRPr="00056610">
        <w:rPr>
          <w:rFonts w:eastAsia="Times New Roman" w:cs="Times New Roman"/>
          <w:color w:val="000000"/>
          <w:szCs w:val="28"/>
          <w:lang w:val="uk-UA" w:eastAsia="ru-RU"/>
        </w:rPr>
        <w:t xml:space="preserve">про внесення змін до Закону України «Про оцінку земель» (щодо усунення протиріч при визначенні суб’єктів оціночної діяльності у сфері оцінки земель) </w:t>
      </w:r>
      <w:r w:rsidRPr="00056610">
        <w:rPr>
          <w:rFonts w:eastAsia="Times New Roman" w:cs="Times New Roman"/>
          <w:szCs w:val="28"/>
          <w:lang w:val="uk-UA" w:eastAsia="ar-SA"/>
        </w:rPr>
        <w:t xml:space="preserve">(реєстр.  № 7226 від 28 листопада 2017 року), поданий народними депутатами України </w:t>
      </w:r>
      <w:proofErr w:type="spellStart"/>
      <w:r w:rsidRPr="00056610">
        <w:rPr>
          <w:bCs/>
          <w:szCs w:val="28"/>
          <w:lang w:val="uk-UA"/>
        </w:rPr>
        <w:t>Кулінічем</w:t>
      </w:r>
      <w:proofErr w:type="spellEnd"/>
      <w:r w:rsidRPr="00056610">
        <w:rPr>
          <w:bCs/>
          <w:szCs w:val="28"/>
          <w:lang w:val="uk-UA"/>
        </w:rPr>
        <w:t xml:space="preserve"> О.І., </w:t>
      </w:r>
      <w:proofErr w:type="spellStart"/>
      <w:r w:rsidRPr="00056610">
        <w:rPr>
          <w:bCs/>
          <w:szCs w:val="28"/>
          <w:lang w:val="uk-UA"/>
        </w:rPr>
        <w:t>Лунченком</w:t>
      </w:r>
      <w:proofErr w:type="spellEnd"/>
      <w:r w:rsidRPr="00056610">
        <w:rPr>
          <w:bCs/>
          <w:szCs w:val="28"/>
          <w:lang w:val="uk-UA"/>
        </w:rPr>
        <w:t xml:space="preserve"> В.В. та </w:t>
      </w:r>
      <w:proofErr w:type="spellStart"/>
      <w:r w:rsidRPr="00056610">
        <w:rPr>
          <w:bCs/>
          <w:szCs w:val="28"/>
          <w:lang w:val="uk-UA"/>
        </w:rPr>
        <w:t>Бриченком</w:t>
      </w:r>
      <w:proofErr w:type="spellEnd"/>
      <w:r w:rsidRPr="00056610">
        <w:rPr>
          <w:bCs/>
          <w:szCs w:val="28"/>
          <w:lang w:val="uk-UA"/>
        </w:rPr>
        <w:t xml:space="preserve"> І.В.</w:t>
      </w:r>
      <w:r w:rsidRPr="00056610">
        <w:rPr>
          <w:bCs/>
          <w:lang w:val="uk-UA"/>
        </w:rPr>
        <w:t xml:space="preserve">, </w:t>
      </w:r>
      <w:r w:rsidRPr="00056610">
        <w:rPr>
          <w:rFonts w:eastAsia="Times New Roman" w:cs="Times New Roman"/>
          <w:spacing w:val="-4"/>
          <w:szCs w:val="28"/>
          <w:lang w:val="uk-UA" w:eastAsia="x-none"/>
        </w:rPr>
        <w:t xml:space="preserve">не </w:t>
      </w:r>
      <w:r w:rsidRPr="00056610">
        <w:rPr>
          <w:rFonts w:eastAsia="Times New Roman" w:cs="Times New Roman"/>
          <w:szCs w:val="28"/>
          <w:lang w:val="uk-UA" w:eastAsia="ar-SA"/>
        </w:rPr>
        <w:t>суперечить положенням Конституції України.</w:t>
      </w:r>
    </w:p>
    <w:p w:rsidR="00056610" w:rsidRPr="00056610" w:rsidRDefault="00056610" w:rsidP="00056610">
      <w:pPr>
        <w:spacing w:after="0" w:line="240" w:lineRule="auto"/>
        <w:ind w:firstLine="709"/>
        <w:jc w:val="both"/>
        <w:rPr>
          <w:rFonts w:eastAsia="Times New Roman" w:cs="Times New Roman"/>
          <w:szCs w:val="28"/>
          <w:lang w:val="uk-UA" w:eastAsia="ar-SA"/>
        </w:rPr>
      </w:pPr>
    </w:p>
    <w:p w:rsidR="00056610" w:rsidRPr="00056610" w:rsidRDefault="00056610" w:rsidP="00056610">
      <w:pPr>
        <w:shd w:val="clear" w:color="auto" w:fill="FFFFFF"/>
        <w:spacing w:after="0" w:line="240" w:lineRule="auto"/>
        <w:ind w:firstLine="709"/>
        <w:jc w:val="both"/>
        <w:rPr>
          <w:rFonts w:eastAsia="Times New Roman" w:cs="Times New Roman"/>
          <w:szCs w:val="28"/>
          <w:lang w:val="uk-UA" w:eastAsia="uk-UA"/>
        </w:rPr>
      </w:pPr>
    </w:p>
    <w:p w:rsidR="00056610" w:rsidRPr="00056610" w:rsidRDefault="00056610" w:rsidP="00056610">
      <w:pPr>
        <w:spacing w:after="0" w:line="240" w:lineRule="auto"/>
        <w:jc w:val="both"/>
        <w:rPr>
          <w:lang w:val="uk-UA"/>
        </w:rPr>
      </w:pPr>
      <w:r w:rsidRPr="00056610">
        <w:rPr>
          <w:rFonts w:eastAsia="Times New Roman" w:cs="Times New Roman"/>
          <w:b/>
          <w:szCs w:val="28"/>
          <w:lang w:val="uk-UA" w:eastAsia="ru-RU"/>
        </w:rPr>
        <w:t>Голова Комітету</w:t>
      </w:r>
      <w:r w:rsidRPr="00056610">
        <w:rPr>
          <w:rFonts w:eastAsia="Times New Roman" w:cs="Times New Roman"/>
          <w:b/>
          <w:szCs w:val="28"/>
          <w:lang w:val="uk-UA" w:eastAsia="ru-RU"/>
        </w:rPr>
        <w:tab/>
      </w:r>
      <w:r w:rsidRPr="00056610">
        <w:rPr>
          <w:rFonts w:eastAsia="Times New Roman" w:cs="Times New Roman"/>
          <w:b/>
          <w:szCs w:val="28"/>
          <w:lang w:val="uk-UA" w:eastAsia="ru-RU"/>
        </w:rPr>
        <w:tab/>
      </w:r>
      <w:r w:rsidRPr="00056610">
        <w:rPr>
          <w:rFonts w:eastAsia="Times New Roman" w:cs="Times New Roman"/>
          <w:b/>
          <w:szCs w:val="28"/>
          <w:lang w:val="uk-UA" w:eastAsia="ru-RU"/>
        </w:rPr>
        <w:tab/>
      </w:r>
      <w:r w:rsidRPr="00056610">
        <w:rPr>
          <w:rFonts w:eastAsia="Times New Roman" w:cs="Times New Roman"/>
          <w:b/>
          <w:szCs w:val="28"/>
          <w:lang w:val="uk-UA" w:eastAsia="ru-RU"/>
        </w:rPr>
        <w:tab/>
      </w:r>
      <w:r w:rsidRPr="00056610">
        <w:rPr>
          <w:rFonts w:eastAsia="Times New Roman" w:cs="Times New Roman"/>
          <w:b/>
          <w:szCs w:val="28"/>
          <w:lang w:eastAsia="ru-RU"/>
        </w:rPr>
        <w:t xml:space="preserve">    </w:t>
      </w:r>
      <w:r w:rsidRPr="00056610">
        <w:rPr>
          <w:rFonts w:eastAsia="Times New Roman" w:cs="Times New Roman"/>
          <w:b/>
          <w:szCs w:val="28"/>
          <w:lang w:val="uk-UA" w:eastAsia="ru-RU"/>
        </w:rPr>
        <w:t xml:space="preserve">     </w:t>
      </w:r>
      <w:r w:rsidRPr="00056610">
        <w:rPr>
          <w:rFonts w:eastAsia="Times New Roman" w:cs="Times New Roman"/>
          <w:b/>
          <w:szCs w:val="28"/>
          <w:lang w:eastAsia="ru-RU"/>
        </w:rPr>
        <w:t xml:space="preserve">       </w:t>
      </w:r>
      <w:r w:rsidRPr="00056610">
        <w:rPr>
          <w:rFonts w:eastAsia="Times New Roman" w:cs="Times New Roman"/>
          <w:b/>
          <w:szCs w:val="28"/>
          <w:lang w:val="uk-UA" w:eastAsia="ru-RU"/>
        </w:rPr>
        <w:t xml:space="preserve">      </w:t>
      </w:r>
      <w:r w:rsidRPr="00056610">
        <w:rPr>
          <w:rFonts w:eastAsia="Times New Roman" w:cs="Times New Roman"/>
          <w:b/>
          <w:szCs w:val="28"/>
          <w:lang w:eastAsia="ru-RU"/>
        </w:rPr>
        <w:t xml:space="preserve">    </w:t>
      </w:r>
      <w:r w:rsidRPr="00056610">
        <w:rPr>
          <w:rFonts w:eastAsia="Times New Roman" w:cs="Times New Roman"/>
          <w:b/>
          <w:szCs w:val="28"/>
          <w:lang w:val="uk-UA" w:eastAsia="ru-RU"/>
        </w:rPr>
        <w:t xml:space="preserve">   </w:t>
      </w:r>
      <w:r w:rsidRPr="00056610">
        <w:rPr>
          <w:rFonts w:eastAsia="Times New Roman" w:cs="Times New Roman"/>
          <w:b/>
          <w:szCs w:val="28"/>
          <w:lang w:eastAsia="ru-RU"/>
        </w:rPr>
        <w:t xml:space="preserve">  </w:t>
      </w:r>
      <w:r w:rsidRPr="00056610">
        <w:rPr>
          <w:rFonts w:eastAsia="Times New Roman" w:cs="Times New Roman"/>
          <w:b/>
          <w:szCs w:val="28"/>
          <w:lang w:val="uk-UA" w:eastAsia="ru-RU"/>
        </w:rPr>
        <w:t xml:space="preserve"> Р.П. КНЯЗЕВИЧ</w:t>
      </w:r>
    </w:p>
    <w:p w:rsidR="00056610" w:rsidRPr="00056610" w:rsidRDefault="00056610" w:rsidP="00056610">
      <w:pPr>
        <w:spacing w:line="259" w:lineRule="auto"/>
        <w:rPr>
          <w:lang w:val="uk-UA"/>
        </w:rPr>
      </w:pPr>
    </w:p>
    <w:p w:rsidR="00056610" w:rsidRPr="00056610" w:rsidRDefault="00056610" w:rsidP="00056610">
      <w:pPr>
        <w:spacing w:line="259" w:lineRule="auto"/>
        <w:jc w:val="both"/>
        <w:rPr>
          <w:lang w:val="uk-UA"/>
        </w:rPr>
      </w:pPr>
    </w:p>
    <w:p w:rsidR="00056610" w:rsidRPr="00056610" w:rsidRDefault="00056610">
      <w:pPr>
        <w:rPr>
          <w:lang w:val="uk-UA"/>
        </w:rPr>
      </w:pPr>
    </w:p>
    <w:sectPr w:rsidR="00056610" w:rsidRPr="00056610" w:rsidSect="00056610">
      <w:headerReference w:type="default" r:id="rId6"/>
      <w:pgSz w:w="11906" w:h="16838"/>
      <w:pgMar w:top="1418" w:right="851" w:bottom="1418"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098" w:rsidRDefault="00796098" w:rsidP="00056610">
      <w:pPr>
        <w:spacing w:after="0" w:line="240" w:lineRule="auto"/>
      </w:pPr>
      <w:r>
        <w:separator/>
      </w:r>
    </w:p>
  </w:endnote>
  <w:endnote w:type="continuationSeparator" w:id="0">
    <w:p w:rsidR="00796098" w:rsidRDefault="00796098" w:rsidP="00056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098" w:rsidRDefault="00796098" w:rsidP="00056610">
      <w:pPr>
        <w:spacing w:after="0" w:line="240" w:lineRule="auto"/>
      </w:pPr>
      <w:r>
        <w:separator/>
      </w:r>
    </w:p>
  </w:footnote>
  <w:footnote w:type="continuationSeparator" w:id="0">
    <w:p w:rsidR="00796098" w:rsidRDefault="00796098" w:rsidP="00056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2434358"/>
      <w:docPartObj>
        <w:docPartGallery w:val="Page Numbers (Top of Page)"/>
        <w:docPartUnique/>
      </w:docPartObj>
    </w:sdtPr>
    <w:sdtContent>
      <w:p w:rsidR="00056610" w:rsidRDefault="00056610">
        <w:pPr>
          <w:pStyle w:val="a3"/>
          <w:jc w:val="center"/>
        </w:pPr>
        <w:r>
          <w:fldChar w:fldCharType="begin"/>
        </w:r>
        <w:r>
          <w:instrText>PAGE   \* MERGEFORMAT</w:instrText>
        </w:r>
        <w:r>
          <w:fldChar w:fldCharType="separate"/>
        </w:r>
        <w:r w:rsidRPr="00056610">
          <w:rPr>
            <w:noProof/>
            <w:lang w:val="uk-UA"/>
          </w:rPr>
          <w:t>4</w:t>
        </w:r>
        <w:r>
          <w:fldChar w:fldCharType="end"/>
        </w:r>
      </w:p>
    </w:sdtContent>
  </w:sdt>
  <w:p w:rsidR="00056610" w:rsidRDefault="0005661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610"/>
    <w:rsid w:val="00056610"/>
    <w:rsid w:val="005204CF"/>
    <w:rsid w:val="0079609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0D074"/>
  <w15:chartTrackingRefBased/>
  <w15:docId w15:val="{2A6C1D79-A4A8-4BE1-B87B-673AC6C90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6610"/>
    <w:pPr>
      <w:spacing w:line="254"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6610"/>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056610"/>
    <w:rPr>
      <w:lang w:val="ru-RU"/>
    </w:rPr>
  </w:style>
  <w:style w:type="paragraph" w:styleId="a5">
    <w:name w:val="footer"/>
    <w:basedOn w:val="a"/>
    <w:link w:val="a6"/>
    <w:uiPriority w:val="99"/>
    <w:unhideWhenUsed/>
    <w:rsid w:val="00056610"/>
    <w:pPr>
      <w:tabs>
        <w:tab w:val="center" w:pos="4819"/>
        <w:tab w:val="right" w:pos="9639"/>
      </w:tabs>
      <w:spacing w:after="0" w:line="240" w:lineRule="auto"/>
    </w:pPr>
  </w:style>
  <w:style w:type="character" w:customStyle="1" w:styleId="a6">
    <w:name w:val="Нижній колонтитул Знак"/>
    <w:basedOn w:val="a0"/>
    <w:link w:val="a5"/>
    <w:uiPriority w:val="99"/>
    <w:rsid w:val="00056610"/>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6209</Words>
  <Characters>3540</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Стешенко Оксана Олександрівна</dc:creator>
  <cp:keywords/>
  <dc:description/>
  <cp:lastModifiedBy>Стешенко Оксана Олександрівна</cp:lastModifiedBy>
  <cp:revision>1</cp:revision>
  <dcterms:created xsi:type="dcterms:W3CDTF">2018-04-05T07:21:00Z</dcterms:created>
  <dcterms:modified xsi:type="dcterms:W3CDTF">2018-04-05T07:23:00Z</dcterms:modified>
</cp:coreProperties>
</file>