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682B" w:rsidRPr="00F436B6" w:rsidRDefault="00DD682B" w:rsidP="003A0A91">
      <w:pPr>
        <w:spacing w:after="0" w:line="240" w:lineRule="auto"/>
        <w:ind w:firstLine="567"/>
        <w:jc w:val="right"/>
        <w:rPr>
          <w:sz w:val="22"/>
          <w:lang w:eastAsia="ru-RU"/>
        </w:rPr>
      </w:pPr>
      <w:r w:rsidRPr="00F436B6">
        <w:rPr>
          <w:sz w:val="22"/>
          <w:lang w:eastAsia="ru-RU"/>
        </w:rPr>
        <w:t>До реєстр. № 6016-д від 23.10.2017</w:t>
      </w:r>
    </w:p>
    <w:p w:rsidR="00DD682B" w:rsidRPr="00F436B6" w:rsidRDefault="00DD682B" w:rsidP="003A0A91">
      <w:pPr>
        <w:spacing w:after="0" w:line="240" w:lineRule="auto"/>
        <w:ind w:firstLine="567"/>
        <w:jc w:val="right"/>
        <w:rPr>
          <w:sz w:val="22"/>
          <w:lang w:eastAsia="ru-RU"/>
        </w:rPr>
      </w:pPr>
      <w:r w:rsidRPr="00F436B6">
        <w:rPr>
          <w:sz w:val="22"/>
          <w:lang w:eastAsia="ru-RU"/>
        </w:rPr>
        <w:tab/>
      </w:r>
      <w:r w:rsidRPr="00F436B6">
        <w:rPr>
          <w:sz w:val="22"/>
          <w:lang w:eastAsia="ru-RU"/>
        </w:rPr>
        <w:tab/>
      </w:r>
      <w:r w:rsidRPr="00F436B6">
        <w:rPr>
          <w:sz w:val="22"/>
          <w:lang w:eastAsia="ru-RU"/>
        </w:rPr>
        <w:tab/>
      </w:r>
      <w:r w:rsidRPr="00F436B6">
        <w:rPr>
          <w:sz w:val="22"/>
          <w:lang w:eastAsia="ru-RU"/>
        </w:rPr>
        <w:tab/>
      </w:r>
      <w:r w:rsidRPr="00F436B6">
        <w:rPr>
          <w:sz w:val="22"/>
          <w:lang w:eastAsia="ru-RU"/>
        </w:rPr>
        <w:tab/>
      </w:r>
      <w:r w:rsidRPr="00F436B6">
        <w:rPr>
          <w:sz w:val="22"/>
          <w:lang w:eastAsia="ru-RU"/>
        </w:rPr>
        <w:tab/>
      </w:r>
      <w:r w:rsidRPr="00F436B6">
        <w:rPr>
          <w:sz w:val="22"/>
          <w:lang w:eastAsia="ru-RU"/>
        </w:rPr>
        <w:tab/>
        <w:t xml:space="preserve">(друге читання) </w:t>
      </w:r>
    </w:p>
    <w:p w:rsidR="00DD682B" w:rsidRPr="003A0A91" w:rsidRDefault="00DD682B" w:rsidP="003A0A91">
      <w:pPr>
        <w:spacing w:after="0" w:line="240" w:lineRule="auto"/>
        <w:jc w:val="right"/>
        <w:rPr>
          <w:b/>
          <w:szCs w:val="28"/>
        </w:rPr>
      </w:pPr>
    </w:p>
    <w:p w:rsidR="00DD682B" w:rsidRPr="003A0A91" w:rsidRDefault="00DD682B" w:rsidP="003A0A91">
      <w:pPr>
        <w:spacing w:after="0" w:line="240" w:lineRule="auto"/>
        <w:jc w:val="center"/>
        <w:rPr>
          <w:b/>
          <w:szCs w:val="28"/>
        </w:rPr>
      </w:pPr>
    </w:p>
    <w:p w:rsidR="00DD682B" w:rsidRPr="003A0A91" w:rsidRDefault="00DD682B" w:rsidP="003A0A91">
      <w:pPr>
        <w:spacing w:after="0" w:line="240" w:lineRule="auto"/>
        <w:jc w:val="center"/>
        <w:rPr>
          <w:b/>
          <w:szCs w:val="28"/>
        </w:rPr>
      </w:pPr>
      <w:r w:rsidRPr="003A0A91">
        <w:rPr>
          <w:b/>
          <w:szCs w:val="28"/>
        </w:rPr>
        <w:t>З А У В А Ж Е Н Н Я</w:t>
      </w:r>
    </w:p>
    <w:p w:rsidR="00DD682B" w:rsidRDefault="00DD682B" w:rsidP="003A0A91">
      <w:pPr>
        <w:spacing w:after="0" w:line="240" w:lineRule="auto"/>
        <w:jc w:val="center"/>
        <w:rPr>
          <w:szCs w:val="28"/>
        </w:rPr>
      </w:pPr>
      <w:r w:rsidRPr="003A0A91">
        <w:rPr>
          <w:szCs w:val="28"/>
        </w:rPr>
        <w:t xml:space="preserve">до проекту Закону України про </w:t>
      </w:r>
      <w:r>
        <w:rPr>
          <w:szCs w:val="28"/>
        </w:rPr>
        <w:t>аудит фінансової звітності</w:t>
      </w:r>
    </w:p>
    <w:p w:rsidR="00DD682B" w:rsidRPr="003A0A91" w:rsidRDefault="00DD682B" w:rsidP="003A0A91">
      <w:pPr>
        <w:spacing w:after="0" w:line="240" w:lineRule="auto"/>
        <w:jc w:val="center"/>
        <w:rPr>
          <w:szCs w:val="28"/>
        </w:rPr>
      </w:pPr>
      <w:r>
        <w:rPr>
          <w:szCs w:val="28"/>
        </w:rPr>
        <w:t xml:space="preserve"> та аудиторську діяльність</w:t>
      </w:r>
    </w:p>
    <w:p w:rsidR="00DD682B" w:rsidRPr="003A0A91" w:rsidRDefault="00DD682B" w:rsidP="003A0A91">
      <w:pPr>
        <w:spacing w:after="0" w:line="240" w:lineRule="auto"/>
        <w:jc w:val="center"/>
        <w:rPr>
          <w:szCs w:val="28"/>
        </w:rPr>
      </w:pPr>
    </w:p>
    <w:p w:rsidR="00DD682B" w:rsidRPr="003A0A91" w:rsidRDefault="00DD682B" w:rsidP="003A0A91">
      <w:pPr>
        <w:spacing w:after="0" w:line="240" w:lineRule="auto"/>
        <w:jc w:val="center"/>
        <w:rPr>
          <w:szCs w:val="28"/>
        </w:rPr>
      </w:pPr>
    </w:p>
    <w:p w:rsidR="00DD682B" w:rsidRPr="00956CA7" w:rsidRDefault="00DD682B" w:rsidP="00956CA7">
      <w:pPr>
        <w:spacing w:after="0" w:line="240" w:lineRule="auto"/>
        <w:ind w:firstLine="709"/>
        <w:jc w:val="both"/>
        <w:rPr>
          <w:szCs w:val="28"/>
          <w:lang w:eastAsia="ru-RU"/>
        </w:rPr>
      </w:pPr>
      <w:r w:rsidRPr="00956CA7">
        <w:rPr>
          <w:szCs w:val="28"/>
          <w:lang w:eastAsia="ru-RU"/>
        </w:rPr>
        <w:t xml:space="preserve">У Головному юридичному управлінні проаналізовано текст проекту Закону України «Про </w:t>
      </w:r>
      <w:r w:rsidRPr="00956CA7">
        <w:rPr>
          <w:szCs w:val="28"/>
        </w:rPr>
        <w:t>аудит фінансової звітності та аудиторську діяльність</w:t>
      </w:r>
      <w:r w:rsidRPr="00956CA7">
        <w:rPr>
          <w:szCs w:val="28"/>
          <w:lang w:eastAsia="ru-RU"/>
        </w:rPr>
        <w:t xml:space="preserve">».  Слід зазначити, що опрацювання проводилося у вкрай обмежені строки, висновок Головного науково-експертного управління до </w:t>
      </w:r>
      <w:r>
        <w:rPr>
          <w:szCs w:val="28"/>
          <w:lang w:eastAsia="ru-RU"/>
        </w:rPr>
        <w:t>ць</w:t>
      </w:r>
      <w:r w:rsidRPr="00956CA7">
        <w:rPr>
          <w:szCs w:val="28"/>
          <w:lang w:eastAsia="ru-RU"/>
        </w:rPr>
        <w:t xml:space="preserve">ого законопроекту відсутній. </w:t>
      </w:r>
    </w:p>
    <w:p w:rsidR="00DD682B" w:rsidRPr="00956CA7" w:rsidRDefault="00DD682B" w:rsidP="00956CA7">
      <w:pPr>
        <w:spacing w:after="0" w:line="240" w:lineRule="auto"/>
        <w:ind w:firstLine="709"/>
        <w:jc w:val="both"/>
        <w:rPr>
          <w:szCs w:val="28"/>
          <w:lang w:eastAsia="ru-RU"/>
        </w:rPr>
      </w:pPr>
    </w:p>
    <w:p w:rsidR="00DD682B" w:rsidRPr="00956CA7" w:rsidRDefault="00DD682B" w:rsidP="00956CA7">
      <w:pPr>
        <w:spacing w:after="0" w:line="240" w:lineRule="auto"/>
        <w:ind w:firstLine="709"/>
        <w:jc w:val="both"/>
        <w:rPr>
          <w:szCs w:val="28"/>
          <w:lang w:eastAsia="ru-RU"/>
        </w:rPr>
      </w:pPr>
      <w:r w:rsidRPr="00956CA7">
        <w:rPr>
          <w:szCs w:val="28"/>
          <w:lang w:eastAsia="ru-RU"/>
        </w:rPr>
        <w:t>За результатами опрацювання законопроекту зауважуємо, що його положення</w:t>
      </w:r>
      <w:r w:rsidRPr="00956CA7">
        <w:rPr>
          <w:color w:val="000000"/>
          <w:szCs w:val="28"/>
          <w:lang w:eastAsia="ru-RU"/>
        </w:rPr>
        <w:t xml:space="preserve"> не узгоджуються із нормами Конституції та інших законів України, а також не враховують </w:t>
      </w:r>
      <w:r w:rsidRPr="00956CA7">
        <w:rPr>
          <w:szCs w:val="28"/>
          <w:lang w:eastAsia="ru-RU"/>
        </w:rPr>
        <w:t>правові позиції Конституційного Суду України, висловлені</w:t>
      </w:r>
      <w:r>
        <w:rPr>
          <w:szCs w:val="28"/>
          <w:lang w:eastAsia="ru-RU"/>
        </w:rPr>
        <w:t xml:space="preserve"> у відповідних рішеннях. Також</w:t>
      </w:r>
      <w:r w:rsidRPr="00956CA7">
        <w:rPr>
          <w:szCs w:val="28"/>
          <w:lang w:eastAsia="ru-RU"/>
        </w:rPr>
        <w:t xml:space="preserve"> повністю підтримуються зауваження Головного науково-експертного управління, надані до аналогічного  за змістом законопроекту за реєстр.</w:t>
      </w:r>
      <w:r>
        <w:rPr>
          <w:szCs w:val="28"/>
          <w:lang w:eastAsia="ru-RU"/>
        </w:rPr>
        <w:t xml:space="preserve"> </w:t>
      </w:r>
      <w:r w:rsidRPr="00956CA7">
        <w:rPr>
          <w:szCs w:val="28"/>
          <w:lang w:eastAsia="ru-RU"/>
        </w:rPr>
        <w:t>№ 6016 від 03.02.2017, з питань  щодо неналежності значної частини положень законопроекту до предмета законодавчого регулювання (в тому числі питання професійної етики та самоврядування аудиторів); статусу, порядку створення, фінансування та організації роботи «органу суспільного нагляду за аудиторською діяльністю»; порядку атестації аудиторів; статусу, порядку створення, фінансування та організації роботи Аудиторської палати України; порядку передачі прав діючої Аудиторської палати України до новоствореної; наявності у тексті значних вад техніко-юридичного характеру.</w:t>
      </w:r>
    </w:p>
    <w:p w:rsidR="00DD682B" w:rsidRPr="00956CA7" w:rsidRDefault="00DD682B" w:rsidP="00956CA7">
      <w:pPr>
        <w:spacing w:after="0" w:line="240" w:lineRule="auto"/>
        <w:ind w:firstLine="709"/>
        <w:jc w:val="both"/>
        <w:rPr>
          <w:szCs w:val="28"/>
          <w:lang w:eastAsia="ru-RU"/>
        </w:rPr>
      </w:pPr>
    </w:p>
    <w:p w:rsidR="00DD682B" w:rsidRPr="00956CA7" w:rsidRDefault="00DD682B" w:rsidP="00956CA7">
      <w:pPr>
        <w:spacing w:after="0" w:line="240" w:lineRule="auto"/>
        <w:ind w:firstLine="709"/>
        <w:jc w:val="both"/>
        <w:rPr>
          <w:szCs w:val="28"/>
          <w:lang w:eastAsia="ru-RU"/>
        </w:rPr>
      </w:pPr>
      <w:r w:rsidRPr="00956CA7">
        <w:rPr>
          <w:szCs w:val="28"/>
          <w:lang w:eastAsia="ru-RU"/>
        </w:rPr>
        <w:t>1. Надзвичайно проблематичними</w:t>
      </w:r>
      <w:r>
        <w:rPr>
          <w:szCs w:val="28"/>
          <w:lang w:eastAsia="ru-RU"/>
        </w:rPr>
        <w:t>,</w:t>
      </w:r>
      <w:r w:rsidRPr="00956CA7">
        <w:rPr>
          <w:szCs w:val="28"/>
          <w:lang w:eastAsia="ru-RU"/>
        </w:rPr>
        <w:t xml:space="preserve"> з правової точки зору</w:t>
      </w:r>
      <w:r>
        <w:rPr>
          <w:szCs w:val="28"/>
          <w:lang w:eastAsia="ru-RU"/>
        </w:rPr>
        <w:t>,</w:t>
      </w:r>
      <w:r w:rsidRPr="00956CA7">
        <w:rPr>
          <w:szCs w:val="28"/>
          <w:lang w:eastAsia="ru-RU"/>
        </w:rPr>
        <w:t xml:space="preserve"> видаються положення законопроекту, що стосуються органів управління/нагляду в сфері аудиту.</w:t>
      </w:r>
    </w:p>
    <w:p w:rsidR="00DD682B" w:rsidRPr="00956CA7" w:rsidRDefault="00DD682B" w:rsidP="00956CA7">
      <w:pPr>
        <w:pStyle w:val="NoSpacing"/>
        <w:ind w:firstLine="709"/>
        <w:rPr>
          <w:szCs w:val="28"/>
        </w:rPr>
      </w:pPr>
      <w:r w:rsidRPr="00956CA7">
        <w:rPr>
          <w:rFonts w:cs="Times New Roman"/>
          <w:szCs w:val="28"/>
          <w:lang w:eastAsia="ru-RU"/>
        </w:rPr>
        <w:t xml:space="preserve">Створення Органу суспільного нагляду за аудиторською діяльністю </w:t>
      </w:r>
      <w:r w:rsidRPr="00956CA7">
        <w:t xml:space="preserve">як «юридичної особи публічного права» (стаття 15 законопроекту) </w:t>
      </w:r>
      <w:r w:rsidRPr="00956CA7">
        <w:rPr>
          <w:szCs w:val="28"/>
        </w:rPr>
        <w:t xml:space="preserve">не відповідає загальним засадам утворення суб’єктів господарювання та не належать до повноважень Верховної Ради України, передбачених статтею 85 Конституції України. </w:t>
      </w:r>
    </w:p>
    <w:p w:rsidR="00DD682B" w:rsidRPr="00956CA7" w:rsidRDefault="00DD682B" w:rsidP="00956CA7">
      <w:pPr>
        <w:spacing w:after="0" w:line="240" w:lineRule="auto"/>
        <w:ind w:firstLine="709"/>
        <w:jc w:val="both"/>
        <w:rPr>
          <w:szCs w:val="28"/>
          <w:lang w:eastAsia="ru-RU"/>
        </w:rPr>
      </w:pPr>
      <w:r w:rsidRPr="00956CA7">
        <w:rPr>
          <w:szCs w:val="28"/>
        </w:rPr>
        <w:t xml:space="preserve">Наділення цього </w:t>
      </w:r>
      <w:r>
        <w:t>Органу повноваженнями, зокрема</w:t>
      </w:r>
      <w:r w:rsidRPr="00956CA7">
        <w:t xml:space="preserve"> «розглядати справи про адміністративні правопорушення», «проводити виїзні перевірки аудиторів та суб’єктів аудиторської діяльності», «накладати стягнення на аудиторів та суб’єктів аудиторської діяльності» (стаття 15 законопроекту), «виключати аудиторські фірми з Реєстру» (статті 5 та 22 законопроекту), «схвалення Порядку складання іспитів, Порядку проходження стажування, Порядку безперервного професійного навчання аудиторів, Порядку зарахування теоретичних знань, інших нормативно-правових актів з питань атестації та професійного навчання аудиторів» (стаття 19 законопроекту),  «погоджувати типову форму </w:t>
      </w:r>
      <w:r w:rsidRPr="00956CA7">
        <w:rPr>
          <w:lang w:eastAsia="uk-UA"/>
        </w:rPr>
        <w:t>договору страхування цивільно-правової відповідальності суб’єкта аудиторської діяльності перед третіми особами» (стаття 43 законопроекту), «вимагати скликання п</w:t>
      </w:r>
      <w:r w:rsidRPr="00956CA7">
        <w:t xml:space="preserve">озачергового з’їзду аудиторів України» (стаття 48 законопроекту) тощо, </w:t>
      </w:r>
      <w:r w:rsidRPr="00956CA7">
        <w:rPr>
          <w:szCs w:val="28"/>
          <w:lang w:eastAsia="ru-RU"/>
        </w:rPr>
        <w:t>розширює повноваження Верховної Ради України у неконституційний спосіб, що заборонено частиною другою статті 85 Конституції України.</w:t>
      </w:r>
    </w:p>
    <w:p w:rsidR="00DD682B" w:rsidRPr="00956CA7" w:rsidRDefault="00DD682B" w:rsidP="00956CA7">
      <w:pPr>
        <w:pStyle w:val="NoSpacing"/>
        <w:ind w:firstLine="709"/>
        <w:rPr>
          <w:rFonts w:cs="Times New Roman"/>
          <w:szCs w:val="24"/>
          <w:lang w:eastAsia="ru-RU"/>
        </w:rPr>
      </w:pPr>
      <w:r w:rsidRPr="00956CA7">
        <w:rPr>
          <w:rFonts w:cs="Times New Roman"/>
          <w:szCs w:val="24"/>
          <w:lang w:eastAsia="ru-RU"/>
        </w:rPr>
        <w:t xml:space="preserve">Звертаємо увагу на те, що відносини, що виникають з приводу створення, діяльності та припинення юридичних осіб публічного права, регулюються, зокрема, Господарським і Цивільним кодексами України та </w:t>
      </w:r>
      <w:r w:rsidRPr="00956CA7">
        <w:rPr>
          <w:rFonts w:cs="Times New Roman"/>
          <w:szCs w:val="28"/>
          <w:lang w:eastAsia="ru-RU"/>
        </w:rPr>
        <w:t>Законом України «Про управління об’єктами державної власності»</w:t>
      </w:r>
      <w:r w:rsidRPr="00956CA7">
        <w:rPr>
          <w:rFonts w:cs="Times New Roman"/>
          <w:szCs w:val="24"/>
          <w:lang w:eastAsia="ru-RU"/>
        </w:rPr>
        <w:t xml:space="preserve">.   </w:t>
      </w:r>
    </w:p>
    <w:p w:rsidR="00DD682B" w:rsidRPr="00956CA7" w:rsidRDefault="00DD682B" w:rsidP="00956CA7">
      <w:pPr>
        <w:spacing w:after="0" w:line="240" w:lineRule="auto"/>
        <w:ind w:firstLine="709"/>
        <w:jc w:val="both"/>
        <w:rPr>
          <w:szCs w:val="28"/>
        </w:rPr>
      </w:pPr>
      <w:r w:rsidRPr="00956CA7">
        <w:rPr>
          <w:color w:val="000000"/>
          <w:szCs w:val="28"/>
        </w:rPr>
        <w:t xml:space="preserve">Вважаємо, що законопроектом нечітко визначено організаційно-правовий статус Органу суспільного нагляду за аудиторською діяльністю, а також йому бракує незалежності, адже відповідно до абзацу 18 преамбули </w:t>
      </w:r>
      <w:r w:rsidRPr="00456B3B">
        <w:rPr>
          <w:szCs w:val="28"/>
          <w:lang w:eastAsia="uk-UA"/>
        </w:rPr>
        <w:t xml:space="preserve">Директиви 2014/56/ЄС Європейського Парламенту та Ради від 16 квітня 2014 р., що вносить зміни до Директиви 2006/43/ЄС про обов’язковий аудит річних звітів та консолідованих звітів, «незалежність таких органів суспільного нагляду від аудиторської професії є основною умовою для чесності, ефективності та організованого функціонування суспільного нагляду за допущеними аудиторами та аудиторськими фірмами». Так, статут </w:t>
      </w:r>
      <w:r w:rsidRPr="00956CA7">
        <w:rPr>
          <w:color w:val="000000"/>
          <w:szCs w:val="28"/>
        </w:rPr>
        <w:t xml:space="preserve">Органу суспільного нагляду за аудиторською діяльністю затверджується </w:t>
      </w:r>
      <w:r w:rsidRPr="00456B3B">
        <w:rPr>
          <w:szCs w:val="28"/>
        </w:rPr>
        <w:t>центральним органом виконавчої влади, що забезпечує формування та реалізує державну політику у сфері бухгалтерського обліку та аудиту (частина чотирнадцята статті 15 законопроекту); кошторис цього органу затверджується Кабінетом Міністрів України; статутний капітал формується за рахунок коштів, передбачених Державним бюджетом України; за рішенням Кабінету Міністрів України цьому Органу може бути надане майно, що є державною власністю (частина п’ятнадцята статті 15 законопроекту). Тобто, на наш погляд, передбаченому законопроектом Органу суспільного нагляду за аудиторською діяльністю всупереч принципу незалежності притаманні усі ознаки державної установи, якій законом надаються повноваження з нагляду за аудиторською діяльністю.</w:t>
      </w:r>
    </w:p>
    <w:p w:rsidR="00DD682B" w:rsidRPr="00456B3B" w:rsidRDefault="00DD682B" w:rsidP="00956CA7">
      <w:pPr>
        <w:spacing w:after="0" w:line="240" w:lineRule="auto"/>
        <w:ind w:firstLine="709"/>
        <w:jc w:val="both"/>
        <w:rPr>
          <w:szCs w:val="28"/>
          <w:lang w:eastAsia="uk-UA"/>
        </w:rPr>
      </w:pPr>
      <w:r w:rsidRPr="00956CA7">
        <w:rPr>
          <w:szCs w:val="28"/>
        </w:rPr>
        <w:t>Невизначений правовий статус Органу суспільного нагляду за аудиторською діяльністю, який, по суті, є квазідержавною установою, тягне за собою невизначеність з питань необхідності забезпечення його безперервного функціонування, порядку прийняття та оскарження його рішень, поширення на його посадових осіб законодавства про державну службу, що є неприпустимим.</w:t>
      </w:r>
    </w:p>
    <w:p w:rsidR="00DD682B" w:rsidRDefault="00DD682B" w:rsidP="00956CA7">
      <w:pPr>
        <w:spacing w:after="0" w:line="240" w:lineRule="auto"/>
        <w:ind w:firstLine="709"/>
        <w:jc w:val="both"/>
        <w:rPr>
          <w:szCs w:val="28"/>
        </w:rPr>
      </w:pPr>
    </w:p>
    <w:p w:rsidR="00DD682B" w:rsidRPr="00456B3B" w:rsidRDefault="00DD682B" w:rsidP="00956CA7">
      <w:pPr>
        <w:spacing w:after="0" w:line="240" w:lineRule="auto"/>
        <w:ind w:firstLine="709"/>
        <w:jc w:val="both"/>
        <w:rPr>
          <w:szCs w:val="28"/>
          <w:lang w:eastAsia="uk-UA"/>
        </w:rPr>
      </w:pPr>
      <w:r w:rsidRPr="00956CA7">
        <w:rPr>
          <w:szCs w:val="28"/>
        </w:rPr>
        <w:t xml:space="preserve">2. </w:t>
      </w:r>
      <w:r w:rsidRPr="00456B3B">
        <w:rPr>
          <w:szCs w:val="28"/>
        </w:rPr>
        <w:t xml:space="preserve">Дискусійним вбачається порядок формування кадрового складу Ради нагляду, що входить до складу Органу суспільного нагляду за аудиторською діяльністю. Так, </w:t>
      </w:r>
      <w:r w:rsidRPr="00956CA7">
        <w:rPr>
          <w:color w:val="000000"/>
          <w:szCs w:val="28"/>
        </w:rPr>
        <w:t xml:space="preserve">відповідно до нової редакції пункту 3 статті 32 </w:t>
      </w:r>
      <w:r w:rsidRPr="00456B3B">
        <w:rPr>
          <w:szCs w:val="28"/>
          <w:lang w:eastAsia="uk-UA"/>
        </w:rPr>
        <w:t xml:space="preserve">Директиви 2014/56/ЄС Європейського Парламенту та Ради від 16 квітня 2014 р., що вносить зміни до Директиви 2006/43/ЄС про обов’язковий аудит річних звітів та консолідованих звітів, «керувати компетентним органом повинні непрактикуючі особи, які мають знання у сферах, що стосуються обов’язкового аудиту. Такі особи </w:t>
      </w:r>
      <w:r w:rsidRPr="00456B3B">
        <w:rPr>
          <w:szCs w:val="28"/>
          <w:u w:val="single"/>
          <w:lang w:eastAsia="uk-UA"/>
        </w:rPr>
        <w:t>обираються</w:t>
      </w:r>
      <w:r w:rsidRPr="00456B3B">
        <w:rPr>
          <w:szCs w:val="28"/>
          <w:lang w:eastAsia="uk-UA"/>
        </w:rPr>
        <w:t xml:space="preserve"> згідно з незалежною та прозорою процедурою висування». </w:t>
      </w:r>
    </w:p>
    <w:p w:rsidR="00DD682B" w:rsidRPr="00456B3B" w:rsidRDefault="00DD682B" w:rsidP="00956CA7">
      <w:pPr>
        <w:spacing w:after="0" w:line="240" w:lineRule="auto"/>
        <w:ind w:firstLine="709"/>
        <w:jc w:val="both"/>
        <w:rPr>
          <w:szCs w:val="28"/>
        </w:rPr>
      </w:pPr>
      <w:r w:rsidRPr="00456B3B">
        <w:rPr>
          <w:szCs w:val="28"/>
          <w:lang w:eastAsia="uk-UA"/>
        </w:rPr>
        <w:t>Натомість, абзацом першим частини першої статті 16 законопроекту передбачається, що «</w:t>
      </w:r>
      <w:r w:rsidRPr="00456B3B">
        <w:rPr>
          <w:szCs w:val="28"/>
        </w:rPr>
        <w:t xml:space="preserve">Рада нагляду складається із семи осіб, по одному представнику від центрального органу виконавчої влади, що забезпечує формування та реалізує державну політику у сфері бухгалтерського обліку та аудиту, Національного банку України, Національної комісії з цінних паперів та фондового ринку, національної комісії, що здійснює державне регулювання у сфері ринків фінансових послуг, і трьох осіб з числа непрактикуючих осіб». </w:t>
      </w:r>
    </w:p>
    <w:p w:rsidR="00DD682B" w:rsidRPr="00456B3B" w:rsidRDefault="00DD682B" w:rsidP="00956CA7">
      <w:pPr>
        <w:spacing w:after="0" w:line="240" w:lineRule="auto"/>
        <w:ind w:firstLine="709"/>
        <w:jc w:val="both"/>
        <w:rPr>
          <w:szCs w:val="28"/>
        </w:rPr>
      </w:pPr>
      <w:r w:rsidRPr="00456B3B">
        <w:rPr>
          <w:szCs w:val="28"/>
        </w:rPr>
        <w:t xml:space="preserve">Законопроект не містить </w:t>
      </w:r>
      <w:r w:rsidRPr="00456B3B">
        <w:rPr>
          <w:szCs w:val="28"/>
          <w:u w:val="single"/>
        </w:rPr>
        <w:t>порядку обрання</w:t>
      </w:r>
      <w:r w:rsidRPr="00456B3B">
        <w:rPr>
          <w:szCs w:val="28"/>
        </w:rPr>
        <w:t xml:space="preserve"> чотирьох осіб від органів державної влади та управління.</w:t>
      </w:r>
    </w:p>
    <w:p w:rsidR="00DD682B" w:rsidRPr="00456B3B" w:rsidRDefault="00DD682B" w:rsidP="00956CA7">
      <w:pPr>
        <w:tabs>
          <w:tab w:val="left" w:pos="9639"/>
        </w:tabs>
        <w:spacing w:after="0" w:line="240" w:lineRule="auto"/>
        <w:ind w:firstLine="709"/>
        <w:jc w:val="both"/>
        <w:rPr>
          <w:szCs w:val="28"/>
          <w:lang w:eastAsia="ru-RU"/>
        </w:rPr>
      </w:pPr>
      <w:r w:rsidRPr="00456B3B">
        <w:rPr>
          <w:szCs w:val="28"/>
          <w:lang w:eastAsia="ru-RU"/>
        </w:rPr>
        <w:t xml:space="preserve">Разом з тим, статтею 16 законопроекту деталізується порядок обрання до Ради нагляду трьох осіб з числа непрактикуючих осіб номінаційним комітетом, що формується шляхом делегування по одному представнику від центрального органу виконавчої влади, що забезпечує формування та реалізує державну політику у сфері бухгалтерського обліку та аудиту, Національного банку України, Національної комісії з цінних паперів та фондового ринку, національної комісії, що здійснює державне регулювання у сфері ринків фінансових послуг, Аудиторської палати України та трьох представників професійних організацій аудиторів та бухгалтерів, які є членами Міжнародної федерації бухгалтерів. Як вбачається, такий підхід до визначення порядку обрання номінаційного комітету встановлює дискримінаційні обмеження щодо суб’єктів висунення з числа професійних організацій аудиторів та бухгалтерів. Так, до професійної організації аудиторів та бухгалтерів, яка може запропонувати кандидатуру до номінаційного комітету Ради нагляду, ставиться вимога бути членом Міжнародної федерації бухгалтерів, тоді як на сьогодні в Україні є </w:t>
      </w:r>
      <w:r w:rsidRPr="00456B3B">
        <w:rPr>
          <w:szCs w:val="28"/>
          <w:u w:val="single"/>
          <w:lang w:eastAsia="ru-RU"/>
        </w:rPr>
        <w:t>лише одна</w:t>
      </w:r>
      <w:r w:rsidRPr="00456B3B">
        <w:rPr>
          <w:szCs w:val="28"/>
          <w:lang w:eastAsia="ru-RU"/>
        </w:rPr>
        <w:t xml:space="preserve"> така професійна організація.</w:t>
      </w:r>
    </w:p>
    <w:p w:rsidR="00DD682B" w:rsidRPr="00456B3B" w:rsidRDefault="00DD682B" w:rsidP="00956CA7">
      <w:pPr>
        <w:spacing w:after="0" w:line="240" w:lineRule="auto"/>
        <w:ind w:firstLine="709"/>
        <w:jc w:val="both"/>
        <w:rPr>
          <w:szCs w:val="28"/>
        </w:rPr>
      </w:pPr>
      <w:r w:rsidRPr="00456B3B">
        <w:rPr>
          <w:szCs w:val="28"/>
        </w:rPr>
        <w:t xml:space="preserve">Водночас частиною п’ятою статті 16 законопроекту передбачається, що у разі якщо професійні організації аудиторів та бухгалтерів, які є членами Міжнародної федерації бухгалтерів, делегували менше трьох представників, то професійні організації аудиторів та бухгалтерів, які не є членами Міжнародної федерації бухгалтерів і мають у своєму складі повноправними членами не менше 20 відсотків загальної кількості аудиторів, включених до Реєстру станом на 1 січня поточного року, можуть делегувати не більше одного представника від кожної професійної організації. Так само зазначеним критеріям відповідає </w:t>
      </w:r>
      <w:r w:rsidRPr="00456B3B">
        <w:rPr>
          <w:szCs w:val="28"/>
          <w:u w:val="single"/>
        </w:rPr>
        <w:t>лише одна</w:t>
      </w:r>
      <w:r w:rsidRPr="00456B3B">
        <w:rPr>
          <w:szCs w:val="28"/>
        </w:rPr>
        <w:t xml:space="preserve"> професійна організація аудиторів та бухгалтерів в Україні.</w:t>
      </w:r>
    </w:p>
    <w:p w:rsidR="00DD682B" w:rsidRPr="00456B3B" w:rsidRDefault="00DD682B" w:rsidP="00956CA7">
      <w:pPr>
        <w:spacing w:after="0" w:line="240" w:lineRule="auto"/>
        <w:ind w:firstLine="709"/>
        <w:jc w:val="both"/>
        <w:rPr>
          <w:szCs w:val="28"/>
        </w:rPr>
      </w:pPr>
      <w:r w:rsidRPr="00456B3B">
        <w:rPr>
          <w:szCs w:val="28"/>
        </w:rPr>
        <w:t>Отже, законопроектом надаються переваги лише двом професійним організаціям аудиторів та бухгалтерів для формування номінаційного комітету для обрання членів Ради нагляду з числа непрактикуючих осіб, що, по-перше, стане перешкодою для обрання трьох представників до номінаційного комітету від професійних організацій аудиторів та бухгалтерів та, по-друге, не відповідає принципу рівності усіх об’єднань громадян перед законом, що гарантується частиною п’ятою статті 36 Конституції України та частиною першою статті 3 Закону України «Про громадські об’єднання».</w:t>
      </w:r>
    </w:p>
    <w:p w:rsidR="00DD682B" w:rsidRPr="00456B3B" w:rsidRDefault="00DD682B" w:rsidP="00956CA7">
      <w:pPr>
        <w:spacing w:after="0" w:line="240" w:lineRule="auto"/>
        <w:ind w:firstLine="709"/>
        <w:jc w:val="both"/>
        <w:rPr>
          <w:szCs w:val="28"/>
        </w:rPr>
      </w:pPr>
      <w:r w:rsidRPr="00456B3B">
        <w:rPr>
          <w:szCs w:val="28"/>
        </w:rPr>
        <w:t xml:space="preserve">У цілому, як вбачається, порядок формування кадрового складу Ради нагляду не має ознак </w:t>
      </w:r>
      <w:r w:rsidRPr="00456B3B">
        <w:rPr>
          <w:szCs w:val="28"/>
          <w:lang w:eastAsia="uk-UA"/>
        </w:rPr>
        <w:t>незалежності та прозорості у процедурі висування кандидатів її складу</w:t>
      </w:r>
      <w:r w:rsidRPr="00456B3B">
        <w:rPr>
          <w:szCs w:val="28"/>
        </w:rPr>
        <w:t>.</w:t>
      </w:r>
    </w:p>
    <w:p w:rsidR="00DD682B" w:rsidRPr="00956CA7" w:rsidRDefault="00DD682B" w:rsidP="00956CA7">
      <w:pPr>
        <w:spacing w:after="0" w:line="240" w:lineRule="auto"/>
        <w:ind w:firstLine="709"/>
        <w:jc w:val="both"/>
        <w:rPr>
          <w:szCs w:val="28"/>
          <w:lang w:eastAsia="ru-RU"/>
        </w:rPr>
      </w:pPr>
    </w:p>
    <w:p w:rsidR="00DD682B" w:rsidRPr="00956CA7" w:rsidRDefault="00DD682B" w:rsidP="00956CA7">
      <w:pPr>
        <w:spacing w:after="0" w:line="240" w:lineRule="auto"/>
        <w:ind w:firstLine="709"/>
        <w:jc w:val="both"/>
      </w:pPr>
      <w:r w:rsidRPr="00956CA7">
        <w:rPr>
          <w:szCs w:val="28"/>
          <w:lang w:eastAsia="ru-RU"/>
        </w:rPr>
        <w:t>3. Передбачається, що статут Органу буде затверджуватися «</w:t>
      </w:r>
      <w:r w:rsidRPr="00956CA7">
        <w:t xml:space="preserve">центральним органом виконавчої влади, що забезпечує формування та реалізує державну політику у сфері бухгалтерського обліку та аудиту» (частина чотирнадцята статті 15). Проте, на жоден центральний орган виконавчої влади, в тому числі Міністерство фінансів та Державну аудиторську службу України, не покладено здійснення формування та реалізації політики в сфері аудиту, а також підготовки проектів нормативно-правових актів з цих питань (частина четверта статті 16). </w:t>
      </w:r>
    </w:p>
    <w:p w:rsidR="00DD682B" w:rsidRPr="00956CA7" w:rsidRDefault="00DD682B" w:rsidP="00956CA7">
      <w:pPr>
        <w:spacing w:after="0" w:line="240" w:lineRule="auto"/>
        <w:ind w:firstLine="709"/>
        <w:jc w:val="both"/>
      </w:pPr>
    </w:p>
    <w:tbl>
      <w:tblPr>
        <w:tblW w:w="9631" w:type="dxa"/>
        <w:tblInd w:w="8" w:type="dxa"/>
        <w:tblLayout w:type="fixed"/>
        <w:tblCellMar>
          <w:left w:w="72" w:type="dxa"/>
          <w:right w:w="72" w:type="dxa"/>
        </w:tblCellMar>
        <w:tblLook w:val="00A0"/>
      </w:tblPr>
      <w:tblGrid>
        <w:gridCol w:w="9631"/>
      </w:tblGrid>
      <w:tr w:rsidR="00DD682B" w:rsidRPr="00A038AC" w:rsidTr="00214D2C">
        <w:tc>
          <w:tcPr>
            <w:tcW w:w="9631" w:type="dxa"/>
          </w:tcPr>
          <w:p w:rsidR="00DD682B" w:rsidRPr="00456B3B" w:rsidRDefault="00DD682B" w:rsidP="00956CA7">
            <w:pPr>
              <w:tabs>
                <w:tab w:val="left" w:pos="9639"/>
              </w:tabs>
              <w:spacing w:after="0" w:line="240" w:lineRule="auto"/>
              <w:ind w:firstLine="709"/>
              <w:jc w:val="both"/>
              <w:rPr>
                <w:szCs w:val="28"/>
                <w:lang w:eastAsia="ru-RU"/>
              </w:rPr>
            </w:pPr>
            <w:r w:rsidRPr="00956CA7">
              <w:rPr>
                <w:szCs w:val="28"/>
                <w:lang w:eastAsia="ru-RU"/>
              </w:rPr>
              <w:t>4</w:t>
            </w:r>
            <w:r w:rsidRPr="00456B3B">
              <w:rPr>
                <w:szCs w:val="28"/>
                <w:lang w:eastAsia="ru-RU"/>
              </w:rPr>
              <w:t>. Низку застережень викликає порядок фінансування діяльності Органу суспільного нагляду за аудиторською діяльністю (частина тринадцята статті 15 законопроекту), за яким для забезпечення фінансування діяльності цього Органу суб’єкти аудиторської діяльності зобов’язані за кожним договором з надання аудиторських послуг з обов’язкового аудиту підприємствам, що становлять суспільний інтерес, сплачувати такі внески на користь Органу суспільного нагляду за аудиторською діяльністю:</w:t>
            </w:r>
          </w:p>
        </w:tc>
      </w:tr>
      <w:tr w:rsidR="00DD682B" w:rsidRPr="00A038AC" w:rsidTr="00214D2C">
        <w:tc>
          <w:tcPr>
            <w:tcW w:w="9631" w:type="dxa"/>
          </w:tcPr>
          <w:p w:rsidR="00DD682B" w:rsidRPr="00456B3B" w:rsidRDefault="00DD682B" w:rsidP="00956CA7">
            <w:pPr>
              <w:tabs>
                <w:tab w:val="left" w:pos="9639"/>
              </w:tabs>
              <w:spacing w:after="0" w:line="240" w:lineRule="auto"/>
              <w:ind w:firstLine="709"/>
              <w:jc w:val="both"/>
              <w:rPr>
                <w:szCs w:val="28"/>
                <w:lang w:eastAsia="ru-RU"/>
              </w:rPr>
            </w:pPr>
            <w:r w:rsidRPr="00456B3B">
              <w:rPr>
                <w:szCs w:val="28"/>
                <w:lang w:eastAsia="ru-RU"/>
              </w:rPr>
              <w:t>1) фіксований внесок, розмір якого становить три мінімальні заробітні плати, встановленої законом на 1 січня звітного року, з кожного аудиторського звіту, підготовленого суб’єктом аудиторської діяльності за результатами надання аудиторських послуг з обов’язкового аудиту підприємству, що становить суспільний інтерес;</w:t>
            </w:r>
          </w:p>
        </w:tc>
      </w:tr>
      <w:tr w:rsidR="00DD682B" w:rsidRPr="00A038AC" w:rsidTr="00214D2C">
        <w:tc>
          <w:tcPr>
            <w:tcW w:w="9631" w:type="dxa"/>
          </w:tcPr>
          <w:p w:rsidR="00DD682B" w:rsidRPr="00456B3B" w:rsidRDefault="00DD682B" w:rsidP="00956CA7">
            <w:pPr>
              <w:tabs>
                <w:tab w:val="left" w:pos="9639"/>
              </w:tabs>
              <w:spacing w:after="0" w:line="240" w:lineRule="auto"/>
              <w:ind w:firstLine="709"/>
              <w:jc w:val="both"/>
              <w:rPr>
                <w:szCs w:val="28"/>
                <w:lang w:eastAsia="ru-RU"/>
              </w:rPr>
            </w:pPr>
            <w:r w:rsidRPr="00456B3B">
              <w:rPr>
                <w:szCs w:val="28"/>
                <w:lang w:eastAsia="ru-RU"/>
              </w:rPr>
              <w:t>2) внесок у відсотках суми винагороди (без врахування податку на додану вартість) за договором з надання аудиторських послуг з обов’язкового аудиту підприємствам, що становлять суспільний інтерес, розмір якого визначається Кабінетом Міністрів України на підставі кошторису Органу суспільного нагляду за аудиторською діяльністю, але не може бути більшим двох відсотків суми такої винагороди.</w:t>
            </w:r>
          </w:p>
          <w:p w:rsidR="00DD682B" w:rsidRPr="00456B3B" w:rsidRDefault="00DD682B" w:rsidP="00956CA7">
            <w:pPr>
              <w:tabs>
                <w:tab w:val="left" w:pos="9639"/>
              </w:tabs>
              <w:spacing w:after="0" w:line="240" w:lineRule="auto"/>
              <w:ind w:firstLine="709"/>
              <w:jc w:val="both"/>
              <w:rPr>
                <w:szCs w:val="28"/>
                <w:lang w:eastAsia="ru-RU"/>
              </w:rPr>
            </w:pPr>
            <w:r w:rsidRPr="00456B3B">
              <w:rPr>
                <w:szCs w:val="28"/>
                <w:lang w:eastAsia="ru-RU"/>
              </w:rPr>
              <w:t>За своєю правовою природою зазначені платежі є податками. Однак, Податковий кодекс України не передбачає серед загальнодержавних податків внесків на фінансування діяльності Органу суспільного нагляду за аудиторською діяльністю. Водночас відповідно до пункту 9.4 статті 9 цього Кодексу установлення загальнодержавних податків та зборів, не передбачених цим Кодексом, забороняється.</w:t>
            </w:r>
          </w:p>
          <w:p w:rsidR="00DD682B" w:rsidRPr="00A038AC" w:rsidRDefault="00DD682B" w:rsidP="00956CA7">
            <w:pPr>
              <w:tabs>
                <w:tab w:val="left" w:pos="993"/>
                <w:tab w:val="left" w:pos="1134"/>
              </w:tabs>
              <w:spacing w:after="0" w:line="240" w:lineRule="auto"/>
              <w:ind w:firstLine="709"/>
              <w:jc w:val="both"/>
              <w:rPr>
                <w:color w:val="000000"/>
                <w:szCs w:val="28"/>
              </w:rPr>
            </w:pPr>
            <w:r w:rsidRPr="00456B3B">
              <w:rPr>
                <w:szCs w:val="28"/>
                <w:lang w:eastAsia="ru-RU"/>
              </w:rPr>
              <w:t>Отже, визначений порядок сплати внесків на фінансування діяльності Органу суспільного нагляду за аудиторською діяльністю не враховує вимог пункту 7.3 статті 7 Податкового кодексу України, за яким б</w:t>
            </w:r>
            <w:r w:rsidRPr="00A038AC">
              <w:rPr>
                <w:color w:val="000000"/>
                <w:szCs w:val="28"/>
              </w:rPr>
              <w:t>удь-які питання щодо оподаткування регулюються цим Кодексом і не можуть встановлюватися або змінюватися іншими законами України, крім законів, що містять виключно положення щодо внесення змін до цього Кодексу та/або положення, які встановлюють відповідальність за порушення норм податкового законодавства.</w:t>
            </w:r>
          </w:p>
        </w:tc>
      </w:tr>
    </w:tbl>
    <w:p w:rsidR="00DD682B" w:rsidRDefault="00DD682B" w:rsidP="00956CA7">
      <w:pPr>
        <w:spacing w:after="0" w:line="240" w:lineRule="auto"/>
        <w:ind w:firstLine="709"/>
        <w:jc w:val="both"/>
        <w:rPr>
          <w:szCs w:val="28"/>
          <w:lang w:eastAsia="ru-RU"/>
        </w:rPr>
      </w:pPr>
    </w:p>
    <w:p w:rsidR="00DD682B" w:rsidRPr="00956CA7" w:rsidRDefault="00DD682B" w:rsidP="00956CA7">
      <w:pPr>
        <w:spacing w:after="0" w:line="240" w:lineRule="auto"/>
        <w:ind w:firstLine="709"/>
        <w:jc w:val="both"/>
        <w:rPr>
          <w:szCs w:val="28"/>
          <w:lang w:eastAsia="ru-RU"/>
        </w:rPr>
      </w:pPr>
      <w:r w:rsidRPr="00956CA7">
        <w:rPr>
          <w:szCs w:val="28"/>
          <w:lang w:eastAsia="ru-RU"/>
        </w:rPr>
        <w:t xml:space="preserve">5. Орган професійного самоврядування (Аудиторська палата) не може бути  підконтрольним будь-якій іншій установі, в т.ч.  Органу суспільного нагляду за аудиторською діяльністю. Цьому статусу не відповідають, зокрема, положення статті 31 щодо розпуску Аудиторської палати за рішенням Органу нагляду та статті 47 щодо затвердження Органом нагляду кошторису Аудиторської палати, пункту 5 </w:t>
      </w:r>
      <w:r w:rsidRPr="00956CA7">
        <w:rPr>
          <w:rStyle w:val="st42"/>
          <w:szCs w:val="28"/>
        </w:rPr>
        <w:t xml:space="preserve">розділу Х «Прикінцеві та перехідні положення» щодо включення до складу Організаційного комітету з проведення установчого з’їзду аудиторів представників державних регуляторів в сфері фінансових послуг. </w:t>
      </w:r>
    </w:p>
    <w:p w:rsidR="00DD682B" w:rsidRPr="00956CA7" w:rsidRDefault="00DD682B" w:rsidP="00956CA7">
      <w:pPr>
        <w:spacing w:after="0" w:line="240" w:lineRule="auto"/>
        <w:ind w:firstLine="709"/>
        <w:jc w:val="both"/>
        <w:rPr>
          <w:rStyle w:val="st42"/>
          <w:szCs w:val="28"/>
        </w:rPr>
      </w:pPr>
      <w:r w:rsidRPr="00956CA7">
        <w:rPr>
          <w:rStyle w:val="st42"/>
          <w:szCs w:val="28"/>
        </w:rPr>
        <w:t xml:space="preserve">Положення частини другої статті 47 щодо обов’язкового членства аудиторів в Аудиторській палаті не відповідають статті 36 Конституції України, відповідно до якої ніхто не може бути примушений до вступу в будь-яке об'єднання громадян. </w:t>
      </w:r>
    </w:p>
    <w:p w:rsidR="00DD682B" w:rsidRPr="00956CA7" w:rsidRDefault="00DD682B" w:rsidP="00956CA7">
      <w:pPr>
        <w:spacing w:after="0" w:line="240" w:lineRule="auto"/>
        <w:ind w:firstLine="709"/>
        <w:jc w:val="both"/>
        <w:rPr>
          <w:rStyle w:val="st42"/>
          <w:szCs w:val="28"/>
        </w:rPr>
      </w:pPr>
      <w:r w:rsidRPr="00956CA7">
        <w:rPr>
          <w:rStyle w:val="st42"/>
          <w:szCs w:val="28"/>
        </w:rPr>
        <w:t>Також, безпідставним є твердження про те, що аудитори, які беруть участь у з’їді аудиторів України, є «делегатами», адже вони не представляють ніякої спільноти і ніким не «делеговані» (стаття 48, пункт 5 розділу Х «Прикінцеві та перехідні положення»).</w:t>
      </w:r>
    </w:p>
    <w:p w:rsidR="00DD682B" w:rsidRPr="00956CA7" w:rsidRDefault="00DD682B" w:rsidP="00956CA7">
      <w:pPr>
        <w:spacing w:after="0" w:line="240" w:lineRule="auto"/>
        <w:ind w:firstLine="709"/>
        <w:jc w:val="both"/>
      </w:pPr>
    </w:p>
    <w:p w:rsidR="00DD682B" w:rsidRPr="00956CA7" w:rsidRDefault="00DD682B" w:rsidP="00956CA7">
      <w:pPr>
        <w:spacing w:after="0" w:line="240" w:lineRule="auto"/>
        <w:ind w:firstLine="709"/>
        <w:jc w:val="both"/>
        <w:rPr>
          <w:color w:val="000000"/>
          <w:szCs w:val="24"/>
          <w:lang w:eastAsia="ru-RU"/>
        </w:rPr>
      </w:pPr>
      <w:r w:rsidRPr="00956CA7">
        <w:rPr>
          <w:color w:val="000000"/>
          <w:szCs w:val="24"/>
          <w:lang w:eastAsia="ru-RU"/>
        </w:rPr>
        <w:t xml:space="preserve">6. У статтях 1 та 11 законопроекту зроблено спробу визначити основні засади забезпечення принципу конфіденційності та професійної таємниці аудиторів. </w:t>
      </w:r>
    </w:p>
    <w:p w:rsidR="00DD682B" w:rsidRPr="00956CA7" w:rsidRDefault="00DD682B" w:rsidP="00956CA7">
      <w:pPr>
        <w:spacing w:after="0" w:line="240" w:lineRule="auto"/>
        <w:ind w:firstLine="709"/>
        <w:jc w:val="both"/>
        <w:rPr>
          <w:color w:val="000000"/>
          <w:szCs w:val="24"/>
          <w:lang w:eastAsia="ru-RU"/>
        </w:rPr>
      </w:pPr>
      <w:r w:rsidRPr="00956CA7">
        <w:rPr>
          <w:color w:val="000000"/>
          <w:szCs w:val="24"/>
          <w:lang w:eastAsia="ru-RU"/>
        </w:rPr>
        <w:t>Проте, закладений законопроектом механізм реалізації принципу так званої «конфіденційності» не дає однозначного розуміння статусу інформації із назвою «професійна таємниця аудитора», що буде оброблятися, а відтак, не визначає її правовий режим з урахуванням визначених законами України аспектів обробки інших видів інформації.</w:t>
      </w:r>
    </w:p>
    <w:p w:rsidR="00DD682B" w:rsidRPr="00956CA7" w:rsidRDefault="00DD682B" w:rsidP="00956CA7">
      <w:pPr>
        <w:spacing w:after="0" w:line="240" w:lineRule="auto"/>
        <w:ind w:firstLine="709"/>
        <w:jc w:val="both"/>
        <w:rPr>
          <w:color w:val="000000"/>
          <w:szCs w:val="24"/>
          <w:lang w:eastAsia="ru-RU"/>
        </w:rPr>
      </w:pPr>
      <w:r w:rsidRPr="00956CA7">
        <w:rPr>
          <w:color w:val="000000"/>
          <w:szCs w:val="24"/>
          <w:lang w:eastAsia="ru-RU"/>
        </w:rPr>
        <w:t>Так, проект не відносить «професійну таємницю аудитора» до різновиду конфіденційної, таємної чи службової інформації, що за порядком доступу відносяться до інформації з обмеженим доступом. При цьому, виходячи із визначення терміну «професійна таємниця аудитора», відомості, які можуть бути віднесені до неї, є специфічними та не можуть мати статусу відкритої, загальнодоступної чи публічної інформації. Очевидно, що складовими професійної таємниці можуть бути й інші види інформації, які вже мають окремий, визначений іншими законами статус та правовий режим захисту. Йдеться, в першу чергу, про «банківську таємницю», «комерційну таємницю» - різновиди «таємної інформації», а також про «персональні дані», що відносяться до «конфіденційної інформації» та мають специфічний режим захисту.</w:t>
      </w:r>
    </w:p>
    <w:p w:rsidR="00DD682B" w:rsidRPr="00956CA7" w:rsidRDefault="00DD682B" w:rsidP="00956CA7">
      <w:pPr>
        <w:spacing w:after="0" w:line="240" w:lineRule="auto"/>
        <w:ind w:firstLine="709"/>
        <w:jc w:val="both"/>
        <w:rPr>
          <w:color w:val="000000"/>
          <w:szCs w:val="24"/>
          <w:lang w:eastAsia="ru-RU"/>
        </w:rPr>
      </w:pPr>
      <w:r w:rsidRPr="00956CA7">
        <w:rPr>
          <w:color w:val="000000"/>
          <w:szCs w:val="24"/>
          <w:lang w:eastAsia="ru-RU"/>
        </w:rPr>
        <w:t xml:space="preserve">За такого законодавчого підходу наявні ризики фактичного нівелювання статусу охоронюваної Конституцією України та законами конфіденційної інформації про фізичних осіб (персональних даних), банківської та комерційної таємниць. </w:t>
      </w:r>
    </w:p>
    <w:p w:rsidR="00DD682B" w:rsidRPr="00956CA7" w:rsidRDefault="00DD682B" w:rsidP="00956CA7">
      <w:pPr>
        <w:spacing w:after="0" w:line="240" w:lineRule="auto"/>
        <w:ind w:firstLine="709"/>
        <w:jc w:val="both"/>
        <w:rPr>
          <w:szCs w:val="24"/>
          <w:lang w:eastAsia="ru-RU"/>
        </w:rPr>
      </w:pPr>
      <w:r w:rsidRPr="00956CA7">
        <w:rPr>
          <w:szCs w:val="24"/>
          <w:lang w:eastAsia="ru-RU"/>
        </w:rPr>
        <w:t>Це суперечить вимогам частини другої статті 8 Конституції України, згідно з якою закони та інші нормативно-правові акти приймаються на основі Конституції України і повинні відповідати їй, а також свідчить про відсутність системного унормування, про неповноту правового регулювання суспільних відносин, що не відповідає визначенню України як правової держави, на чому також наголошував Конституційний Суд України (рішення від 22 вересня 2005 року № 5-рп/2005, від 30 вересня 2010 року № 20-рп/2010, від 22 грудня 2010 року № 23-рп/2010).</w:t>
      </w:r>
    </w:p>
    <w:p w:rsidR="00DD682B" w:rsidRPr="00956CA7" w:rsidRDefault="00DD682B" w:rsidP="00956CA7">
      <w:pPr>
        <w:spacing w:after="0" w:line="240" w:lineRule="auto"/>
        <w:ind w:firstLine="709"/>
        <w:jc w:val="both"/>
        <w:rPr>
          <w:color w:val="000000"/>
          <w:szCs w:val="24"/>
          <w:lang w:eastAsia="ru-RU"/>
        </w:rPr>
      </w:pPr>
      <w:r w:rsidRPr="00956CA7">
        <w:rPr>
          <w:color w:val="000000"/>
          <w:szCs w:val="24"/>
          <w:lang w:eastAsia="ru-RU"/>
        </w:rPr>
        <w:t>У зв’язку з цим відповідні положення статей 1 та 11 потребують доопрацювання.</w:t>
      </w:r>
    </w:p>
    <w:p w:rsidR="00DD682B" w:rsidRPr="00956CA7" w:rsidRDefault="00DD682B" w:rsidP="00956CA7">
      <w:pPr>
        <w:spacing w:after="0" w:line="240" w:lineRule="auto"/>
        <w:ind w:firstLine="709"/>
        <w:jc w:val="both"/>
        <w:rPr>
          <w:color w:val="000000"/>
          <w:szCs w:val="24"/>
          <w:lang w:eastAsia="ru-RU"/>
        </w:rPr>
      </w:pPr>
    </w:p>
    <w:p w:rsidR="00DD682B" w:rsidRPr="00956CA7" w:rsidRDefault="00DD682B" w:rsidP="00956CA7">
      <w:pPr>
        <w:spacing w:after="0" w:line="240" w:lineRule="auto"/>
        <w:ind w:firstLine="709"/>
        <w:jc w:val="both"/>
        <w:rPr>
          <w:szCs w:val="28"/>
        </w:rPr>
      </w:pPr>
      <w:r w:rsidRPr="00956CA7">
        <w:rPr>
          <w:szCs w:val="28"/>
          <w:lang w:eastAsia="ru-RU"/>
        </w:rPr>
        <w:t xml:space="preserve">7. </w:t>
      </w:r>
      <w:r w:rsidRPr="00956CA7">
        <w:rPr>
          <w:szCs w:val="28"/>
        </w:rPr>
        <w:t>Розділом IV законопроекту передбачається атестація аудиторів шляхом складання іспитів у «незалежних центрах оцінювання знань, акредитованих комісією з атестації» (стаття 19), в той же час, порядку створення та функціонування відповідних «центрів» не визначено. Передбачено, що такі центри можуть створюються  професійними організаціями аудиторів (частина друга статті 52 проекту), однак законодавчих вимог чи критеріїв до порядку їх створення та складу не встановлюється. Відтак, наділення їх повноваженнями з проведення іспитів, які підтверджують «високий рівень теоретичних знань та професійну компетентність» аудиторів є необгрунтованим, а  сам запропонований порядок підтвердження «високого рівня теоретичних знань та  професійної придатності» аудиторів, що ставить під сумнів видані  державою дипломи про здобуття освіти певної кваліфікації – таким, що фактично є обмеженням на доступ до професії.</w:t>
      </w:r>
    </w:p>
    <w:p w:rsidR="00DD682B" w:rsidRDefault="00DD682B" w:rsidP="00956CA7">
      <w:pPr>
        <w:spacing w:after="0" w:line="240" w:lineRule="auto"/>
        <w:ind w:firstLine="709"/>
        <w:jc w:val="both"/>
        <w:rPr>
          <w:bCs/>
          <w:szCs w:val="28"/>
        </w:rPr>
      </w:pPr>
    </w:p>
    <w:p w:rsidR="00DD682B" w:rsidRPr="00956CA7" w:rsidRDefault="00DD682B" w:rsidP="00956CA7">
      <w:pPr>
        <w:spacing w:after="0" w:line="240" w:lineRule="auto"/>
        <w:ind w:firstLine="709"/>
        <w:jc w:val="both"/>
        <w:rPr>
          <w:color w:val="000000"/>
          <w:szCs w:val="28"/>
        </w:rPr>
      </w:pPr>
      <w:r w:rsidRPr="00956CA7">
        <w:rPr>
          <w:bCs/>
          <w:szCs w:val="28"/>
        </w:rPr>
        <w:t xml:space="preserve">8. </w:t>
      </w:r>
      <w:r w:rsidRPr="00456B3B">
        <w:rPr>
          <w:bCs/>
          <w:szCs w:val="28"/>
        </w:rPr>
        <w:t>Частиною п’ятою статті 5 законопроекту передбачається, що а</w:t>
      </w:r>
      <w:r w:rsidRPr="00456B3B">
        <w:rPr>
          <w:szCs w:val="28"/>
        </w:rPr>
        <w:t xml:space="preserve">удиторська фірма іноземної держави може провадити аудиторську діяльність на території України, за умови її допуску до провадження аудиторської діяльності згідно з національним законодавством країни походження такої аудиторської фірми, якщо ключовий партнер цієї фірми, який проводитиме аудит юридичних осіб, представництва іноземного суб’єкта господарювання або іншого суб’єкта, зареєстрованого в Україні, відповідає вимогам цього Закону до аудитора, та відповідності аудиторської фірми вимогам, визначеним цим Законом, а також після включення її до Реєстру. Разом з тим, законодавством України встановлюються інші вимоги до нерезидентів, яким дозволяється здійснювати господарську діяльність в Україні. Так, відповідно до частини другої статті 55 Господарського кодексу України суб’єктом господарювання може бути </w:t>
      </w:r>
      <w:r w:rsidRPr="00956CA7">
        <w:rPr>
          <w:color w:val="000000"/>
          <w:szCs w:val="28"/>
        </w:rPr>
        <w:t>юридична особа, яка здійснює господарську діяльність та зареєстрована в установленому законом порядку. Згідно з частиною вісімнадцятою статті 5 Закону України «Про зовнішньоекономічну діяльність» іноземні суб’єкти господарської діяльності, що здійснюють зовнішньоекономічну діяльність на території України, мають право на відкриття своїх представництв на території України, реєстрацію яких здійснює центральний орган виконавчої влади з питань економічної політики.</w:t>
      </w:r>
    </w:p>
    <w:p w:rsidR="00DD682B" w:rsidRPr="00956CA7" w:rsidRDefault="00DD682B" w:rsidP="00956CA7">
      <w:pPr>
        <w:spacing w:after="0" w:line="240" w:lineRule="auto"/>
        <w:ind w:firstLine="709"/>
        <w:jc w:val="both"/>
        <w:rPr>
          <w:szCs w:val="28"/>
          <w:lang w:eastAsia="ru-RU"/>
        </w:rPr>
      </w:pPr>
    </w:p>
    <w:p w:rsidR="00DD682B" w:rsidRPr="00956CA7" w:rsidRDefault="00DD682B" w:rsidP="00956CA7">
      <w:pPr>
        <w:spacing w:after="0" w:line="240" w:lineRule="auto"/>
        <w:ind w:firstLine="709"/>
        <w:jc w:val="both"/>
        <w:rPr>
          <w:szCs w:val="28"/>
        </w:rPr>
      </w:pPr>
      <w:r w:rsidRPr="00956CA7">
        <w:rPr>
          <w:szCs w:val="28"/>
        </w:rPr>
        <w:t>9. Розділом VIII проекту запроваджується такий вид відповідальності аудиторів як «професійна відповідальність», підставою для притягнення до якої є вчинення ним «професійного проступку». Разом з тим, як вбачається із текстів статей 42 і 45 цього розділу, мова йде про дисциплінарну відповідальність аудиторів та суб’єктів аудиторської діяльності.</w:t>
      </w:r>
    </w:p>
    <w:p w:rsidR="00DD682B" w:rsidRPr="00956CA7" w:rsidRDefault="00DD682B" w:rsidP="00956CA7">
      <w:pPr>
        <w:spacing w:after="0" w:line="240" w:lineRule="auto"/>
        <w:ind w:firstLine="709"/>
        <w:jc w:val="both"/>
        <w:rPr>
          <w:szCs w:val="28"/>
        </w:rPr>
      </w:pPr>
      <w:r w:rsidRPr="00956CA7">
        <w:rPr>
          <w:szCs w:val="28"/>
        </w:rPr>
        <w:t>При цьому в проекті не враховано, що дисциплінарна відповідальність є видом юридичної відповідальності, що застосовується виключно до фізичних осіб, а тому потребує в зазначених статтях доповнення терміну «суб’єкт аудиторської діяльності» уточненням «фізична особа».</w:t>
      </w:r>
    </w:p>
    <w:p w:rsidR="00DD682B" w:rsidRPr="00956CA7" w:rsidRDefault="00DD682B" w:rsidP="00956CA7">
      <w:pPr>
        <w:spacing w:after="0" w:line="240" w:lineRule="auto"/>
        <w:ind w:firstLine="709"/>
        <w:jc w:val="both"/>
        <w:rPr>
          <w:szCs w:val="28"/>
        </w:rPr>
      </w:pPr>
      <w:r w:rsidRPr="00956CA7">
        <w:rPr>
          <w:szCs w:val="28"/>
        </w:rPr>
        <w:t>Застосування у тексті розділу одночасно термінів «професійна відповідальність», «професійний проступок» і «дисциплінарні заходи», «дисциплінарне провадження», «дисциплінарна справа», на нашу думку, не відповідає принципу юридичної визначеності, що є складовою принципу верховенства права, передбаченого статтею 8 Конституції України.</w:t>
      </w:r>
    </w:p>
    <w:p w:rsidR="00DD682B" w:rsidRPr="00956CA7" w:rsidRDefault="00DD682B" w:rsidP="00956CA7">
      <w:pPr>
        <w:spacing w:after="0" w:line="240" w:lineRule="auto"/>
        <w:ind w:firstLine="709"/>
        <w:jc w:val="both"/>
        <w:rPr>
          <w:szCs w:val="28"/>
        </w:rPr>
      </w:pPr>
      <w:r w:rsidRPr="00956CA7">
        <w:rPr>
          <w:szCs w:val="28"/>
        </w:rPr>
        <w:t>Вважаємо, що з метою забезпечення дотримання зазначених принципів у проекті має бути чітко визначено, які дії чи бездіяльність аудиторів і суб’єктів аудиторської діяльності-фізичних осіб визнаються дисциплінарними проступками, види стягнень, що можуть бути застосовані за вчинення цих проступків, порядок їх застосування. Одночасно слід зазначити, що стягнення у вигляді штрафу (пункт 4 частини четвертої, частина восьма статті 42 проекту) не належить до видів дисциплінарних стягнень, а відтак не може бути застосовано внаслідок дисциплінарного провадження стосовно працівника.</w:t>
      </w:r>
    </w:p>
    <w:p w:rsidR="00DD682B" w:rsidRDefault="00DD682B" w:rsidP="00956CA7">
      <w:pPr>
        <w:pStyle w:val="NoSpacing"/>
        <w:ind w:firstLine="709"/>
      </w:pPr>
    </w:p>
    <w:p w:rsidR="00DD682B" w:rsidRPr="00956CA7" w:rsidRDefault="00DD682B" w:rsidP="00956CA7">
      <w:pPr>
        <w:pStyle w:val="NoSpacing"/>
        <w:ind w:firstLine="709"/>
      </w:pPr>
      <w:r w:rsidRPr="00956CA7">
        <w:t>10. Відповідно до абзацу першого частини першої статті 43 законопроекту відповідальність суб’єкта аудиторської діяльності перед замовником аудиторських послуг та третіми особами обмежується виключно реальними збитками, що виникли внаслідок неправомірної дії або бездіяльності суб’єкта аудиторської діяльності у разі надання послуг з обов’язкового аудиту або огляду фінансової звітності. Упущена, втрачена вигода, додаткові витрати, що можуть бути понесені замовником аудиторських послуг та/або третіми особами, не відшкодовуються.</w:t>
      </w:r>
    </w:p>
    <w:p w:rsidR="00DD682B" w:rsidRPr="00956CA7" w:rsidRDefault="00DD682B" w:rsidP="00956CA7">
      <w:pPr>
        <w:spacing w:after="0" w:line="240" w:lineRule="auto"/>
        <w:ind w:firstLine="709"/>
        <w:jc w:val="both"/>
        <w:rPr>
          <w:rStyle w:val="st42"/>
          <w:szCs w:val="28"/>
        </w:rPr>
      </w:pPr>
      <w:r w:rsidRPr="00956CA7">
        <w:t>Разом з тим, це не узгоджується із статтею 22 Цивільного кодексу України, за якою о</w:t>
      </w:r>
      <w:r w:rsidRPr="00956CA7">
        <w:rPr>
          <w:rStyle w:val="st42"/>
          <w:szCs w:val="28"/>
        </w:rPr>
        <w:t>соба, якій завдано збитків у результаті порушення її цивільного права, має право на їх відшкодування. Збитками є: 1) втрати, яких особа зазнала у зв'язку зі знищенням або пошкодженням речі, а також витрати, які особа зробила або мусить зробити для відновлення свого порушеного права (реальні збитки); 2) доходи, які особа могла б реально одержати за звичайних обставин, якби її право не було порушене (упущена вигода). Збитки відшкодовуються у повному обсязі, якщо договором або законом не передбачено відшкодування у меншому або більшому розмірі.</w:t>
      </w:r>
    </w:p>
    <w:p w:rsidR="00DD682B" w:rsidRPr="00956CA7" w:rsidRDefault="00DD682B" w:rsidP="00956CA7">
      <w:pPr>
        <w:pStyle w:val="NoSpacing"/>
        <w:ind w:firstLine="709"/>
        <w:rPr>
          <w:rStyle w:val="st42"/>
          <w:rFonts w:cs="Times New Roman"/>
          <w:szCs w:val="28"/>
        </w:rPr>
      </w:pPr>
    </w:p>
    <w:p w:rsidR="00DD682B" w:rsidRPr="00956CA7" w:rsidRDefault="00DD682B" w:rsidP="00956CA7">
      <w:pPr>
        <w:pStyle w:val="NoSpacing"/>
        <w:ind w:firstLine="709"/>
      </w:pPr>
      <w:r w:rsidRPr="00956CA7">
        <w:rPr>
          <w:rStyle w:val="st42"/>
          <w:rFonts w:cs="Times New Roman"/>
          <w:szCs w:val="28"/>
        </w:rPr>
        <w:t>11. Згідно із абзацом другим частини першої статті 43 законопроекту в</w:t>
      </w:r>
      <w:r w:rsidRPr="00956CA7">
        <w:t>ідповідальність суб’єкта аудиторської діяльності перед замовником аудиторських послуг, що не є обов’язковим аудитом або оглядом фінансової звітності, встановлюється договором між замовником та суб’єктом аудиторської діяльності.</w:t>
      </w:r>
    </w:p>
    <w:p w:rsidR="00DD682B" w:rsidRPr="00956CA7" w:rsidRDefault="00DD682B" w:rsidP="00956CA7">
      <w:pPr>
        <w:pStyle w:val="NoSpacing"/>
        <w:ind w:firstLine="709"/>
      </w:pPr>
      <w:r w:rsidRPr="00956CA7">
        <w:t xml:space="preserve">Однак це не узгоджується із статтею 92 Конституції, за якою засади цивільно-правової відповідальності; діяння, які є злочинами, адміністративними або дисциплінарними правопорушеннями, та відповідальність за них визначаються виключно законами України.  </w:t>
      </w:r>
    </w:p>
    <w:p w:rsidR="00DD682B" w:rsidRPr="00956CA7" w:rsidRDefault="00DD682B" w:rsidP="00956CA7">
      <w:pPr>
        <w:spacing w:after="0" w:line="240" w:lineRule="auto"/>
        <w:ind w:firstLine="709"/>
        <w:jc w:val="both"/>
        <w:rPr>
          <w:szCs w:val="28"/>
        </w:rPr>
      </w:pPr>
    </w:p>
    <w:p w:rsidR="00DD682B" w:rsidRPr="00956CA7" w:rsidRDefault="00DD682B" w:rsidP="00956CA7">
      <w:pPr>
        <w:spacing w:after="0" w:line="240" w:lineRule="auto"/>
        <w:ind w:firstLine="709"/>
        <w:jc w:val="both"/>
        <w:rPr>
          <w:szCs w:val="28"/>
        </w:rPr>
      </w:pPr>
      <w:r w:rsidRPr="00956CA7">
        <w:rPr>
          <w:szCs w:val="28"/>
        </w:rPr>
        <w:t>12. Проектом пропонується доповнити Кодекс України про адміністративні правопорушення новою статтею 166</w:t>
      </w:r>
      <w:r w:rsidRPr="00956CA7">
        <w:rPr>
          <w:szCs w:val="28"/>
          <w:vertAlign w:val="superscript"/>
        </w:rPr>
        <w:t>26</w:t>
      </w:r>
      <w:r w:rsidRPr="00956CA7">
        <w:rPr>
          <w:szCs w:val="28"/>
        </w:rPr>
        <w:t>, встановивши відповідальність за ненадання аудитором, у випадках, визначених законом, інформації до Органу суспільного нагляду за аудиторською діяльністю. Відповідно до статті 38 проекту Закону України «Про аудит фінансової звітності та аудиторську діяльність» суб’єкт аудиторської діяльності щороку, до 30 квітня року, наступного за звітним, подає до Органу суспільного нагляду за аудиторською діяльністю перелік підприємств, що становлять суспільний інтерес, яким надавалися послуги протягом звітного року з обов’язкового аудиту, із розкриттям інформації про  доходи від надання послуг з обов’язкового аудиту фінансової звітності підприємствам, що становлять суспільний інтерес; доходи від надання інших послуг цим підприємствам. Перш за все звертаємо увагу, що з огляду  на ознаки об’єктивної сторони запропонованого адміністративного правопорушення, характер та факт вчинення  такого правопорушення, на нашу думку, не становить тієї суспільної небезпеки,  що є обов’язковою ознакою адміністративної відповідальності.</w:t>
      </w:r>
    </w:p>
    <w:p w:rsidR="00DD682B" w:rsidRPr="00956CA7" w:rsidRDefault="00DD682B" w:rsidP="00956CA7">
      <w:pPr>
        <w:spacing w:after="0" w:line="240" w:lineRule="auto"/>
        <w:ind w:firstLine="709"/>
        <w:jc w:val="both"/>
        <w:rPr>
          <w:szCs w:val="28"/>
        </w:rPr>
      </w:pPr>
      <w:r w:rsidRPr="00956CA7">
        <w:rPr>
          <w:szCs w:val="28"/>
        </w:rPr>
        <w:t xml:space="preserve">Водночас слід зазначити, що згідно частини першої статті 7 проекту Закону аудиторські послуги надаються на підставі договору про надання аудиторських послуг, укладеного між суб’єктом аудиторської діяльності та замовником, а неаудиторські послуги – на підставі договору, письмового або усного звернення замовника до суб’єкта аудиторської діяльності. А відтак, оскільки аудиторські  і неаудиторські послуги надаються лише на підставі договору, то і  вчинення вищезазначеного порушення є невиконанням ним цивільно-правових зобов’язань, а отже наслідком такого порушення має бути цивільно-правова або господарська відповідальність. </w:t>
      </w:r>
    </w:p>
    <w:p w:rsidR="00DD682B" w:rsidRPr="00956CA7" w:rsidRDefault="00DD682B" w:rsidP="00956CA7">
      <w:pPr>
        <w:spacing w:after="0" w:line="240" w:lineRule="auto"/>
        <w:ind w:firstLine="709"/>
        <w:jc w:val="both"/>
        <w:rPr>
          <w:szCs w:val="28"/>
        </w:rPr>
      </w:pPr>
      <w:r w:rsidRPr="00956CA7">
        <w:rPr>
          <w:szCs w:val="28"/>
        </w:rPr>
        <w:t>Пропозиція щодо надання права Органу суспільного нагляду за аудиторською діяльністю  розглядати справи про адміністративні правопорушення і накладати адмі</w:t>
      </w:r>
      <w:r>
        <w:rPr>
          <w:szCs w:val="28"/>
        </w:rPr>
        <w:t xml:space="preserve">ністративні стягнення, з огляду </w:t>
      </w:r>
      <w:r w:rsidRPr="00956CA7">
        <w:rPr>
          <w:szCs w:val="28"/>
        </w:rPr>
        <w:t xml:space="preserve">на </w:t>
      </w:r>
      <w:r>
        <w:rPr>
          <w:szCs w:val="28"/>
        </w:rPr>
        <w:t xml:space="preserve">вимоги статті 5 Конституції України та </w:t>
      </w:r>
      <w:r w:rsidRPr="00956CA7">
        <w:rPr>
          <w:szCs w:val="28"/>
        </w:rPr>
        <w:t>правовий статус цього органу, визначений статтею 15 проекту Закону ( юридична особа публічного права, яка не має на меті отримання прибутку), є неприйнятною.</w:t>
      </w:r>
    </w:p>
    <w:p w:rsidR="00DD682B" w:rsidRPr="00956CA7" w:rsidRDefault="00DD682B" w:rsidP="00956CA7">
      <w:pPr>
        <w:spacing w:after="0" w:line="240" w:lineRule="auto"/>
        <w:ind w:firstLine="709"/>
        <w:jc w:val="both"/>
        <w:rPr>
          <w:szCs w:val="28"/>
          <w:lang w:eastAsia="ru-RU"/>
        </w:rPr>
      </w:pPr>
    </w:p>
    <w:p w:rsidR="00DD682B" w:rsidRPr="00956CA7" w:rsidRDefault="00DD682B" w:rsidP="00956CA7">
      <w:pPr>
        <w:spacing w:after="0" w:line="240" w:lineRule="auto"/>
        <w:ind w:firstLine="709"/>
        <w:jc w:val="both"/>
        <w:rPr>
          <w:rStyle w:val="st42"/>
          <w:szCs w:val="28"/>
        </w:rPr>
      </w:pPr>
      <w:r w:rsidRPr="00956CA7">
        <w:rPr>
          <w:szCs w:val="28"/>
          <w:lang w:eastAsia="ru-RU"/>
        </w:rPr>
        <w:t xml:space="preserve">13. Норми частини першої статті 3 щодо регулювання аудиторської діяльності «іншими нормативно-правовими актами», а також норми частини 2 статті 3 щодо надання права Кабінету Міністрів України встановлювати «особливості провадження аудиторської діяльності щодо певних завдань» не відповідають пункту 8 частини першої, пункту 1 частини другої статті 92 Конституції України, відповідно до яких </w:t>
      </w:r>
      <w:r w:rsidRPr="00956CA7">
        <w:rPr>
          <w:rStyle w:val="st42"/>
          <w:szCs w:val="28"/>
        </w:rPr>
        <w:t xml:space="preserve">правові засади і гарантії підприємництва, засади створення і функціонування фінансового ринку визначаються виключно законами України. </w:t>
      </w:r>
    </w:p>
    <w:p w:rsidR="00DD682B" w:rsidRPr="00956CA7" w:rsidRDefault="00DD682B" w:rsidP="00956CA7">
      <w:pPr>
        <w:pStyle w:val="ParagraphStyle"/>
        <w:ind w:firstLine="709"/>
        <w:jc w:val="both"/>
        <w:rPr>
          <w:rStyle w:val="st42"/>
          <w:rFonts w:cs="Times New Roman"/>
          <w:szCs w:val="28"/>
          <w:lang w:val="uk-UA"/>
        </w:rPr>
      </w:pPr>
      <w:r w:rsidRPr="00956CA7">
        <w:rPr>
          <w:rStyle w:val="st42"/>
          <w:rFonts w:cs="Times New Roman"/>
          <w:szCs w:val="28"/>
          <w:lang w:val="uk-UA"/>
        </w:rPr>
        <w:t>Крім того, згідно з статтею 3 Закону</w:t>
      </w:r>
      <w:r>
        <w:rPr>
          <w:rStyle w:val="st42"/>
          <w:rFonts w:cs="Times New Roman"/>
          <w:szCs w:val="28"/>
          <w:lang w:val="uk-UA"/>
        </w:rPr>
        <w:t xml:space="preserve"> України «Про міжнародні договори </w:t>
      </w:r>
      <w:r w:rsidRPr="00956CA7">
        <w:rPr>
          <w:rStyle w:val="st42"/>
          <w:rFonts w:cs="Times New Roman"/>
          <w:szCs w:val="28"/>
          <w:lang w:val="uk-UA"/>
        </w:rPr>
        <w:t xml:space="preserve"> України</w:t>
      </w:r>
      <w:r>
        <w:rPr>
          <w:rStyle w:val="st42"/>
          <w:rFonts w:cs="Times New Roman"/>
          <w:szCs w:val="28"/>
          <w:lang w:val="uk-UA"/>
        </w:rPr>
        <w:t>»</w:t>
      </w:r>
      <w:r w:rsidRPr="00956CA7">
        <w:rPr>
          <w:rStyle w:val="st42"/>
          <w:rFonts w:cs="Times New Roman"/>
          <w:szCs w:val="28"/>
          <w:lang w:val="uk-UA"/>
        </w:rPr>
        <w:t xml:space="preserve"> Кабінет Міністрів України має право укладати не «міждержавні» (від імені України), а міжурядові (від імені Уряду України) міжнародні договори.</w:t>
      </w:r>
      <w:r w:rsidRPr="00956CA7">
        <w:rPr>
          <w:lang w:val="uk-UA"/>
        </w:rPr>
        <w:t xml:space="preserve"> </w:t>
      </w:r>
    </w:p>
    <w:p w:rsidR="00DD682B" w:rsidRPr="00956CA7" w:rsidRDefault="00DD682B" w:rsidP="00956CA7">
      <w:pPr>
        <w:spacing w:after="0" w:line="240" w:lineRule="auto"/>
        <w:ind w:firstLine="709"/>
        <w:jc w:val="both"/>
        <w:rPr>
          <w:rStyle w:val="st42"/>
          <w:szCs w:val="28"/>
        </w:rPr>
      </w:pPr>
    </w:p>
    <w:p w:rsidR="00DD682B" w:rsidRPr="00956CA7" w:rsidRDefault="00DD682B" w:rsidP="00956CA7">
      <w:pPr>
        <w:spacing w:after="0" w:line="240" w:lineRule="auto"/>
        <w:ind w:firstLine="709"/>
        <w:jc w:val="both"/>
      </w:pPr>
      <w:r w:rsidRPr="00956CA7">
        <w:rPr>
          <w:rStyle w:val="st42"/>
          <w:szCs w:val="28"/>
        </w:rPr>
        <w:t>14. Норми частини третьої  статті 3 законопроекту, згідно з якими «</w:t>
      </w:r>
      <w:r w:rsidRPr="00956CA7">
        <w:t>особливості проведення аудиту фінансової звітності Національного банку України встановлюються … іншими актами законодавства» суперечать статті 2 Закону України «Про Національний банк України», згідно з якою регулювання діяльності Національного банку України здійснюється виключно на законодавчому рівні. Крім того, особливості проведення зовнішнього аудиту Національного банку країни та банків встановлено Законами «Про Національний банк України» та «Про банки і банківську діяльність» відповідно, в той час як закон про аудит визначає загальні засади проведення аудиту.</w:t>
      </w:r>
    </w:p>
    <w:p w:rsidR="00DD682B" w:rsidRPr="00956CA7" w:rsidRDefault="00DD682B" w:rsidP="00956CA7">
      <w:pPr>
        <w:spacing w:after="0" w:line="240" w:lineRule="auto"/>
        <w:ind w:firstLine="709"/>
        <w:jc w:val="both"/>
        <w:rPr>
          <w:szCs w:val="28"/>
          <w:lang w:eastAsia="ru-RU"/>
        </w:rPr>
      </w:pPr>
    </w:p>
    <w:p w:rsidR="00DD682B" w:rsidRPr="00956CA7" w:rsidRDefault="00DD682B" w:rsidP="00956CA7">
      <w:pPr>
        <w:spacing w:after="0" w:line="240" w:lineRule="auto"/>
        <w:ind w:firstLine="709"/>
        <w:jc w:val="both"/>
        <w:rPr>
          <w:szCs w:val="28"/>
          <w:lang w:eastAsia="ru-RU"/>
        </w:rPr>
      </w:pPr>
      <w:r w:rsidRPr="00956CA7">
        <w:rPr>
          <w:szCs w:val="28"/>
          <w:lang w:eastAsia="ru-RU"/>
        </w:rPr>
        <w:t>15. Вимоги до аудиторської фірми, встановлені у статті 5</w:t>
      </w:r>
      <w:r>
        <w:rPr>
          <w:szCs w:val="28"/>
          <w:lang w:eastAsia="ru-RU"/>
        </w:rPr>
        <w:t xml:space="preserve"> законопроекту</w:t>
      </w:r>
      <w:r w:rsidRPr="00956CA7">
        <w:rPr>
          <w:szCs w:val="28"/>
          <w:lang w:eastAsia="ru-RU"/>
        </w:rPr>
        <w:t xml:space="preserve">, не повною мірою відповідають </w:t>
      </w:r>
      <w:r>
        <w:rPr>
          <w:szCs w:val="28"/>
          <w:lang w:eastAsia="ru-RU"/>
        </w:rPr>
        <w:t xml:space="preserve">вимогам, встановленим у </w:t>
      </w:r>
      <w:r w:rsidRPr="00956CA7">
        <w:rPr>
          <w:szCs w:val="28"/>
          <w:lang w:eastAsia="ru-RU"/>
        </w:rPr>
        <w:t>пункт</w:t>
      </w:r>
      <w:r>
        <w:rPr>
          <w:szCs w:val="28"/>
          <w:lang w:eastAsia="ru-RU"/>
        </w:rPr>
        <w:t>і</w:t>
      </w:r>
      <w:r w:rsidRPr="00956CA7">
        <w:rPr>
          <w:szCs w:val="28"/>
          <w:lang w:eastAsia="ru-RU"/>
        </w:rPr>
        <w:t xml:space="preserve"> 4 статті 3 Директиви 2006/43/ЄС</w:t>
      </w:r>
      <w:r>
        <w:rPr>
          <w:szCs w:val="28"/>
          <w:lang w:eastAsia="ru-RU"/>
        </w:rPr>
        <w:t xml:space="preserve"> </w:t>
      </w:r>
      <w:r w:rsidRPr="00956CA7">
        <w:rPr>
          <w:szCs w:val="28"/>
          <w:lang w:eastAsia="ru-RU"/>
        </w:rPr>
        <w:t>Європейського Парламенту та Ради  про обов'язковий аудит річної звітності та консолідованої звітності, що вносить зміни до Директив Ради 78/660/ЄЕС та 83/349/ЄЕС і припиняє дію Директиви Ради 84/253/ЄЕС</w:t>
      </w:r>
      <w:r>
        <w:rPr>
          <w:szCs w:val="28"/>
          <w:lang w:eastAsia="ru-RU"/>
        </w:rPr>
        <w:t>.</w:t>
      </w:r>
    </w:p>
    <w:p w:rsidR="00DD682B" w:rsidRPr="00956CA7" w:rsidRDefault="00DD682B" w:rsidP="00956CA7">
      <w:pPr>
        <w:spacing w:after="0" w:line="240" w:lineRule="auto"/>
        <w:ind w:firstLine="709"/>
        <w:jc w:val="both"/>
        <w:rPr>
          <w:szCs w:val="28"/>
          <w:lang w:eastAsia="ru-RU"/>
        </w:rPr>
      </w:pPr>
    </w:p>
    <w:p w:rsidR="00DD682B" w:rsidRPr="00956CA7" w:rsidRDefault="00DD682B" w:rsidP="00956CA7">
      <w:pPr>
        <w:spacing w:after="0" w:line="240" w:lineRule="auto"/>
        <w:ind w:firstLine="709"/>
        <w:jc w:val="both"/>
        <w:rPr>
          <w:szCs w:val="28"/>
          <w:lang w:eastAsia="ru-RU"/>
        </w:rPr>
      </w:pPr>
      <w:r w:rsidRPr="00956CA7">
        <w:rPr>
          <w:szCs w:val="28"/>
          <w:lang w:eastAsia="ru-RU"/>
        </w:rPr>
        <w:t xml:space="preserve"> 16. Норми абзацу восьмого частини першої статті 16, абзацу другого частини другої статті 49, які передбачають </w:t>
      </w:r>
      <w:r>
        <w:rPr>
          <w:szCs w:val="28"/>
          <w:lang w:eastAsia="ru-RU"/>
        </w:rPr>
        <w:t xml:space="preserve">їх </w:t>
      </w:r>
      <w:r w:rsidRPr="00956CA7">
        <w:rPr>
          <w:szCs w:val="28"/>
          <w:lang w:eastAsia="ru-RU"/>
        </w:rPr>
        <w:t>єдиноразове застосування та містять посилання на Закон України «Про аудиторську діяльність», що втрачає чинність, мають бути викладені у розділі «Прикінцеві та перехідні положення».</w:t>
      </w:r>
    </w:p>
    <w:p w:rsidR="00DD682B" w:rsidRPr="00956CA7" w:rsidRDefault="00DD682B" w:rsidP="00956CA7">
      <w:pPr>
        <w:spacing w:after="0" w:line="240" w:lineRule="auto"/>
        <w:ind w:firstLine="709"/>
        <w:jc w:val="both"/>
        <w:rPr>
          <w:szCs w:val="28"/>
          <w:lang w:eastAsia="ru-RU"/>
        </w:rPr>
      </w:pPr>
    </w:p>
    <w:p w:rsidR="00DD682B" w:rsidRPr="00956CA7" w:rsidRDefault="00DD682B" w:rsidP="00956CA7">
      <w:pPr>
        <w:spacing w:after="0" w:line="240" w:lineRule="auto"/>
        <w:ind w:firstLine="709"/>
        <w:jc w:val="both"/>
        <w:rPr>
          <w:szCs w:val="28"/>
          <w:lang w:eastAsia="ru-RU"/>
        </w:rPr>
      </w:pPr>
      <w:r w:rsidRPr="00956CA7">
        <w:rPr>
          <w:szCs w:val="28"/>
          <w:lang w:eastAsia="ru-RU"/>
        </w:rPr>
        <w:t>17. Положення частини одинадцятої статті 22 щодо сплати аудитором внесків не узгоджуються з частиною тринадцятою статті 15 законопроекту.</w:t>
      </w:r>
    </w:p>
    <w:p w:rsidR="00DD682B" w:rsidRPr="00956CA7" w:rsidRDefault="00DD682B" w:rsidP="00956CA7">
      <w:pPr>
        <w:spacing w:after="0" w:line="240" w:lineRule="auto"/>
        <w:ind w:firstLine="709"/>
        <w:jc w:val="both"/>
        <w:rPr>
          <w:szCs w:val="28"/>
          <w:lang w:eastAsia="ru-RU"/>
        </w:rPr>
      </w:pPr>
    </w:p>
    <w:p w:rsidR="00DD682B" w:rsidRPr="00956CA7" w:rsidRDefault="00DD682B" w:rsidP="00956CA7">
      <w:pPr>
        <w:spacing w:after="0" w:line="240" w:lineRule="auto"/>
        <w:ind w:firstLine="709"/>
        <w:jc w:val="both"/>
        <w:rPr>
          <w:color w:val="000000"/>
        </w:rPr>
      </w:pPr>
      <w:r w:rsidRPr="00956CA7">
        <w:rPr>
          <w:szCs w:val="28"/>
          <w:lang w:eastAsia="ru-RU"/>
        </w:rPr>
        <w:t>18.</w:t>
      </w:r>
      <w:r w:rsidRPr="00956CA7">
        <w:rPr>
          <w:color w:val="000000"/>
        </w:rPr>
        <w:t xml:space="preserve"> Статтею 29 законопроекту передбачається, що «с</w:t>
      </w:r>
      <w:r w:rsidRPr="00956CA7">
        <w:t>уб’єкт аудиторської діяльності для надання послуг з обов’язкового аудиту фінансової звітності призначається загальними зборами акціонерного товариства, загальними зборами учасників, засновником у недержавних унітарних підприємствах, органом управління за погодженням з центральним органом виконавчої влади, який забезпечує формування державної фінансової політики державних (комунальних) підприємств та господарських товариств, у яких державі належить 100 відсотків акцій (часток, паїв) статутного капіталу, іншим вищим органом управління відповідно до законодавства та установчих документів</w:t>
      </w:r>
      <w:r w:rsidRPr="00956CA7">
        <w:rPr>
          <w:color w:val="000000"/>
        </w:rPr>
        <w:t>».</w:t>
      </w:r>
    </w:p>
    <w:p w:rsidR="00DD682B" w:rsidRPr="00956CA7" w:rsidRDefault="00DD682B" w:rsidP="00956CA7">
      <w:pPr>
        <w:spacing w:after="0" w:line="240" w:lineRule="auto"/>
        <w:ind w:firstLine="709"/>
        <w:jc w:val="both"/>
        <w:rPr>
          <w:color w:val="000000"/>
        </w:rPr>
      </w:pPr>
      <w:r w:rsidRPr="00956CA7">
        <w:rPr>
          <w:color w:val="000000"/>
        </w:rPr>
        <w:t xml:space="preserve">Водночас, предметом регулювання законопроекту є визначення засад аудиту фінансової звітності та провадження аудиторської діяльності в Україні. Визначення повноважень органів управління юридичних осіб не є предметом регулювання цього законопроекту. </w:t>
      </w:r>
    </w:p>
    <w:p w:rsidR="00DD682B" w:rsidRPr="00956CA7" w:rsidRDefault="00DD682B" w:rsidP="00956CA7">
      <w:pPr>
        <w:spacing w:after="0" w:line="240" w:lineRule="auto"/>
        <w:ind w:firstLine="709"/>
        <w:jc w:val="both"/>
        <w:rPr>
          <w:color w:val="000000"/>
        </w:rPr>
      </w:pPr>
      <w:r w:rsidRPr="00956CA7">
        <w:rPr>
          <w:color w:val="000000"/>
        </w:rPr>
        <w:t xml:space="preserve">На сьогодні тільки Закон України «Про акціонерні товариства» містить норми щодо затвердження аудитора Загальними зборами акціонерів. Закон України «Про управління об’єктами державної власності», Закон України «Про господарські товариства» не містить запропонованих у законопроекті повноважень загальних зборів учасників та органу правління щодо призначення аудитора, при цьому </w:t>
      </w:r>
      <w:r>
        <w:rPr>
          <w:color w:val="000000"/>
        </w:rPr>
        <w:t>з</w:t>
      </w:r>
      <w:r w:rsidRPr="00956CA7">
        <w:rPr>
          <w:color w:val="000000"/>
        </w:rPr>
        <w:t>аконопроектом не вносяться відповідні зміни до базових законодавчих актів.</w:t>
      </w:r>
    </w:p>
    <w:p w:rsidR="00DD682B" w:rsidRPr="00956CA7" w:rsidRDefault="00DD682B" w:rsidP="00956CA7">
      <w:pPr>
        <w:spacing w:after="0" w:line="240" w:lineRule="auto"/>
        <w:ind w:firstLine="709"/>
        <w:jc w:val="both"/>
        <w:rPr>
          <w:szCs w:val="28"/>
          <w:lang w:eastAsia="ru-RU"/>
        </w:rPr>
      </w:pPr>
    </w:p>
    <w:p w:rsidR="00DD682B" w:rsidRPr="00956CA7" w:rsidRDefault="00DD682B" w:rsidP="00956CA7">
      <w:pPr>
        <w:spacing w:after="0" w:line="240" w:lineRule="auto"/>
        <w:ind w:firstLine="709"/>
        <w:jc w:val="both"/>
      </w:pPr>
      <w:r w:rsidRPr="00956CA7">
        <w:rPr>
          <w:szCs w:val="28"/>
          <w:lang w:eastAsia="ru-RU"/>
        </w:rPr>
        <w:t>19. Законодавством не визначений «</w:t>
      </w:r>
      <w:r w:rsidRPr="00956CA7">
        <w:t>центральний орган виконавчої влади, що забезпечує формування державної фінансової політики державних (комунальних) підприємств та господарських товариств, у яких державі належить 100 відсотків акцій (часток, паїв) статутного капіталу»</w:t>
      </w:r>
      <w:r>
        <w:t xml:space="preserve"> (стаття 29 законопроекту)</w:t>
      </w:r>
      <w:r w:rsidRPr="00956CA7">
        <w:t>. Незрозуміло також, про який «інший вищий орган управління відповідно до законодавства та установчих документів», «орган управління або наглядовий орган», «орган управління», «наглядові органи підприємства», «органи нагляду» йдеться у статтях 33, 36 законопроекту.</w:t>
      </w:r>
    </w:p>
    <w:p w:rsidR="00DD682B" w:rsidRPr="00956CA7" w:rsidRDefault="00DD682B" w:rsidP="00956CA7">
      <w:pPr>
        <w:spacing w:after="0" w:line="240" w:lineRule="auto"/>
        <w:ind w:firstLine="709"/>
        <w:jc w:val="both"/>
      </w:pPr>
    </w:p>
    <w:p w:rsidR="00DD682B" w:rsidRPr="00956CA7" w:rsidRDefault="00DD682B" w:rsidP="00956CA7">
      <w:pPr>
        <w:spacing w:after="0" w:line="240" w:lineRule="auto"/>
        <w:ind w:firstLine="709"/>
        <w:jc w:val="both"/>
      </w:pPr>
      <w:r w:rsidRPr="00956CA7">
        <w:t xml:space="preserve">20. Посилання на «орган державної влади, до якого відповідно до законодавства подається фінансова звітність разом з аудиторським висновком» не враховує правового статусу Національного банку України, Національної комісії з цінних паперів та фондового ринку та Національної комісії, що здійснює державне регулювання у сфері ринків фінансових послуг, які </w:t>
      </w:r>
      <w:r>
        <w:t xml:space="preserve">за Конституцією України </w:t>
      </w:r>
      <w:r w:rsidRPr="00956CA7">
        <w:t>не є органами державної влади (статті 29, 35, 45, 47).</w:t>
      </w:r>
    </w:p>
    <w:p w:rsidR="00DD682B" w:rsidRPr="00956CA7" w:rsidRDefault="00DD682B" w:rsidP="00956CA7">
      <w:pPr>
        <w:spacing w:after="0" w:line="240" w:lineRule="auto"/>
        <w:ind w:firstLine="709"/>
        <w:jc w:val="both"/>
      </w:pPr>
    </w:p>
    <w:p w:rsidR="00DD682B" w:rsidRPr="00956CA7" w:rsidRDefault="00DD682B" w:rsidP="00956CA7">
      <w:pPr>
        <w:spacing w:after="0" w:line="240" w:lineRule="auto"/>
        <w:ind w:firstLine="709"/>
        <w:jc w:val="both"/>
        <w:rPr>
          <w:rStyle w:val="st42"/>
          <w:szCs w:val="28"/>
        </w:rPr>
      </w:pPr>
      <w:r w:rsidRPr="00956CA7">
        <w:t xml:space="preserve">21. Положення частини третьої статті 31 законопроекту мають бути приведені у відповідність з Законом України </w:t>
      </w:r>
      <w:r w:rsidRPr="00956CA7">
        <w:rPr>
          <w:b/>
          <w:szCs w:val="28"/>
        </w:rPr>
        <w:t>«</w:t>
      </w:r>
      <w:r w:rsidRPr="00956CA7">
        <w:rPr>
          <w:rStyle w:val="st24"/>
          <w:b w:val="0"/>
          <w:bCs/>
          <w:sz w:val="28"/>
          <w:szCs w:val="28"/>
        </w:rPr>
        <w:t>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відповідно до якого в Україні створений</w:t>
      </w:r>
      <w:r w:rsidRPr="00956CA7">
        <w:rPr>
          <w:rStyle w:val="st42"/>
          <w:szCs w:val="28"/>
        </w:rPr>
        <w:t xml:space="preserve"> центральний орган виконавчої влади з формування та забезпечення реалізації державної політики у сфері запобігання і протидії легалізації (відмиванню) доходів, одержаних злочинним шляхом, або фінансуванню тероризму.</w:t>
      </w:r>
    </w:p>
    <w:p w:rsidR="00DD682B" w:rsidRPr="00956CA7" w:rsidRDefault="00DD682B" w:rsidP="00956CA7">
      <w:pPr>
        <w:spacing w:after="0" w:line="240" w:lineRule="auto"/>
        <w:ind w:firstLine="709"/>
        <w:jc w:val="both"/>
      </w:pPr>
    </w:p>
    <w:p w:rsidR="00DD682B" w:rsidRPr="00956CA7" w:rsidRDefault="00DD682B" w:rsidP="00956CA7">
      <w:pPr>
        <w:spacing w:after="0" w:line="240" w:lineRule="auto"/>
        <w:ind w:firstLine="709"/>
        <w:jc w:val="both"/>
        <w:rPr>
          <w:szCs w:val="28"/>
          <w:lang w:eastAsia="ru-RU"/>
        </w:rPr>
      </w:pPr>
      <w:r w:rsidRPr="00956CA7">
        <w:rPr>
          <w:szCs w:val="28"/>
          <w:lang w:eastAsia="ru-RU"/>
        </w:rPr>
        <w:t>22. Положення статей 42, 43 щодо обов’язкового укладення</w:t>
      </w:r>
      <w:r w:rsidRPr="00956CA7">
        <w:t xml:space="preserve"> договору страхування цивільно-правової відповідальності суб’єкта аудиторської діяльності перед третіми особами не відповідають вимогам статті 5 Закону України «Про страхування». </w:t>
      </w:r>
      <w:r w:rsidRPr="00956CA7">
        <w:rPr>
          <w:szCs w:val="28"/>
          <w:lang w:eastAsia="ru-RU"/>
        </w:rPr>
        <w:t>Згідно з цією статтею обов'язкові види  страхування,  які  запроваджуються законами України,  мають  бути  включені  до  цього  Закону.  Забороняється здійснення  обов'язкових видів страхування,  що не передбачені цим Законом.</w:t>
      </w:r>
    </w:p>
    <w:p w:rsidR="00DD682B" w:rsidRPr="00956CA7" w:rsidRDefault="00DD682B" w:rsidP="00956CA7">
      <w:pPr>
        <w:spacing w:after="0" w:line="240" w:lineRule="auto"/>
        <w:ind w:firstLine="709"/>
        <w:jc w:val="both"/>
        <w:rPr>
          <w:rStyle w:val="st42"/>
          <w:szCs w:val="28"/>
        </w:rPr>
      </w:pPr>
    </w:p>
    <w:p w:rsidR="00DD682B" w:rsidRPr="00956CA7" w:rsidRDefault="00DD682B" w:rsidP="00956CA7">
      <w:pPr>
        <w:spacing w:after="0" w:line="240" w:lineRule="auto"/>
        <w:ind w:firstLine="709"/>
        <w:jc w:val="both"/>
        <w:rPr>
          <w:rStyle w:val="st42"/>
          <w:szCs w:val="28"/>
        </w:rPr>
      </w:pPr>
      <w:r w:rsidRPr="00956CA7">
        <w:rPr>
          <w:rStyle w:val="st42"/>
          <w:szCs w:val="28"/>
        </w:rPr>
        <w:t xml:space="preserve">23.  Пункти 2 та 3 розділу Х «Прикінцеві та перехідні положення», які мають однаковий предмет правового регулювання – підтвердження прав діючих суб’єктів аудиторської діяльності. Одночасно потребує вирішення питання щодо продовження аудиторської діяльності аудиторами, які зареєстровані як особи, що здійснюють незалежну професійну діяльність. </w:t>
      </w:r>
    </w:p>
    <w:p w:rsidR="00DD682B" w:rsidRPr="00956CA7" w:rsidRDefault="00DD682B" w:rsidP="00956CA7">
      <w:pPr>
        <w:spacing w:after="0" w:line="240" w:lineRule="auto"/>
        <w:ind w:firstLine="709"/>
        <w:jc w:val="both"/>
        <w:rPr>
          <w:rStyle w:val="st42"/>
          <w:szCs w:val="28"/>
        </w:rPr>
      </w:pPr>
    </w:p>
    <w:p w:rsidR="00DD682B" w:rsidRPr="00956CA7" w:rsidRDefault="00DD682B" w:rsidP="000B58EE">
      <w:pPr>
        <w:spacing w:after="0" w:line="240" w:lineRule="auto"/>
        <w:ind w:firstLine="709"/>
        <w:jc w:val="both"/>
        <w:rPr>
          <w:rStyle w:val="st42"/>
          <w:szCs w:val="28"/>
        </w:rPr>
      </w:pPr>
      <w:r w:rsidRPr="00956CA7">
        <w:rPr>
          <w:rStyle w:val="st42"/>
          <w:szCs w:val="28"/>
        </w:rPr>
        <w:t>24. Пункт 7 розділу Х «Прикінцеві та перехідні положення», який передбачає надання Національному банку України права «</w:t>
      </w:r>
      <w:r w:rsidRPr="00956CA7">
        <w:t xml:space="preserve">протягом трьох років з дня набрання чинності цим Законом відповідно до процедур, установлених нормативно-правовими актами Національного банку України, відхиляти обрану банком для проведення зовнішнього аудиту аудиторську фірму або відстороняти аудиторську фірму, яка проводить зовнішній аудит банку» суперечить </w:t>
      </w:r>
      <w:r>
        <w:t>пункту 8 частини першої статті 92 Конституції України який передбачає врегулювання засад  підпиємництва виключно на законодавчому рівні</w:t>
      </w:r>
      <w:r w:rsidRPr="00956CA7">
        <w:rPr>
          <w:rStyle w:val="st42"/>
          <w:szCs w:val="28"/>
        </w:rPr>
        <w:t xml:space="preserve">. </w:t>
      </w:r>
    </w:p>
    <w:p w:rsidR="00DD682B" w:rsidRPr="00956CA7" w:rsidRDefault="00DD682B" w:rsidP="00956CA7">
      <w:pPr>
        <w:spacing w:after="0" w:line="240" w:lineRule="auto"/>
        <w:ind w:firstLine="709"/>
        <w:jc w:val="both"/>
        <w:rPr>
          <w:rStyle w:val="st42"/>
          <w:szCs w:val="28"/>
        </w:rPr>
      </w:pPr>
    </w:p>
    <w:p w:rsidR="00DD682B" w:rsidRPr="00956CA7" w:rsidRDefault="00DD682B" w:rsidP="00956CA7">
      <w:pPr>
        <w:spacing w:after="0" w:line="240" w:lineRule="auto"/>
        <w:ind w:firstLine="709"/>
        <w:jc w:val="both"/>
        <w:rPr>
          <w:rStyle w:val="st42"/>
          <w:szCs w:val="28"/>
        </w:rPr>
      </w:pPr>
      <w:r w:rsidRPr="00956CA7">
        <w:rPr>
          <w:rStyle w:val="st42"/>
          <w:szCs w:val="28"/>
        </w:rPr>
        <w:t>25. Підпункт 2 пункту 9 розділу Х «Прикінцеві та перехідні положення» передбачає викладення в новій редакції статті 363 Господарського кодексу України. Зокрема, у цій статті пропонується визначити, що державний фінансовий аудит здійснюється Рахунковою палатою України та органами державного фінансового контролю. Це не узгоджується з статтею 3 Закону України</w:t>
      </w:r>
      <w:r w:rsidRPr="00956CA7">
        <w:t xml:space="preserve"> «</w:t>
      </w:r>
      <w:r w:rsidRPr="00956CA7">
        <w:rPr>
          <w:rStyle w:val="st24"/>
          <w:b w:val="0"/>
          <w:bCs/>
          <w:sz w:val="28"/>
          <w:szCs w:val="28"/>
        </w:rPr>
        <w:t xml:space="preserve">Про основні засади здійснення державного фінансового контролю в Україні», </w:t>
      </w:r>
      <w:r w:rsidRPr="00956CA7">
        <w:rPr>
          <w:rStyle w:val="st42"/>
          <w:szCs w:val="28"/>
        </w:rPr>
        <w:t xml:space="preserve"> відповідно до якої державний фінансовий аудит здійснюється органом державного фінансового контролю.</w:t>
      </w:r>
    </w:p>
    <w:p w:rsidR="00DD682B" w:rsidRPr="00956CA7" w:rsidRDefault="00DD682B" w:rsidP="00956CA7">
      <w:pPr>
        <w:spacing w:after="0" w:line="240" w:lineRule="auto"/>
        <w:ind w:firstLine="709"/>
        <w:jc w:val="both"/>
        <w:rPr>
          <w:rStyle w:val="st42"/>
          <w:szCs w:val="28"/>
        </w:rPr>
      </w:pPr>
    </w:p>
    <w:p w:rsidR="00DD682B" w:rsidRPr="00956CA7" w:rsidRDefault="00DD682B" w:rsidP="00956CA7">
      <w:pPr>
        <w:spacing w:after="0" w:line="240" w:lineRule="auto"/>
        <w:ind w:firstLine="709"/>
        <w:jc w:val="both"/>
        <w:rPr>
          <w:szCs w:val="28"/>
        </w:rPr>
      </w:pPr>
      <w:r w:rsidRPr="00956CA7">
        <w:t xml:space="preserve">26. </w:t>
      </w:r>
      <w:r w:rsidRPr="00956CA7">
        <w:rPr>
          <w:szCs w:val="28"/>
        </w:rPr>
        <w:t>Законопроектом на заміну правового інституту «аудит», який на сьогодні регулюється Законом України «Про аудиторську діяльність», іншими законодавчими актами, пропонується запровадити інститут «аудит фінансової звітності». При цьому, згідно з пунктом 12 розділу Х «Прикінцеві та перехідні положення законопроекту» «у разі якщо інші законодавчі акти містять правила, положення щодо здійснення обов’язкового аудиту, для визначення вимог до суб’єктів аудиторської діяльності, які мають право проводити обов’язковий аудит фінансової звітності, застосовуються правила та положення, визначені виключно цим Законом».</w:t>
      </w:r>
    </w:p>
    <w:p w:rsidR="00DD682B" w:rsidRPr="00956CA7" w:rsidRDefault="00DD682B" w:rsidP="00956CA7">
      <w:pPr>
        <w:spacing w:after="0" w:line="240" w:lineRule="auto"/>
        <w:ind w:firstLine="709"/>
        <w:jc w:val="both"/>
        <w:rPr>
          <w:szCs w:val="28"/>
        </w:rPr>
      </w:pPr>
      <w:r w:rsidRPr="00956CA7">
        <w:rPr>
          <w:szCs w:val="28"/>
        </w:rPr>
        <w:t>Відтак, у разі прийняття проекту як закону буде створена законодавча колізія між положеннями прийнятого закону та іншими законодавчими актами. Зокрема, з Бюджетним кодексом України з законами України «Про зовнішньоекономічну діяльність», «Про ринок природного газу», «Про ринок електричної енергії», «Про приватизацію державного майна», «Про місцеве самоврядування в Україні» в яких залишено правовий інститут «аудиту», містяться вимоги щодо його проведення та змісту аудиторської перевірки, встановлені виключні повноваження сільських, селищних, міських рад щодо визначення критеріїв відбору незалежного аудитора тощо. Крім того, зміни, що пропонується внести до Законів України «Про банки і банківську діяльність», «Про Національний банк України» є точковими і не забезпечать належне правове регулювання. Наприклад, чинними залишаються вимоги, які зобов’язують банки здійснювати зовнішній аудит, з яким пов’язані певні юридичні наслідки, а не аудит фінансової звітності.</w:t>
      </w:r>
    </w:p>
    <w:p w:rsidR="00DD682B" w:rsidRPr="00956CA7" w:rsidRDefault="00DD682B" w:rsidP="00956CA7">
      <w:pPr>
        <w:spacing w:after="0" w:line="240" w:lineRule="auto"/>
        <w:ind w:firstLine="709"/>
        <w:jc w:val="both"/>
        <w:rPr>
          <w:szCs w:val="28"/>
        </w:rPr>
      </w:pPr>
      <w:r w:rsidRPr="00956CA7">
        <w:rPr>
          <w:szCs w:val="28"/>
        </w:rPr>
        <w:t>Такий підхід до забезпечення «узгодження» прийнятого Закону з чинними законами суперечить вимогам частини восьмої статті 90 Регламенту Верховної Ради України та визначенню України як правової держави, яке закріплене Конституцією України і фактично означає наділення будь-якого суб’єкта правозастосування можливістю на власний розсуд визначати «діючі частини» чинних законів, що в свою чергу несе корупційні ризики.</w:t>
      </w:r>
    </w:p>
    <w:p w:rsidR="00DD682B" w:rsidRPr="00956CA7" w:rsidRDefault="00DD682B" w:rsidP="00956CA7">
      <w:pPr>
        <w:spacing w:after="0" w:line="240" w:lineRule="auto"/>
        <w:ind w:firstLine="709"/>
        <w:jc w:val="both"/>
        <w:rPr>
          <w:szCs w:val="28"/>
          <w:highlight w:val="yellow"/>
          <w:lang w:eastAsia="ru-RU"/>
        </w:rPr>
      </w:pPr>
    </w:p>
    <w:p w:rsidR="00DD682B" w:rsidRPr="00956CA7" w:rsidRDefault="00DD682B" w:rsidP="00956CA7">
      <w:pPr>
        <w:spacing w:after="0" w:line="240" w:lineRule="auto"/>
        <w:ind w:firstLine="709"/>
        <w:jc w:val="both"/>
        <w:rPr>
          <w:szCs w:val="28"/>
          <w:lang w:eastAsia="ru-RU"/>
        </w:rPr>
      </w:pPr>
      <w:r w:rsidRPr="00956CA7">
        <w:rPr>
          <w:szCs w:val="28"/>
          <w:lang w:eastAsia="ru-RU"/>
        </w:rPr>
        <w:t>27. Суттєвого доопрацювання потребує термінологія законопроекту та визначення основних категорій аудиторської діяльності. Так, зокрема:</w:t>
      </w:r>
    </w:p>
    <w:p w:rsidR="00DD682B" w:rsidRPr="00956CA7" w:rsidRDefault="00DD682B" w:rsidP="00956CA7">
      <w:pPr>
        <w:spacing w:after="0" w:line="240" w:lineRule="auto"/>
        <w:ind w:firstLine="709"/>
        <w:jc w:val="both"/>
        <w:rPr>
          <w:szCs w:val="28"/>
          <w:lang w:eastAsia="ru-RU"/>
        </w:rPr>
      </w:pPr>
      <w:r w:rsidRPr="00956CA7">
        <w:rPr>
          <w:szCs w:val="28"/>
          <w:lang w:eastAsia="ru-RU"/>
        </w:rPr>
        <w:t xml:space="preserve">- визначення </w:t>
      </w:r>
      <w:r>
        <w:rPr>
          <w:szCs w:val="28"/>
          <w:lang w:eastAsia="ru-RU"/>
        </w:rPr>
        <w:t xml:space="preserve">терміну </w:t>
      </w:r>
      <w:r w:rsidRPr="00956CA7">
        <w:rPr>
          <w:szCs w:val="28"/>
          <w:lang w:eastAsia="ru-RU"/>
        </w:rPr>
        <w:t>«аудит</w:t>
      </w:r>
      <w:r>
        <w:rPr>
          <w:szCs w:val="28"/>
          <w:lang w:eastAsia="ru-RU"/>
        </w:rPr>
        <w:t xml:space="preserve"> фінансової звітності</w:t>
      </w:r>
      <w:r w:rsidRPr="00956CA7">
        <w:rPr>
          <w:szCs w:val="28"/>
          <w:lang w:eastAsia="ru-RU"/>
        </w:rPr>
        <w:t>»  (п.1 частини першої статті 1) містить посилання на невизначені «інші вимоги» та не враховує необхідності встановлення достовірності, об’єктивності відображення даних звітності, як це передбачено у п.3 частини третьої статті 14; крім того, аудит визначений як аудиторська послуга, а аудиторська послуга – як аудит  (п.7 частини першої статті 1);</w:t>
      </w:r>
    </w:p>
    <w:p w:rsidR="00DD682B" w:rsidRPr="00956CA7" w:rsidRDefault="00DD682B" w:rsidP="00956CA7">
      <w:pPr>
        <w:spacing w:after="0" w:line="240" w:lineRule="auto"/>
        <w:ind w:firstLine="709"/>
        <w:jc w:val="both"/>
        <w:rPr>
          <w:szCs w:val="28"/>
          <w:lang w:eastAsia="ru-RU"/>
        </w:rPr>
      </w:pPr>
      <w:r w:rsidRPr="00956CA7">
        <w:rPr>
          <w:szCs w:val="28"/>
          <w:lang w:eastAsia="ru-RU"/>
        </w:rPr>
        <w:t xml:space="preserve">- визначення </w:t>
      </w:r>
      <w:r>
        <w:rPr>
          <w:szCs w:val="28"/>
          <w:lang w:eastAsia="ru-RU"/>
        </w:rPr>
        <w:t>терміну</w:t>
      </w:r>
      <w:r w:rsidRPr="00956CA7">
        <w:rPr>
          <w:szCs w:val="28"/>
          <w:lang w:eastAsia="ru-RU"/>
        </w:rPr>
        <w:t>«аудитор» (п.2 частини першої статті 1) та «суб’єкт аудиторської діяльності» (п.21 частини першої статті 1) з одного боку, не вказують на принципову ознаку, за якими розрізняються ці поняття (можливість надання аудиторських послуг від власного імені), по друге – дублюють положення статті 4;</w:t>
      </w:r>
    </w:p>
    <w:p w:rsidR="00DD682B" w:rsidRPr="00956CA7" w:rsidRDefault="00DD682B" w:rsidP="00956CA7">
      <w:pPr>
        <w:spacing w:after="0" w:line="240" w:lineRule="auto"/>
        <w:ind w:firstLine="709"/>
        <w:jc w:val="both"/>
        <w:rPr>
          <w:szCs w:val="28"/>
          <w:lang w:eastAsia="ru-RU"/>
        </w:rPr>
      </w:pPr>
      <w:r w:rsidRPr="00956CA7">
        <w:rPr>
          <w:szCs w:val="28"/>
          <w:lang w:eastAsia="ru-RU"/>
        </w:rPr>
        <w:t xml:space="preserve">- визначення </w:t>
      </w:r>
      <w:r>
        <w:rPr>
          <w:szCs w:val="28"/>
          <w:lang w:eastAsia="ru-RU"/>
        </w:rPr>
        <w:t xml:space="preserve">терміну </w:t>
      </w:r>
      <w:r w:rsidRPr="00956CA7">
        <w:rPr>
          <w:szCs w:val="28"/>
          <w:lang w:eastAsia="ru-RU"/>
        </w:rPr>
        <w:t>«аудиторської фірми» як юридичної особи, яка надає  «та/або неаудиторські послуги» (п.5 частини першої статті 1) не відповідає змісту поняття;</w:t>
      </w:r>
    </w:p>
    <w:p w:rsidR="00DD682B" w:rsidRPr="00956CA7" w:rsidRDefault="00DD682B" w:rsidP="00956CA7">
      <w:pPr>
        <w:spacing w:after="0" w:line="240" w:lineRule="auto"/>
        <w:ind w:firstLine="709"/>
        <w:jc w:val="both"/>
        <w:rPr>
          <w:szCs w:val="28"/>
          <w:lang w:eastAsia="ru-RU"/>
        </w:rPr>
      </w:pPr>
      <w:r w:rsidRPr="00956CA7">
        <w:rPr>
          <w:szCs w:val="28"/>
          <w:lang w:eastAsia="ru-RU"/>
        </w:rPr>
        <w:t xml:space="preserve">- визначення </w:t>
      </w:r>
      <w:r>
        <w:rPr>
          <w:szCs w:val="28"/>
          <w:lang w:eastAsia="ru-RU"/>
        </w:rPr>
        <w:t xml:space="preserve">терміну </w:t>
      </w:r>
      <w:r w:rsidRPr="00956CA7">
        <w:rPr>
          <w:szCs w:val="28"/>
          <w:lang w:eastAsia="ru-RU"/>
        </w:rPr>
        <w:t>«аудиторської мережі»  як «структури, діяльність якої спрямована на отримання прибутку» не відповідає  п.7 статті 2 Директиви 2006/43/ЄС Європейського Парламенту та Ради  про обов'язковий аудит річної звітності та консолідованої звітності, що вносить зміни до Директив Ради 78/660/ЄЕС та 83/349/ЄЕС і припиняє дію Директиви Ради 84/253/ЄЕС;</w:t>
      </w:r>
    </w:p>
    <w:p w:rsidR="00DD682B" w:rsidRPr="00956CA7" w:rsidRDefault="00DD682B" w:rsidP="00956CA7">
      <w:pPr>
        <w:spacing w:after="0" w:line="240" w:lineRule="auto"/>
        <w:ind w:firstLine="709"/>
        <w:jc w:val="both"/>
        <w:rPr>
          <w:szCs w:val="28"/>
          <w:lang w:eastAsia="ru-RU"/>
        </w:rPr>
      </w:pPr>
      <w:r w:rsidRPr="00956CA7">
        <w:rPr>
          <w:szCs w:val="28"/>
          <w:lang w:eastAsia="ru-RU"/>
        </w:rPr>
        <w:t>- незрозуміло, що мається на увазі під «оглядом фінансової звітності» та «виконанням завдань з іншого надання впевненості» у визначенні терміну «аудиторські послуги» (п.7 частини першої статті 1);</w:t>
      </w:r>
    </w:p>
    <w:p w:rsidR="00DD682B" w:rsidRPr="00956CA7" w:rsidRDefault="00DD682B" w:rsidP="00956CA7">
      <w:pPr>
        <w:spacing w:after="0" w:line="240" w:lineRule="auto"/>
        <w:ind w:firstLine="709"/>
        <w:jc w:val="both"/>
        <w:rPr>
          <w:szCs w:val="28"/>
          <w:lang w:eastAsia="ru-RU"/>
        </w:rPr>
      </w:pPr>
      <w:r w:rsidRPr="00956CA7">
        <w:rPr>
          <w:szCs w:val="28"/>
          <w:lang w:eastAsia="ru-RU"/>
        </w:rPr>
        <w:t xml:space="preserve">- у визначенні </w:t>
      </w:r>
      <w:r>
        <w:rPr>
          <w:szCs w:val="28"/>
          <w:lang w:eastAsia="ru-RU"/>
        </w:rPr>
        <w:t xml:space="preserve">терміну </w:t>
      </w:r>
      <w:r w:rsidRPr="00956CA7">
        <w:rPr>
          <w:szCs w:val="28"/>
          <w:lang w:eastAsia="ru-RU"/>
        </w:rPr>
        <w:t>«внутрішній контроль» (п.8 частини першої ст.1) відсутній суб’єкт, який має його проводити;</w:t>
      </w:r>
    </w:p>
    <w:p w:rsidR="00DD682B" w:rsidRPr="00956CA7" w:rsidRDefault="00DD682B" w:rsidP="00956CA7">
      <w:pPr>
        <w:spacing w:after="0" w:line="240" w:lineRule="auto"/>
        <w:ind w:firstLine="709"/>
        <w:jc w:val="both"/>
        <w:rPr>
          <w:szCs w:val="28"/>
          <w:lang w:eastAsia="ru-RU"/>
        </w:rPr>
      </w:pPr>
      <w:r w:rsidRPr="00956CA7">
        <w:rPr>
          <w:szCs w:val="28"/>
          <w:lang w:eastAsia="ru-RU"/>
        </w:rPr>
        <w:t xml:space="preserve">- визначення </w:t>
      </w:r>
      <w:r>
        <w:rPr>
          <w:szCs w:val="28"/>
          <w:lang w:eastAsia="ru-RU"/>
        </w:rPr>
        <w:t xml:space="preserve">терміну </w:t>
      </w:r>
      <w:r w:rsidRPr="00956CA7">
        <w:rPr>
          <w:szCs w:val="28"/>
          <w:lang w:eastAsia="ru-RU"/>
        </w:rPr>
        <w:t>«група» (п.9 частини першої статті 1) не враховує особливостей визначень «банківська група» та «небанківська фінансова група», наведені, відповідно, у Законах України «Про банки і банківську діяльність» та «Про фінансові послуги та державне регулювання ринків фінансових послуг»;</w:t>
      </w:r>
    </w:p>
    <w:p w:rsidR="00DD682B" w:rsidRPr="00956CA7" w:rsidRDefault="00DD682B" w:rsidP="00956CA7">
      <w:pPr>
        <w:spacing w:after="0" w:line="240" w:lineRule="auto"/>
        <w:ind w:firstLine="709"/>
        <w:jc w:val="both"/>
        <w:rPr>
          <w:szCs w:val="28"/>
          <w:lang w:eastAsia="ru-RU"/>
        </w:rPr>
      </w:pPr>
      <w:r w:rsidRPr="00956CA7">
        <w:rPr>
          <w:szCs w:val="28"/>
          <w:lang w:eastAsia="ru-RU"/>
        </w:rPr>
        <w:t xml:space="preserve">- визначення </w:t>
      </w:r>
      <w:r>
        <w:rPr>
          <w:szCs w:val="28"/>
          <w:lang w:eastAsia="ru-RU"/>
        </w:rPr>
        <w:t xml:space="preserve">терміну </w:t>
      </w:r>
      <w:r w:rsidRPr="00956CA7">
        <w:rPr>
          <w:szCs w:val="28"/>
          <w:lang w:eastAsia="ru-RU"/>
        </w:rPr>
        <w:t>«міжнародні стандарти аудиту» (п.14 частини першої статті 1) не відповідає визначенню цього терміну у статті 1 Закону України «Про Національний банк України»;</w:t>
      </w:r>
    </w:p>
    <w:p w:rsidR="00DD682B" w:rsidRPr="00956CA7" w:rsidRDefault="00DD682B" w:rsidP="00956CA7">
      <w:pPr>
        <w:spacing w:after="0" w:line="240" w:lineRule="auto"/>
        <w:ind w:firstLine="709"/>
        <w:jc w:val="both"/>
        <w:rPr>
          <w:szCs w:val="28"/>
          <w:lang w:eastAsia="ru-RU"/>
        </w:rPr>
      </w:pPr>
      <w:r w:rsidRPr="00956CA7">
        <w:rPr>
          <w:szCs w:val="28"/>
          <w:lang w:eastAsia="ru-RU"/>
        </w:rPr>
        <w:t xml:space="preserve">- визначення </w:t>
      </w:r>
      <w:r>
        <w:rPr>
          <w:szCs w:val="28"/>
          <w:lang w:eastAsia="ru-RU"/>
        </w:rPr>
        <w:t xml:space="preserve">терміну </w:t>
      </w:r>
      <w:r w:rsidRPr="00956CA7">
        <w:rPr>
          <w:szCs w:val="28"/>
          <w:lang w:eastAsia="ru-RU"/>
        </w:rPr>
        <w:t>«непрактикуюча особа» (п.15 частини першої статті 1) не повністю відповідає ознакам, наведеним у п.15 ст.2 Директиви 2006/43/ЄС.</w:t>
      </w:r>
    </w:p>
    <w:p w:rsidR="00DD682B" w:rsidRPr="00956CA7" w:rsidRDefault="00DD682B" w:rsidP="00956CA7">
      <w:pPr>
        <w:spacing w:after="0" w:line="240" w:lineRule="auto"/>
        <w:ind w:firstLine="709"/>
        <w:rPr>
          <w:szCs w:val="28"/>
        </w:rPr>
      </w:pPr>
      <w:r w:rsidRPr="00956CA7">
        <w:rPr>
          <w:szCs w:val="28"/>
        </w:rPr>
        <w:t xml:space="preserve">У законопроекті також допущене невірне застосування вже встановлених у законодавстві термінів  та понять («вищі навчальні заклади» замість «заклади вищої освіти» (розділ ІІІ), «реєстрація» замість «державна реєстрація» (розділ Х) та недотримано вимоги щодо єдності термінології. </w:t>
      </w:r>
    </w:p>
    <w:p w:rsidR="00DD682B" w:rsidRPr="00956CA7" w:rsidRDefault="00DD682B" w:rsidP="00956CA7">
      <w:pPr>
        <w:pStyle w:val="NoSpacing"/>
        <w:ind w:firstLine="709"/>
      </w:pPr>
      <w:r w:rsidRPr="00956CA7">
        <w:t>Юридичні конструкції «власник (засновник, учасник)» суб’єкта аудиторської діяльності, а також «власник підприємства» використані у статтях 10, 12 та 29 проекту, а також у змінах до Кодексу України про адміністративні правопорушення, з огляду на вимоги статті 8 Конституції України, потребують термінологічного узгодження із нормами Цивільного кодексу України та Закону України «Про державну реєстрацію юридичних осіб, фізичних осіб-підприємців та громадських формувань». Так, наприклад, в Цивільному кодексі України йдеться про «учасників (засновників) юридичних осіб» (статті 83, 87, 88, 96, 100, 101, 110 тощо Цивільного кодексу України), в Законі України «Про державну реєстрацію юридичних осіб, фізичних осіб-підприємців та громадських формувань» - про «кінцевого бенефіціарного власника (контролера)», «засновник (учасник) юридичної особи» (статті 1, 6, 7, 9, 15, 17 тощо цього Закону).</w:t>
      </w:r>
    </w:p>
    <w:p w:rsidR="00DD682B" w:rsidRPr="00956CA7" w:rsidRDefault="00DD682B" w:rsidP="00956CA7">
      <w:pPr>
        <w:spacing w:after="0" w:line="240" w:lineRule="auto"/>
        <w:ind w:firstLine="709"/>
        <w:jc w:val="both"/>
        <w:rPr>
          <w:szCs w:val="28"/>
          <w:lang w:eastAsia="ru-RU"/>
        </w:rPr>
      </w:pPr>
      <w:r w:rsidRPr="00956CA7">
        <w:rPr>
          <w:szCs w:val="28"/>
          <w:lang w:eastAsia="ru-RU"/>
        </w:rPr>
        <w:t xml:space="preserve">Помилки, допущені при визначенні та використанні основних понятійних категорій, можуть призвести до неправильного застосування правових норм, </w:t>
      </w:r>
      <w:r>
        <w:rPr>
          <w:szCs w:val="28"/>
          <w:lang w:eastAsia="ru-RU"/>
        </w:rPr>
        <w:t>в яких вони застосовуються.</w:t>
      </w:r>
    </w:p>
    <w:p w:rsidR="00DD682B" w:rsidRPr="00956CA7" w:rsidRDefault="00DD682B" w:rsidP="00956CA7">
      <w:pPr>
        <w:spacing w:after="0" w:line="240" w:lineRule="auto"/>
        <w:ind w:firstLine="709"/>
        <w:jc w:val="both"/>
        <w:rPr>
          <w:szCs w:val="28"/>
          <w:lang w:eastAsia="ru-RU"/>
        </w:rPr>
      </w:pPr>
    </w:p>
    <w:p w:rsidR="00DD682B" w:rsidRPr="00956CA7" w:rsidRDefault="00DD682B" w:rsidP="00956CA7">
      <w:pPr>
        <w:spacing w:after="0" w:line="240" w:lineRule="auto"/>
        <w:ind w:firstLine="709"/>
        <w:jc w:val="both"/>
        <w:rPr>
          <w:color w:val="000000"/>
          <w:szCs w:val="28"/>
        </w:rPr>
      </w:pPr>
      <w:r w:rsidRPr="00956CA7">
        <w:rPr>
          <w:szCs w:val="28"/>
          <w:lang w:eastAsia="ru-RU"/>
        </w:rPr>
        <w:t>2</w:t>
      </w:r>
      <w:r>
        <w:rPr>
          <w:szCs w:val="28"/>
          <w:lang w:eastAsia="ru-RU"/>
        </w:rPr>
        <w:t>8</w:t>
      </w:r>
      <w:r w:rsidRPr="00956CA7">
        <w:rPr>
          <w:szCs w:val="28"/>
          <w:lang w:eastAsia="ru-RU"/>
        </w:rPr>
        <w:t xml:space="preserve">. </w:t>
      </w:r>
      <w:r w:rsidRPr="00956CA7">
        <w:rPr>
          <w:szCs w:val="28"/>
        </w:rPr>
        <w:t xml:space="preserve">Значна частина положень законопроекту не відповідає </w:t>
      </w:r>
      <w:r w:rsidRPr="00956CA7">
        <w:rPr>
          <w:color w:val="000000"/>
          <w:szCs w:val="28"/>
        </w:rPr>
        <w:t>конституційним приписам щодо верховенства права та визначення України правовою державою (статті 1 та 8 Конституції України), однією з основних умов реалізації яких є правова визначеність.  Правова визначеність означає вимогу чіткості підстав, цілей та змісту нормативних приписів. Зокрема, вимогам щодо правової визначеності не відповідають такі положення:</w:t>
      </w:r>
    </w:p>
    <w:p w:rsidR="00DD682B" w:rsidRPr="00956CA7" w:rsidRDefault="00DD682B" w:rsidP="00956CA7">
      <w:pPr>
        <w:spacing w:after="0" w:line="240" w:lineRule="auto"/>
        <w:ind w:firstLine="709"/>
        <w:jc w:val="both"/>
        <w:rPr>
          <w:szCs w:val="28"/>
          <w:lang w:eastAsia="ru-RU"/>
        </w:rPr>
      </w:pPr>
      <w:r w:rsidRPr="00956CA7">
        <w:rPr>
          <w:szCs w:val="28"/>
          <w:lang w:eastAsia="ru-RU"/>
        </w:rPr>
        <w:t>- у статті 2 не визначено, до яких правовідносин мають застосовуватися положення даного закону;</w:t>
      </w:r>
    </w:p>
    <w:p w:rsidR="00DD682B" w:rsidRPr="00956CA7" w:rsidRDefault="00DD682B" w:rsidP="00956CA7">
      <w:pPr>
        <w:spacing w:after="0" w:line="240" w:lineRule="auto"/>
        <w:ind w:firstLine="709"/>
        <w:jc w:val="both"/>
        <w:rPr>
          <w:szCs w:val="28"/>
          <w:lang w:eastAsia="ru-RU"/>
        </w:rPr>
      </w:pPr>
      <w:r w:rsidRPr="00956CA7">
        <w:rPr>
          <w:szCs w:val="28"/>
          <w:lang w:eastAsia="ru-RU"/>
        </w:rPr>
        <w:t>- не визначено види підприємницької діяльності, яка є несумісною з аудиторською діяльністю  та здійснення якої забороняється (частина третя статті 4, частина четверта статті 5, частина третя статті 6);</w:t>
      </w:r>
    </w:p>
    <w:p w:rsidR="00DD682B" w:rsidRPr="00956CA7" w:rsidRDefault="00DD682B" w:rsidP="00956CA7">
      <w:pPr>
        <w:spacing w:after="0" w:line="240" w:lineRule="auto"/>
        <w:ind w:firstLine="709"/>
        <w:jc w:val="both"/>
        <w:rPr>
          <w:szCs w:val="28"/>
          <w:lang w:eastAsia="ru-RU"/>
        </w:rPr>
      </w:pPr>
      <w:r w:rsidRPr="00956CA7">
        <w:rPr>
          <w:szCs w:val="28"/>
          <w:lang w:eastAsia="ru-RU"/>
        </w:rPr>
        <w:t xml:space="preserve">- не визначено порядку набуття права аудитора іноземної держави та аудиторської фірми іноземної держави на провадження аудиторської діяльності на території України, хоча сама така можливість передбачена (частина шоста статті 4, частина п’ята статті 5); </w:t>
      </w:r>
    </w:p>
    <w:p w:rsidR="00DD682B" w:rsidRPr="00956CA7" w:rsidRDefault="00DD682B" w:rsidP="00956CA7">
      <w:pPr>
        <w:spacing w:after="0" w:line="240" w:lineRule="auto"/>
        <w:ind w:firstLine="709"/>
        <w:jc w:val="both"/>
        <w:rPr>
          <w:szCs w:val="28"/>
          <w:lang w:eastAsia="ru-RU"/>
        </w:rPr>
      </w:pPr>
      <w:r w:rsidRPr="00956CA7">
        <w:rPr>
          <w:szCs w:val="28"/>
          <w:lang w:eastAsia="ru-RU"/>
        </w:rPr>
        <w:t xml:space="preserve">- не </w:t>
      </w:r>
      <w:r>
        <w:rPr>
          <w:szCs w:val="28"/>
          <w:lang w:eastAsia="ru-RU"/>
        </w:rPr>
        <w:t>розкрито</w:t>
      </w:r>
      <w:r w:rsidRPr="00956CA7">
        <w:rPr>
          <w:szCs w:val="28"/>
          <w:lang w:eastAsia="ru-RU"/>
        </w:rPr>
        <w:t xml:space="preserve"> зміст поняття «суспільний нагляд»;</w:t>
      </w:r>
    </w:p>
    <w:p w:rsidR="00DD682B" w:rsidRPr="00956CA7" w:rsidRDefault="00DD682B" w:rsidP="00956CA7">
      <w:pPr>
        <w:spacing w:after="0" w:line="240" w:lineRule="auto"/>
        <w:ind w:firstLine="709"/>
        <w:jc w:val="both"/>
        <w:rPr>
          <w:szCs w:val="28"/>
          <w:lang w:eastAsia="ru-RU"/>
        </w:rPr>
      </w:pPr>
      <w:r w:rsidRPr="00956CA7">
        <w:rPr>
          <w:szCs w:val="28"/>
          <w:lang w:eastAsia="ru-RU"/>
        </w:rPr>
        <w:t xml:space="preserve">- не визначено чітко завдання та повноваження Органу суспільного нагляду, його структуру та порядок прийняття ним рішень;  </w:t>
      </w:r>
    </w:p>
    <w:p w:rsidR="00DD682B" w:rsidRPr="00956CA7" w:rsidRDefault="00DD682B" w:rsidP="00956CA7">
      <w:pPr>
        <w:spacing w:after="0" w:line="240" w:lineRule="auto"/>
        <w:ind w:firstLine="709"/>
        <w:jc w:val="both"/>
        <w:rPr>
          <w:szCs w:val="28"/>
          <w:lang w:eastAsia="ru-RU"/>
        </w:rPr>
      </w:pPr>
      <w:r w:rsidRPr="00956CA7">
        <w:rPr>
          <w:szCs w:val="28"/>
          <w:lang w:eastAsia="ru-RU"/>
        </w:rPr>
        <w:t>- повноваження Органу суспільного нагляду, його складових (Ради нагляду та Інспекції), а також Аудиторської палати розпорошені по всьому тексту законопроекту, в багатьох випадках дублюються та не узгоджуються між собою;</w:t>
      </w:r>
    </w:p>
    <w:p w:rsidR="00DD682B" w:rsidRPr="00956CA7" w:rsidRDefault="00DD682B" w:rsidP="00956CA7">
      <w:pPr>
        <w:spacing w:after="0" w:line="240" w:lineRule="auto"/>
        <w:ind w:firstLine="709"/>
        <w:jc w:val="both"/>
        <w:rPr>
          <w:szCs w:val="28"/>
          <w:lang w:eastAsia="ru-RU"/>
        </w:rPr>
      </w:pPr>
      <w:r w:rsidRPr="00956CA7">
        <w:rPr>
          <w:szCs w:val="28"/>
          <w:lang w:eastAsia="ru-RU"/>
        </w:rPr>
        <w:t>- не визначено порядок залучення експертів Органом суспільного нагляду (стаття 15);</w:t>
      </w:r>
    </w:p>
    <w:p w:rsidR="00DD682B" w:rsidRPr="00956CA7" w:rsidRDefault="00DD682B" w:rsidP="00956CA7">
      <w:pPr>
        <w:spacing w:after="0" w:line="240" w:lineRule="auto"/>
        <w:ind w:firstLine="709"/>
        <w:jc w:val="both"/>
        <w:rPr>
          <w:szCs w:val="28"/>
          <w:lang w:eastAsia="ru-RU"/>
        </w:rPr>
      </w:pPr>
      <w:r w:rsidRPr="00956CA7">
        <w:rPr>
          <w:szCs w:val="28"/>
          <w:lang w:eastAsia="ru-RU"/>
        </w:rPr>
        <w:t>- не визначено чітко кількість іспитів, складання яких є необхідним для підтвердження кваліфікації аудитора, та порядок справляння плати за них (стаття 19);</w:t>
      </w:r>
    </w:p>
    <w:p w:rsidR="00DD682B" w:rsidRPr="00956CA7" w:rsidRDefault="00DD682B" w:rsidP="00956CA7">
      <w:pPr>
        <w:spacing w:after="0" w:line="240" w:lineRule="auto"/>
        <w:ind w:firstLine="709"/>
        <w:jc w:val="both"/>
        <w:rPr>
          <w:szCs w:val="28"/>
          <w:lang w:eastAsia="ru-RU"/>
        </w:rPr>
      </w:pPr>
      <w:r w:rsidRPr="00956CA7">
        <w:rPr>
          <w:szCs w:val="28"/>
          <w:lang w:eastAsia="ru-RU"/>
        </w:rPr>
        <w:t>- не визначено, яким чином підтверджується дотримання аудитором вимог щодо безперервного професійного навчання (стаття 19);</w:t>
      </w:r>
    </w:p>
    <w:p w:rsidR="00DD682B" w:rsidRPr="00956CA7" w:rsidRDefault="00DD682B" w:rsidP="00956CA7">
      <w:pPr>
        <w:spacing w:after="0" w:line="240" w:lineRule="auto"/>
        <w:ind w:firstLine="709"/>
        <w:jc w:val="both"/>
        <w:rPr>
          <w:szCs w:val="28"/>
          <w:lang w:eastAsia="ru-RU"/>
        </w:rPr>
      </w:pPr>
      <w:r w:rsidRPr="00956CA7">
        <w:rPr>
          <w:szCs w:val="28"/>
          <w:lang w:eastAsia="ru-RU"/>
        </w:rPr>
        <w:t>- не передбачено порядку підтвердження дотримання заявником вимог, встановлених для суб’єктів аудиторської діяльності, які мають право проводити обов’язковий аудит фінансової звітності та суб’єктів аудиторської діяльності, які мають право проводити обов’язковий аудит фінансової звітності підприємств, що становлять суспільний інтерес;</w:t>
      </w:r>
    </w:p>
    <w:p w:rsidR="00DD682B" w:rsidRPr="00956CA7" w:rsidRDefault="00DD682B" w:rsidP="00956CA7">
      <w:pPr>
        <w:spacing w:after="0" w:line="240" w:lineRule="auto"/>
        <w:ind w:firstLine="709"/>
        <w:jc w:val="both"/>
        <w:rPr>
          <w:szCs w:val="28"/>
          <w:lang w:eastAsia="ru-RU"/>
        </w:rPr>
      </w:pPr>
      <w:r w:rsidRPr="00956CA7">
        <w:rPr>
          <w:szCs w:val="28"/>
          <w:lang w:eastAsia="ru-RU"/>
        </w:rPr>
        <w:t>- не визначено особу, яка є держателем Реєстру аудиторів та суб’єктів аудиторської діяльності, та порядку подання інформації до Реєстру (статті 20-22);</w:t>
      </w:r>
    </w:p>
    <w:p w:rsidR="00DD682B" w:rsidRPr="00956CA7" w:rsidRDefault="00DD682B" w:rsidP="00956CA7">
      <w:pPr>
        <w:spacing w:after="0" w:line="240" w:lineRule="auto"/>
        <w:ind w:firstLine="709"/>
        <w:jc w:val="both"/>
        <w:rPr>
          <w:szCs w:val="28"/>
          <w:lang w:eastAsia="ru-RU"/>
        </w:rPr>
      </w:pPr>
      <w:r w:rsidRPr="00956CA7">
        <w:rPr>
          <w:szCs w:val="28"/>
          <w:lang w:eastAsia="ru-RU"/>
        </w:rPr>
        <w:t xml:space="preserve">- наявні суперечності щодо відкритості інформації, </w:t>
      </w:r>
      <w:r>
        <w:rPr>
          <w:szCs w:val="28"/>
          <w:lang w:eastAsia="ru-RU"/>
        </w:rPr>
        <w:t>що міститься</w:t>
      </w:r>
      <w:bookmarkStart w:id="0" w:name="_GoBack"/>
      <w:bookmarkEnd w:id="0"/>
      <w:r w:rsidRPr="00956CA7">
        <w:rPr>
          <w:szCs w:val="28"/>
          <w:lang w:eastAsia="ru-RU"/>
        </w:rPr>
        <w:t xml:space="preserve"> у Реєстрі(статті 20-22);</w:t>
      </w:r>
    </w:p>
    <w:p w:rsidR="00DD682B" w:rsidRPr="00956CA7" w:rsidRDefault="00DD682B" w:rsidP="00956CA7">
      <w:pPr>
        <w:spacing w:after="0" w:line="240" w:lineRule="auto"/>
        <w:ind w:firstLine="709"/>
        <w:jc w:val="both"/>
        <w:rPr>
          <w:szCs w:val="28"/>
          <w:lang w:eastAsia="ru-RU"/>
        </w:rPr>
      </w:pPr>
      <w:r w:rsidRPr="00956CA7">
        <w:rPr>
          <w:szCs w:val="28"/>
          <w:lang w:eastAsia="ru-RU"/>
        </w:rPr>
        <w:t>- не визначено, про яке «підвищення кваліфікації» йдеться у частині восьмій статті 40;</w:t>
      </w:r>
    </w:p>
    <w:p w:rsidR="00DD682B" w:rsidRPr="00956CA7" w:rsidRDefault="00DD682B" w:rsidP="00956CA7">
      <w:pPr>
        <w:spacing w:after="0" w:line="240" w:lineRule="auto"/>
        <w:ind w:firstLine="709"/>
        <w:jc w:val="both"/>
        <w:rPr>
          <w:szCs w:val="28"/>
          <w:lang w:eastAsia="ru-RU"/>
        </w:rPr>
      </w:pPr>
      <w:r w:rsidRPr="00956CA7">
        <w:rPr>
          <w:szCs w:val="28"/>
          <w:lang w:eastAsia="ru-RU"/>
        </w:rPr>
        <w:t>- не визначено порядок та мету здійснення моніторингу, порядок подання звіту за результатами його проведення (стаття 41);</w:t>
      </w:r>
    </w:p>
    <w:p w:rsidR="00DD682B" w:rsidRPr="00956CA7" w:rsidRDefault="00DD682B" w:rsidP="00956CA7">
      <w:pPr>
        <w:spacing w:after="0" w:line="240" w:lineRule="auto"/>
        <w:ind w:firstLine="709"/>
        <w:jc w:val="both"/>
        <w:rPr>
          <w:szCs w:val="28"/>
          <w:lang w:eastAsia="ru-RU"/>
        </w:rPr>
      </w:pPr>
      <w:r w:rsidRPr="00956CA7">
        <w:rPr>
          <w:szCs w:val="28"/>
          <w:lang w:eastAsia="ru-RU"/>
        </w:rPr>
        <w:t>- не визначений суб’єкт прийняття рішень, про які йдеться у частині другій статті 44, частині п’ятнадцятій статті 45;</w:t>
      </w:r>
    </w:p>
    <w:p w:rsidR="00DD682B" w:rsidRPr="00956CA7" w:rsidRDefault="00DD682B" w:rsidP="00956CA7">
      <w:pPr>
        <w:spacing w:after="0" w:line="240" w:lineRule="auto"/>
        <w:ind w:firstLine="709"/>
        <w:jc w:val="both"/>
        <w:rPr>
          <w:szCs w:val="28"/>
          <w:lang w:eastAsia="ru-RU"/>
        </w:rPr>
      </w:pPr>
      <w:r w:rsidRPr="00956CA7">
        <w:rPr>
          <w:szCs w:val="28"/>
          <w:lang w:eastAsia="ru-RU"/>
        </w:rPr>
        <w:t>- не встановлено, в чому полягає «регулювання взаємовідносин» між аудиторами та «забезпечення захисту професійних прав» аудиторів з боку Аудиторської палати (пункти 3, 9 частини четвертої статті 47);</w:t>
      </w:r>
    </w:p>
    <w:p w:rsidR="00DD682B" w:rsidRPr="00956CA7" w:rsidRDefault="00DD682B" w:rsidP="00956CA7">
      <w:pPr>
        <w:spacing w:after="0" w:line="240" w:lineRule="auto"/>
        <w:ind w:firstLine="709"/>
        <w:jc w:val="both"/>
        <w:rPr>
          <w:szCs w:val="28"/>
          <w:lang w:eastAsia="ru-RU"/>
        </w:rPr>
      </w:pPr>
      <w:r w:rsidRPr="00956CA7">
        <w:rPr>
          <w:szCs w:val="28"/>
          <w:lang w:eastAsia="ru-RU"/>
        </w:rPr>
        <w:t>- не визначено змісту, форми, порядку подання щорічного звіту аудиторів, що має подаватися до Аудиторської палати (частина четверта статті 47);</w:t>
      </w:r>
    </w:p>
    <w:p w:rsidR="00DD682B" w:rsidRPr="00956CA7" w:rsidRDefault="00DD682B" w:rsidP="00956CA7">
      <w:pPr>
        <w:spacing w:after="0" w:line="240" w:lineRule="auto"/>
        <w:ind w:firstLine="709"/>
        <w:jc w:val="both"/>
        <w:rPr>
          <w:szCs w:val="28"/>
          <w:lang w:eastAsia="ru-RU"/>
        </w:rPr>
      </w:pPr>
      <w:r w:rsidRPr="00956CA7">
        <w:rPr>
          <w:szCs w:val="28"/>
          <w:lang w:eastAsia="ru-RU"/>
        </w:rPr>
        <w:t>- беззмістовними є посилання на «інші права, передбачені законодавством» та «інші обов’язки передбачені законодавством» Аудиторської палати (частини п’ята та шоста статті 47).</w:t>
      </w:r>
    </w:p>
    <w:p w:rsidR="00DD682B" w:rsidRPr="00956CA7" w:rsidRDefault="00DD682B" w:rsidP="00956CA7">
      <w:pPr>
        <w:spacing w:after="0" w:line="240" w:lineRule="auto"/>
        <w:ind w:firstLine="709"/>
        <w:jc w:val="both"/>
      </w:pPr>
      <w:r w:rsidRPr="00956CA7">
        <w:t xml:space="preserve">Це також стосується: статті 1 проекту, за якою «аудиторська мережа (мережа) – структура…, яка … перебуває під спільним контролем або управлінням, має спільні політику та процедури з контролю якості, спільну ділову стратегію … має спільні професійні ресурси», статей 4 та 6, за якими «аудитори можуть займатися … підготовкою публікацій з отриманням відповідної винагороди»; статті 5, в якій зазначено, що «керівник аудиторської фірми не може бути керівником іншої  юридичної особи, що здійснює підприємницьку діяльність за видами, не сумісними з аудиторською діяльністю»;  статті 8, за якою «аудитор та суб’єкт аудиторської діяльності повинні критично та із сумнівом підходити до застосованих юридичною особою оцінок справедливої вартості…»; статті 10, за якою «аудитор та суб’єкт аудиторської діяльності мають право … виконувати інші завдання з надання впевненості…»; статті 14, за якими «аудиторський звіт передбачає надання впевненості користувачам…», «в аудиторському звіті … наводитись така інформація: … твердження про застосування міжнародних стандартів аудиту, чітко висловлена думка аудитора немодифікована або модифікована (думка із застереженням, негативна або відмова від висловлення думки)..»; статті 16 щодо «залучення експертів»; статті 19, за якою «теоретичні знання підтверджуються за такими напрямками: … господарське законодавство … корпоративне законодавство та законодавство про відновлення платоспроможності боржника або визнання його банкрутом»; статті 25, за якою «завдання з обов’язкового аудиту фінансової звітності не повинно включати надання впевненості щодо майбутньої дієздатності юридичної особи, фінансова звітність якої перевіряється» тощо. </w:t>
      </w:r>
    </w:p>
    <w:p w:rsidR="00DD682B" w:rsidRPr="00671F06" w:rsidRDefault="00DD682B" w:rsidP="00956CA7">
      <w:pPr>
        <w:spacing w:after="0" w:line="240" w:lineRule="auto"/>
        <w:ind w:firstLine="709"/>
        <w:jc w:val="both"/>
        <w:rPr>
          <w:color w:val="000000"/>
          <w:szCs w:val="28"/>
        </w:rPr>
      </w:pPr>
      <w:r w:rsidRPr="00671F06">
        <w:rPr>
          <w:color w:val="000000"/>
          <w:szCs w:val="28"/>
        </w:rPr>
        <w:t xml:space="preserve">Конституційний Суд України у своїх рішеннях неодноразово наголошував, що визначальними елементами верховенства права є принципи правової визначеності, ясності і недвозначності правової норми (абзац другий підпункту 5.4 пункту 5 мотивувальної частини Рішення Конституційного Суду України від 22.09.2005 року №5, від 29.06.2010 року №17-рп, від 11.10.2011 року №10-рп.). Положення законодавства, які не відповідають цим вимогам, дають підстави для довільних тлумачень законодавчих норм, ускладнюють їх правильне застосування,  а також створюють підґрунтя для порушення прав учасників правовідносин. </w:t>
      </w:r>
    </w:p>
    <w:p w:rsidR="00DD682B" w:rsidRPr="00956CA7" w:rsidRDefault="00DD682B" w:rsidP="00956CA7">
      <w:pPr>
        <w:spacing w:after="0" w:line="240" w:lineRule="auto"/>
        <w:ind w:firstLine="709"/>
        <w:jc w:val="both"/>
        <w:rPr>
          <w:szCs w:val="28"/>
          <w:lang w:eastAsia="ru-RU"/>
        </w:rPr>
      </w:pPr>
    </w:p>
    <w:p w:rsidR="00DD682B" w:rsidRPr="00956CA7" w:rsidRDefault="00DD682B" w:rsidP="00956CA7">
      <w:pPr>
        <w:spacing w:after="0" w:line="240" w:lineRule="auto"/>
        <w:ind w:firstLine="709"/>
        <w:jc w:val="both"/>
        <w:rPr>
          <w:szCs w:val="28"/>
          <w:lang w:eastAsia="ru-RU"/>
        </w:rPr>
      </w:pPr>
      <w:r w:rsidRPr="00956CA7">
        <w:rPr>
          <w:szCs w:val="28"/>
          <w:lang w:eastAsia="ru-RU"/>
        </w:rPr>
        <w:t>2</w:t>
      </w:r>
      <w:r>
        <w:rPr>
          <w:szCs w:val="28"/>
          <w:lang w:eastAsia="ru-RU"/>
        </w:rPr>
        <w:t>9</w:t>
      </w:r>
      <w:r w:rsidRPr="00956CA7">
        <w:rPr>
          <w:szCs w:val="28"/>
          <w:lang w:eastAsia="ru-RU"/>
        </w:rPr>
        <w:t>. Правильному та однозначному розумінню положень законопроекту заважає також їх викладення у спосіб, що не відповідає вимогам та традиціям української законотворчості і, по суті, є прямим перенесенням перекладених положень acquis communautaire Європейського Співтовариства. Так, у законопроекті застосовуються мовні конструкції, які не дозволяють встановити, про право чи обов’язок суб’єкта йдеться і хто власне є суб’єктом («припиняють свою участь» - стаття 30,  «контроль покладається» - стаття 43, «не допускається зловживання», «підлягає розгляду»- стаття 45, «щорічно Аудиторська палата України отримує звіти», «в роботі органів Аудиторської палати … беруть участь члени Ради нагляду» - стаття 47, «у засіданні Ради Аудиторської палати України беруть участь члени Ради нагляду» - стаття 49 та ін.).</w:t>
      </w:r>
    </w:p>
    <w:p w:rsidR="00DD682B" w:rsidRPr="00956CA7" w:rsidRDefault="00DD682B" w:rsidP="00956CA7">
      <w:pPr>
        <w:spacing w:after="0" w:line="240" w:lineRule="auto"/>
        <w:ind w:firstLine="709"/>
        <w:jc w:val="both"/>
        <w:rPr>
          <w:szCs w:val="28"/>
          <w:lang w:eastAsia="ru-RU"/>
        </w:rPr>
      </w:pPr>
      <w:r w:rsidRPr="00956CA7">
        <w:rPr>
          <w:szCs w:val="28"/>
          <w:lang w:eastAsia="ru-RU"/>
        </w:rPr>
        <w:t xml:space="preserve">Окремі норми допускають застосування суб’єктивних оціночних суджень («надання обґрунтованої впевненості», «відповідність в усіх суттєвих аспектах»,   - стаття 1, «несуттєві порушення» - стаття 22, «іншої роботи, виконаної іншими суб’єктами аудиторської діяльності» - стаття 24, «оцінити та задокументувати інформацію про чесність і порядність» - стаття 28, «або у відповідних випадках» - стаття 30, та ін.). </w:t>
      </w:r>
    </w:p>
    <w:p w:rsidR="00DD682B" w:rsidRPr="00956CA7" w:rsidRDefault="00DD682B" w:rsidP="00956CA7">
      <w:pPr>
        <w:spacing w:after="0" w:line="240" w:lineRule="auto"/>
        <w:ind w:firstLine="709"/>
        <w:jc w:val="both"/>
        <w:rPr>
          <w:szCs w:val="28"/>
          <w:lang w:eastAsia="ru-RU"/>
        </w:rPr>
      </w:pPr>
    </w:p>
    <w:p w:rsidR="00DD682B" w:rsidRPr="00956CA7" w:rsidRDefault="00DD682B" w:rsidP="00956CA7">
      <w:pPr>
        <w:spacing w:after="0" w:line="240" w:lineRule="auto"/>
        <w:ind w:firstLine="709"/>
        <w:jc w:val="both"/>
        <w:rPr>
          <w:szCs w:val="28"/>
          <w:lang w:eastAsia="ru-RU"/>
        </w:rPr>
      </w:pPr>
      <w:r w:rsidRPr="00956CA7">
        <w:rPr>
          <w:szCs w:val="28"/>
          <w:lang w:eastAsia="ru-RU"/>
        </w:rPr>
        <w:t>З урахуванням вищенаведеного, вбачається, що законопроект не містить завершених правових механізмів, необхідних для реалізації передбачених концептуальних новацій в сфері організації аудиту в Україні. Вбачається, що його прийняття можливе виключно за умови суттєвого доопрацювання, як по суті так і відповідно до вимог юридичної техніки.</w:t>
      </w:r>
    </w:p>
    <w:p w:rsidR="00DD682B" w:rsidRDefault="00DD682B" w:rsidP="004C3F6C">
      <w:pPr>
        <w:spacing w:after="0" w:line="240" w:lineRule="auto"/>
        <w:ind w:firstLine="567"/>
        <w:jc w:val="both"/>
        <w:rPr>
          <w:szCs w:val="28"/>
          <w:lang w:eastAsia="ru-RU"/>
        </w:rPr>
      </w:pPr>
    </w:p>
    <w:p w:rsidR="00DD682B" w:rsidRDefault="00DD682B" w:rsidP="004C3F6C">
      <w:pPr>
        <w:spacing w:after="0" w:line="240" w:lineRule="auto"/>
        <w:ind w:firstLine="567"/>
        <w:jc w:val="both"/>
        <w:rPr>
          <w:szCs w:val="28"/>
          <w:lang w:eastAsia="ru-RU"/>
        </w:rPr>
      </w:pPr>
    </w:p>
    <w:p w:rsidR="00DD682B" w:rsidRDefault="00DD682B" w:rsidP="004C3F6C">
      <w:pPr>
        <w:spacing w:after="0" w:line="240" w:lineRule="auto"/>
        <w:ind w:firstLine="567"/>
        <w:jc w:val="both"/>
        <w:rPr>
          <w:szCs w:val="28"/>
          <w:lang w:eastAsia="ru-RU"/>
        </w:rPr>
      </w:pPr>
    </w:p>
    <w:p w:rsidR="00DD682B" w:rsidRPr="00326940" w:rsidRDefault="00DD682B" w:rsidP="00326940">
      <w:pPr>
        <w:spacing w:after="0" w:line="240" w:lineRule="auto"/>
        <w:jc w:val="both"/>
        <w:rPr>
          <w:b/>
        </w:rPr>
      </w:pPr>
      <w:r w:rsidRPr="00326940">
        <w:rPr>
          <w:b/>
        </w:rPr>
        <w:t>Заступник керівника</w:t>
      </w:r>
    </w:p>
    <w:p w:rsidR="00DD682B" w:rsidRPr="00326940" w:rsidRDefault="00DD682B" w:rsidP="00326940">
      <w:pPr>
        <w:spacing w:after="0" w:line="240" w:lineRule="auto"/>
        <w:jc w:val="both"/>
      </w:pPr>
      <w:r w:rsidRPr="00326940">
        <w:rPr>
          <w:b/>
        </w:rPr>
        <w:t>Головного управління                                                                 В. МІЛОВАНОВ</w:t>
      </w:r>
    </w:p>
    <w:sectPr w:rsidR="00DD682B" w:rsidRPr="00326940" w:rsidSect="002220CA">
      <w:footerReference w:type="even" r:id="rId7"/>
      <w:footerReference w:type="default" r:id="rId8"/>
      <w:pgSz w:w="11906" w:h="16838"/>
      <w:pgMar w:top="850" w:right="850" w:bottom="850"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682B" w:rsidRDefault="00DD682B" w:rsidP="00CB3040">
      <w:pPr>
        <w:spacing w:after="0" w:line="240" w:lineRule="auto"/>
      </w:pPr>
      <w:r>
        <w:separator/>
      </w:r>
    </w:p>
  </w:endnote>
  <w:endnote w:type="continuationSeparator" w:id="0">
    <w:p w:rsidR="00DD682B" w:rsidRDefault="00DD682B" w:rsidP="00CB304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onsolas">
    <w:panose1 w:val="020B0609020204030204"/>
    <w:charset w:val="CC"/>
    <w:family w:val="modern"/>
    <w:pitch w:val="fixed"/>
    <w:sig w:usb0="A00002EF" w:usb1="40002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Segoe UI">
    <w:panose1 w:val="00000000000000000000"/>
    <w:charset w:val="CC"/>
    <w:family w:val="swiss"/>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82B" w:rsidRDefault="00DD682B" w:rsidP="00C7177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D682B" w:rsidRDefault="00DD682B" w:rsidP="002220C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82B" w:rsidRDefault="00DD682B" w:rsidP="00C7177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D682B" w:rsidRDefault="00DD682B" w:rsidP="002220CA">
    <w:pPr>
      <w:pStyle w:val="Footer"/>
      <w:ind w:right="360"/>
      <w:jc w:val="right"/>
    </w:pPr>
  </w:p>
  <w:p w:rsidR="00DD682B" w:rsidRDefault="00DD682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682B" w:rsidRDefault="00DD682B" w:rsidP="00CB3040">
      <w:pPr>
        <w:spacing w:after="0" w:line="240" w:lineRule="auto"/>
      </w:pPr>
      <w:r>
        <w:separator/>
      </w:r>
    </w:p>
  </w:footnote>
  <w:footnote w:type="continuationSeparator" w:id="0">
    <w:p w:rsidR="00DD682B" w:rsidRDefault="00DD682B" w:rsidP="00CB304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306B88"/>
    <w:multiLevelType w:val="hybridMultilevel"/>
    <w:tmpl w:val="348404B2"/>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660A49C0"/>
    <w:multiLevelType w:val="hybridMultilevel"/>
    <w:tmpl w:val="03A2B55E"/>
    <w:lvl w:ilvl="0" w:tplc="A2DE9CA6">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2">
    <w:nsid w:val="6B31171D"/>
    <w:multiLevelType w:val="multilevel"/>
    <w:tmpl w:val="B44A2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901C9"/>
    <w:rsid w:val="00007249"/>
    <w:rsid w:val="00016929"/>
    <w:rsid w:val="000229E6"/>
    <w:rsid w:val="00023615"/>
    <w:rsid w:val="00083C56"/>
    <w:rsid w:val="00090104"/>
    <w:rsid w:val="00092983"/>
    <w:rsid w:val="000A7566"/>
    <w:rsid w:val="000B58EE"/>
    <w:rsid w:val="000F12A0"/>
    <w:rsid w:val="001220CA"/>
    <w:rsid w:val="001437F1"/>
    <w:rsid w:val="00150E82"/>
    <w:rsid w:val="001841F8"/>
    <w:rsid w:val="00187530"/>
    <w:rsid w:val="00196B32"/>
    <w:rsid w:val="001C5E42"/>
    <w:rsid w:val="00214D2C"/>
    <w:rsid w:val="002220CA"/>
    <w:rsid w:val="002252B6"/>
    <w:rsid w:val="00275221"/>
    <w:rsid w:val="00276E9E"/>
    <w:rsid w:val="002A0757"/>
    <w:rsid w:val="002B0794"/>
    <w:rsid w:val="002B42B9"/>
    <w:rsid w:val="002C0880"/>
    <w:rsid w:val="002D1EC8"/>
    <w:rsid w:val="002F03B8"/>
    <w:rsid w:val="00303BF0"/>
    <w:rsid w:val="00326940"/>
    <w:rsid w:val="00375E5B"/>
    <w:rsid w:val="003840C9"/>
    <w:rsid w:val="003901C9"/>
    <w:rsid w:val="00392350"/>
    <w:rsid w:val="00393A0B"/>
    <w:rsid w:val="003A0A91"/>
    <w:rsid w:val="003E167B"/>
    <w:rsid w:val="004324A4"/>
    <w:rsid w:val="00434909"/>
    <w:rsid w:val="00456B3B"/>
    <w:rsid w:val="00480E3A"/>
    <w:rsid w:val="00490CA4"/>
    <w:rsid w:val="004A2930"/>
    <w:rsid w:val="004C3F6C"/>
    <w:rsid w:val="004C7256"/>
    <w:rsid w:val="004D2B71"/>
    <w:rsid w:val="004F33EE"/>
    <w:rsid w:val="004F504F"/>
    <w:rsid w:val="005204CF"/>
    <w:rsid w:val="00531F07"/>
    <w:rsid w:val="00590956"/>
    <w:rsid w:val="005D3943"/>
    <w:rsid w:val="005F3EB4"/>
    <w:rsid w:val="00607FD1"/>
    <w:rsid w:val="00631B5B"/>
    <w:rsid w:val="006416C3"/>
    <w:rsid w:val="0066175A"/>
    <w:rsid w:val="00671F06"/>
    <w:rsid w:val="006C64A7"/>
    <w:rsid w:val="00794864"/>
    <w:rsid w:val="007954BE"/>
    <w:rsid w:val="007A4B8F"/>
    <w:rsid w:val="007B4794"/>
    <w:rsid w:val="007E6A90"/>
    <w:rsid w:val="00830E1A"/>
    <w:rsid w:val="0085711B"/>
    <w:rsid w:val="00924E71"/>
    <w:rsid w:val="00941DD7"/>
    <w:rsid w:val="009427D4"/>
    <w:rsid w:val="00956CA7"/>
    <w:rsid w:val="00993B97"/>
    <w:rsid w:val="00993F13"/>
    <w:rsid w:val="009A1CF5"/>
    <w:rsid w:val="009B0628"/>
    <w:rsid w:val="009B2B88"/>
    <w:rsid w:val="009F36C5"/>
    <w:rsid w:val="00A038AC"/>
    <w:rsid w:val="00A247A5"/>
    <w:rsid w:val="00A83016"/>
    <w:rsid w:val="00A859B6"/>
    <w:rsid w:val="00AF192F"/>
    <w:rsid w:val="00B11D11"/>
    <w:rsid w:val="00B31CD2"/>
    <w:rsid w:val="00B82282"/>
    <w:rsid w:val="00B8592A"/>
    <w:rsid w:val="00B918A7"/>
    <w:rsid w:val="00BD067C"/>
    <w:rsid w:val="00BD2D6A"/>
    <w:rsid w:val="00BE63C8"/>
    <w:rsid w:val="00C6016B"/>
    <w:rsid w:val="00C71777"/>
    <w:rsid w:val="00C8497B"/>
    <w:rsid w:val="00C9187A"/>
    <w:rsid w:val="00CA2F46"/>
    <w:rsid w:val="00CB0D9D"/>
    <w:rsid w:val="00CB3040"/>
    <w:rsid w:val="00CC418C"/>
    <w:rsid w:val="00CF4F7B"/>
    <w:rsid w:val="00D06106"/>
    <w:rsid w:val="00D62539"/>
    <w:rsid w:val="00D70514"/>
    <w:rsid w:val="00D8605B"/>
    <w:rsid w:val="00DB2F3F"/>
    <w:rsid w:val="00DD682B"/>
    <w:rsid w:val="00E24D6B"/>
    <w:rsid w:val="00E57BD8"/>
    <w:rsid w:val="00E60285"/>
    <w:rsid w:val="00E74207"/>
    <w:rsid w:val="00E76339"/>
    <w:rsid w:val="00E82442"/>
    <w:rsid w:val="00E8477D"/>
    <w:rsid w:val="00E85D90"/>
    <w:rsid w:val="00E87E8A"/>
    <w:rsid w:val="00EF4548"/>
    <w:rsid w:val="00F436B6"/>
    <w:rsid w:val="00F61D1C"/>
    <w:rsid w:val="00F77FFD"/>
    <w:rsid w:val="00F81610"/>
    <w:rsid w:val="00FA7D50"/>
    <w:rsid w:val="00FF1B9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3F13"/>
    <w:pPr>
      <w:spacing w:after="160" w:line="259" w:lineRule="auto"/>
    </w:pPr>
    <w:rPr>
      <w:sz w:val="28"/>
      <w:lang w:val="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3901C9"/>
    <w:pPr>
      <w:ind w:left="720"/>
      <w:contextualSpacing/>
    </w:pPr>
  </w:style>
  <w:style w:type="paragraph" w:styleId="HTMLPreformatted">
    <w:name w:val="HTML Preformatted"/>
    <w:basedOn w:val="Normal"/>
    <w:link w:val="HTMLPreformattedChar"/>
    <w:uiPriority w:val="99"/>
    <w:semiHidden/>
    <w:rsid w:val="002C0880"/>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2C0880"/>
    <w:rPr>
      <w:rFonts w:ascii="Consolas" w:hAnsi="Consolas" w:cs="Times New Roman"/>
      <w:sz w:val="20"/>
      <w:szCs w:val="20"/>
      <w:lang w:val="ru-RU"/>
    </w:rPr>
  </w:style>
  <w:style w:type="character" w:customStyle="1" w:styleId="st42">
    <w:name w:val="st42"/>
    <w:uiPriority w:val="99"/>
    <w:rsid w:val="002A0757"/>
    <w:rPr>
      <w:rFonts w:ascii="Times New Roman" w:hAnsi="Times New Roman"/>
      <w:color w:val="000000"/>
      <w:sz w:val="28"/>
    </w:rPr>
  </w:style>
  <w:style w:type="paragraph" w:customStyle="1" w:styleId="ParagraphStyle">
    <w:name w:val="Paragraph Style"/>
    <w:uiPriority w:val="99"/>
    <w:rsid w:val="00E57BD8"/>
    <w:pPr>
      <w:autoSpaceDE w:val="0"/>
      <w:autoSpaceDN w:val="0"/>
      <w:adjustRightInd w:val="0"/>
    </w:pPr>
    <w:rPr>
      <w:rFonts w:ascii="Courier New" w:hAnsi="Courier New" w:cs="Courier New"/>
      <w:sz w:val="24"/>
      <w:szCs w:val="24"/>
      <w:lang w:val="ru-RU"/>
    </w:rPr>
  </w:style>
  <w:style w:type="character" w:customStyle="1" w:styleId="FontStyle">
    <w:name w:val="Font Style"/>
    <w:uiPriority w:val="99"/>
    <w:rsid w:val="00E57BD8"/>
    <w:rPr>
      <w:color w:val="000000"/>
      <w:sz w:val="36"/>
    </w:rPr>
  </w:style>
  <w:style w:type="paragraph" w:customStyle="1" w:styleId="st3">
    <w:name w:val="st3"/>
    <w:uiPriority w:val="99"/>
    <w:rsid w:val="00B8592A"/>
    <w:pPr>
      <w:autoSpaceDE w:val="0"/>
      <w:autoSpaceDN w:val="0"/>
      <w:adjustRightInd w:val="0"/>
      <w:spacing w:after="120"/>
      <w:ind w:left="360" w:right="360"/>
      <w:jc w:val="center"/>
    </w:pPr>
    <w:rPr>
      <w:rFonts w:ascii="Courier New" w:hAnsi="Courier New" w:cs="Courier New"/>
      <w:sz w:val="24"/>
      <w:szCs w:val="24"/>
      <w:lang w:val="ru-RU"/>
    </w:rPr>
  </w:style>
  <w:style w:type="character" w:customStyle="1" w:styleId="st24">
    <w:name w:val="st24"/>
    <w:uiPriority w:val="99"/>
    <w:rsid w:val="00B8592A"/>
    <w:rPr>
      <w:rFonts w:ascii="Times New Roman" w:hAnsi="Times New Roman"/>
      <w:b/>
      <w:color w:val="000000"/>
      <w:sz w:val="36"/>
    </w:rPr>
  </w:style>
  <w:style w:type="paragraph" w:customStyle="1" w:styleId="st2">
    <w:name w:val="st2"/>
    <w:uiPriority w:val="99"/>
    <w:rsid w:val="00CC418C"/>
    <w:pPr>
      <w:autoSpaceDE w:val="0"/>
      <w:autoSpaceDN w:val="0"/>
      <w:adjustRightInd w:val="0"/>
      <w:spacing w:after="120"/>
      <w:ind w:firstLine="360"/>
      <w:jc w:val="both"/>
    </w:pPr>
    <w:rPr>
      <w:rFonts w:ascii="Courier New" w:hAnsi="Courier New" w:cs="Courier New"/>
      <w:sz w:val="24"/>
      <w:szCs w:val="24"/>
      <w:lang w:val="ru-RU"/>
    </w:rPr>
  </w:style>
  <w:style w:type="character" w:customStyle="1" w:styleId="st101">
    <w:name w:val="st101"/>
    <w:uiPriority w:val="99"/>
    <w:rsid w:val="00CC418C"/>
    <w:rPr>
      <w:rFonts w:ascii="Times New Roman" w:hAnsi="Times New Roman"/>
      <w:b/>
      <w:color w:val="000000"/>
      <w:sz w:val="28"/>
    </w:rPr>
  </w:style>
  <w:style w:type="paragraph" w:styleId="NoSpacing">
    <w:name w:val="No Spacing"/>
    <w:uiPriority w:val="99"/>
    <w:qFormat/>
    <w:rsid w:val="004F504F"/>
    <w:pPr>
      <w:jc w:val="both"/>
    </w:pPr>
    <w:rPr>
      <w:rFonts w:cs="Calibri"/>
      <w:sz w:val="28"/>
      <w:lang w:val="uk-UA"/>
    </w:rPr>
  </w:style>
  <w:style w:type="paragraph" w:customStyle="1" w:styleId="StyleZakonu">
    <w:name w:val="StyleZakonu"/>
    <w:basedOn w:val="Normal"/>
    <w:uiPriority w:val="99"/>
    <w:rsid w:val="007B4794"/>
    <w:pPr>
      <w:spacing w:after="60" w:line="220" w:lineRule="exact"/>
      <w:ind w:firstLine="284"/>
      <w:jc w:val="both"/>
    </w:pPr>
    <w:rPr>
      <w:rFonts w:eastAsia="Times New Roman"/>
      <w:sz w:val="20"/>
      <w:szCs w:val="20"/>
      <w:lang w:eastAsia="ru-RU"/>
    </w:rPr>
  </w:style>
  <w:style w:type="paragraph" w:styleId="BalloonText">
    <w:name w:val="Balloon Text"/>
    <w:basedOn w:val="Normal"/>
    <w:link w:val="BalloonTextChar"/>
    <w:uiPriority w:val="99"/>
    <w:semiHidden/>
    <w:rsid w:val="00C849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C8497B"/>
    <w:rPr>
      <w:rFonts w:ascii="Segoe UI" w:hAnsi="Segoe UI" w:cs="Segoe UI"/>
      <w:sz w:val="18"/>
      <w:szCs w:val="18"/>
    </w:rPr>
  </w:style>
  <w:style w:type="paragraph" w:styleId="Header">
    <w:name w:val="header"/>
    <w:basedOn w:val="Normal"/>
    <w:link w:val="HeaderChar"/>
    <w:uiPriority w:val="99"/>
    <w:rsid w:val="00CB3040"/>
    <w:pPr>
      <w:tabs>
        <w:tab w:val="center" w:pos="4819"/>
        <w:tab w:val="right" w:pos="9639"/>
      </w:tabs>
      <w:spacing w:after="0" w:line="240" w:lineRule="auto"/>
    </w:pPr>
  </w:style>
  <w:style w:type="character" w:customStyle="1" w:styleId="HeaderChar">
    <w:name w:val="Header Char"/>
    <w:basedOn w:val="DefaultParagraphFont"/>
    <w:link w:val="Header"/>
    <w:uiPriority w:val="99"/>
    <w:locked/>
    <w:rsid w:val="00CB3040"/>
    <w:rPr>
      <w:rFonts w:cs="Times New Roman"/>
    </w:rPr>
  </w:style>
  <w:style w:type="paragraph" w:styleId="Footer">
    <w:name w:val="footer"/>
    <w:basedOn w:val="Normal"/>
    <w:link w:val="FooterChar"/>
    <w:uiPriority w:val="99"/>
    <w:rsid w:val="00CB3040"/>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CB3040"/>
    <w:rPr>
      <w:rFonts w:cs="Times New Roman"/>
    </w:rPr>
  </w:style>
  <w:style w:type="character" w:styleId="PageNumber">
    <w:name w:val="page number"/>
    <w:basedOn w:val="DefaultParagraphFont"/>
    <w:uiPriority w:val="99"/>
    <w:rsid w:val="002220CA"/>
    <w:rPr>
      <w:rFonts w:cs="Times New Roman"/>
    </w:rPr>
  </w:style>
</w:styles>
</file>

<file path=word/webSettings.xml><?xml version="1.0" encoding="utf-8"?>
<w:webSettings xmlns:r="http://schemas.openxmlformats.org/officeDocument/2006/relationships" xmlns:w="http://schemas.openxmlformats.org/wordprocessingml/2006/main">
  <w:divs>
    <w:div w:id="1307733868">
      <w:marLeft w:val="0"/>
      <w:marRight w:val="0"/>
      <w:marTop w:val="0"/>
      <w:marBottom w:val="0"/>
      <w:divBdr>
        <w:top w:val="none" w:sz="0" w:space="0" w:color="auto"/>
        <w:left w:val="none" w:sz="0" w:space="0" w:color="auto"/>
        <w:bottom w:val="none" w:sz="0" w:space="0" w:color="auto"/>
        <w:right w:val="none" w:sz="0" w:space="0" w:color="auto"/>
      </w:divBdr>
    </w:div>
    <w:div w:id="1307733869">
      <w:marLeft w:val="0"/>
      <w:marRight w:val="0"/>
      <w:marTop w:val="0"/>
      <w:marBottom w:val="0"/>
      <w:divBdr>
        <w:top w:val="none" w:sz="0" w:space="0" w:color="auto"/>
        <w:left w:val="none" w:sz="0" w:space="0" w:color="auto"/>
        <w:bottom w:val="none" w:sz="0" w:space="0" w:color="auto"/>
        <w:right w:val="none" w:sz="0" w:space="0" w:color="auto"/>
      </w:divBdr>
    </w:div>
    <w:div w:id="1307733870">
      <w:marLeft w:val="0"/>
      <w:marRight w:val="0"/>
      <w:marTop w:val="0"/>
      <w:marBottom w:val="0"/>
      <w:divBdr>
        <w:top w:val="none" w:sz="0" w:space="0" w:color="auto"/>
        <w:left w:val="none" w:sz="0" w:space="0" w:color="auto"/>
        <w:bottom w:val="none" w:sz="0" w:space="0" w:color="auto"/>
        <w:right w:val="none" w:sz="0" w:space="0" w:color="auto"/>
      </w:divBdr>
    </w:div>
    <w:div w:id="1307733871">
      <w:marLeft w:val="0"/>
      <w:marRight w:val="0"/>
      <w:marTop w:val="0"/>
      <w:marBottom w:val="0"/>
      <w:divBdr>
        <w:top w:val="none" w:sz="0" w:space="0" w:color="auto"/>
        <w:left w:val="none" w:sz="0" w:space="0" w:color="auto"/>
        <w:bottom w:val="none" w:sz="0" w:space="0" w:color="auto"/>
        <w:right w:val="none" w:sz="0" w:space="0" w:color="auto"/>
      </w:divBdr>
    </w:div>
    <w:div w:id="1307733872">
      <w:marLeft w:val="0"/>
      <w:marRight w:val="0"/>
      <w:marTop w:val="0"/>
      <w:marBottom w:val="0"/>
      <w:divBdr>
        <w:top w:val="none" w:sz="0" w:space="0" w:color="auto"/>
        <w:left w:val="none" w:sz="0" w:space="0" w:color="auto"/>
        <w:bottom w:val="none" w:sz="0" w:space="0" w:color="auto"/>
        <w:right w:val="none" w:sz="0" w:space="0" w:color="auto"/>
      </w:divBdr>
    </w:div>
    <w:div w:id="130773387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15</Pages>
  <Words>6239</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Саченко Ірина Павлівна</dc:creator>
  <cp:keywords/>
  <dc:description/>
  <cp:lastModifiedBy>OSCE</cp:lastModifiedBy>
  <cp:revision>4</cp:revision>
  <cp:lastPrinted>2017-12-19T16:36:00Z</cp:lastPrinted>
  <dcterms:created xsi:type="dcterms:W3CDTF">2017-12-19T16:44:00Z</dcterms:created>
  <dcterms:modified xsi:type="dcterms:W3CDTF">2017-12-19T17:15:00Z</dcterms:modified>
</cp:coreProperties>
</file>