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6CD" w:rsidRPr="005656CD" w:rsidRDefault="005656CD" w:rsidP="005656CD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 реєстр. № 7296</w:t>
      </w:r>
    </w:p>
    <w:p w:rsidR="005656CD" w:rsidRPr="005656CD" w:rsidRDefault="005656CD" w:rsidP="005656CD">
      <w:pPr>
        <w:widowControl w:val="0"/>
        <w:suppressAutoHyphens w:val="0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від 16 листопада</w:t>
      </w:r>
      <w:bookmarkStart w:id="0" w:name="_GoBack"/>
      <w:bookmarkEnd w:id="0"/>
      <w:r w:rsidRPr="005656CD">
        <w:rPr>
          <w:sz w:val="28"/>
          <w:szCs w:val="28"/>
          <w:lang w:eastAsia="ru-RU"/>
        </w:rPr>
        <w:t xml:space="preserve"> 2017 року</w:t>
      </w:r>
    </w:p>
    <w:p w:rsidR="005656CD" w:rsidRPr="005656CD" w:rsidRDefault="005656CD" w:rsidP="005656CD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5656CD" w:rsidRPr="005656CD" w:rsidRDefault="005656CD" w:rsidP="005656CD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5656CD" w:rsidRPr="005656CD" w:rsidRDefault="005656CD" w:rsidP="005656CD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  <w:r w:rsidRPr="005656CD">
        <w:rPr>
          <w:b/>
          <w:bCs/>
          <w:sz w:val="28"/>
          <w:szCs w:val="28"/>
          <w:lang w:eastAsia="ru-RU"/>
        </w:rPr>
        <w:t>ВИСНОВОК</w:t>
      </w:r>
    </w:p>
    <w:p w:rsidR="005656CD" w:rsidRPr="005656CD" w:rsidRDefault="005656CD" w:rsidP="005656CD">
      <w:pPr>
        <w:widowControl w:val="0"/>
        <w:suppressAutoHyphens w:val="0"/>
        <w:jc w:val="center"/>
        <w:rPr>
          <w:b/>
          <w:bCs/>
          <w:sz w:val="28"/>
          <w:szCs w:val="28"/>
          <w:lang w:eastAsia="ru-RU"/>
        </w:rPr>
      </w:pPr>
    </w:p>
    <w:p w:rsidR="005656CD" w:rsidRPr="005656CD" w:rsidRDefault="005656CD" w:rsidP="005656CD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5656CD">
        <w:rPr>
          <w:b/>
          <w:sz w:val="28"/>
          <w:szCs w:val="28"/>
          <w:lang w:eastAsia="ru-RU"/>
        </w:rPr>
        <w:t>Комітету Верховної Ради України</w:t>
      </w:r>
    </w:p>
    <w:p w:rsidR="005656CD" w:rsidRPr="005656CD" w:rsidRDefault="005656CD" w:rsidP="005656CD">
      <w:pPr>
        <w:widowControl w:val="0"/>
        <w:suppressAutoHyphens w:val="0"/>
        <w:jc w:val="center"/>
        <w:rPr>
          <w:b/>
          <w:sz w:val="28"/>
          <w:szCs w:val="28"/>
          <w:lang w:eastAsia="ru-RU"/>
        </w:rPr>
      </w:pPr>
      <w:r w:rsidRPr="005656CD">
        <w:rPr>
          <w:b/>
          <w:sz w:val="28"/>
          <w:szCs w:val="28"/>
          <w:lang w:eastAsia="ru-RU"/>
        </w:rPr>
        <w:t>з питань правової політики та правосуддя</w:t>
      </w:r>
    </w:p>
    <w:p w:rsidR="00790B2D" w:rsidRPr="008E18B3" w:rsidRDefault="00790B2D" w:rsidP="00790B2D">
      <w:pPr>
        <w:tabs>
          <w:tab w:val="left" w:pos="3450"/>
        </w:tabs>
        <w:jc w:val="center"/>
        <w:rPr>
          <w:b/>
          <w:szCs w:val="28"/>
        </w:rPr>
      </w:pPr>
    </w:p>
    <w:p w:rsidR="00790B2D" w:rsidRPr="00790B2D" w:rsidRDefault="00790B2D" w:rsidP="00790B2D">
      <w:pPr>
        <w:suppressAutoHyphens w:val="0"/>
        <w:jc w:val="center"/>
        <w:rPr>
          <w:rFonts w:eastAsiaTheme="minorHAnsi" w:cstheme="minorBidi"/>
          <w:b/>
          <w:bCs/>
          <w:sz w:val="28"/>
          <w:szCs w:val="28"/>
          <w:lang w:eastAsia="uk-UA"/>
        </w:rPr>
      </w:pPr>
      <w:r w:rsidRPr="00790B2D">
        <w:rPr>
          <w:b/>
          <w:sz w:val="28"/>
          <w:szCs w:val="28"/>
        </w:rPr>
        <w:t xml:space="preserve">щодо </w:t>
      </w:r>
      <w:r w:rsidRPr="00790B2D">
        <w:rPr>
          <w:rFonts w:eastAsiaTheme="minorHAnsi" w:cstheme="minorBidi"/>
          <w:b/>
          <w:sz w:val="28"/>
          <w:szCs w:val="28"/>
          <w:lang w:eastAsia="en-US"/>
        </w:rPr>
        <w:t>проекту З</w:t>
      </w:r>
      <w:r w:rsidRPr="00790B2D">
        <w:rPr>
          <w:rFonts w:eastAsiaTheme="minorHAnsi" w:cstheme="minorBidi"/>
          <w:b/>
          <w:bCs/>
          <w:sz w:val="28"/>
          <w:szCs w:val="28"/>
          <w:lang w:eastAsia="uk-UA"/>
        </w:rPr>
        <w:t>акону</w:t>
      </w:r>
    </w:p>
    <w:p w:rsidR="00790B2D" w:rsidRPr="00790B2D" w:rsidRDefault="00790B2D" w:rsidP="00790B2D">
      <w:pPr>
        <w:suppressAutoHyphens w:val="0"/>
        <w:jc w:val="center"/>
        <w:rPr>
          <w:rFonts w:eastAsiaTheme="minorHAnsi" w:cstheme="minorBidi"/>
          <w:b/>
          <w:bCs/>
          <w:sz w:val="28"/>
          <w:szCs w:val="28"/>
          <w:lang w:eastAsia="uk-UA"/>
        </w:rPr>
      </w:pPr>
      <w:r w:rsidRPr="00790B2D">
        <w:rPr>
          <w:rFonts w:eastAsiaTheme="minorHAnsi" w:cstheme="minorBidi"/>
          <w:b/>
          <w:bCs/>
          <w:sz w:val="28"/>
          <w:szCs w:val="28"/>
          <w:lang w:eastAsia="uk-UA"/>
        </w:rPr>
        <w:t>про внесення змін до статті 32 Кримінального процесуального кодексу України щодо особливостей територіальної підсудності</w:t>
      </w:r>
    </w:p>
    <w:p w:rsidR="00790B2D" w:rsidRPr="00790B2D" w:rsidRDefault="00790B2D" w:rsidP="00790B2D">
      <w:pPr>
        <w:suppressAutoHyphens w:val="0"/>
        <w:jc w:val="center"/>
        <w:rPr>
          <w:rFonts w:eastAsiaTheme="minorHAnsi" w:cstheme="minorBidi"/>
          <w:b/>
          <w:bCs/>
          <w:sz w:val="28"/>
          <w:szCs w:val="28"/>
          <w:lang w:eastAsia="uk-UA"/>
        </w:rPr>
      </w:pPr>
      <w:r w:rsidRPr="00790B2D">
        <w:rPr>
          <w:rFonts w:eastAsiaTheme="minorHAnsi" w:cstheme="minorBidi"/>
          <w:b/>
          <w:bCs/>
          <w:sz w:val="28"/>
          <w:szCs w:val="28"/>
          <w:lang w:eastAsia="uk-UA"/>
        </w:rPr>
        <w:t>кримінальних правопорушень, вчинених в районах проведення антитерористичної операції</w:t>
      </w:r>
    </w:p>
    <w:p w:rsidR="00790B2D" w:rsidRPr="00790B2D" w:rsidRDefault="00790B2D" w:rsidP="00790B2D">
      <w:pPr>
        <w:jc w:val="center"/>
        <w:rPr>
          <w:b/>
          <w:sz w:val="28"/>
          <w:szCs w:val="28"/>
        </w:rPr>
      </w:pPr>
      <w:r w:rsidRPr="00790B2D">
        <w:rPr>
          <w:b/>
          <w:sz w:val="28"/>
          <w:szCs w:val="28"/>
        </w:rPr>
        <w:t>(реєстр. № 7296 від 16 листопада 2017 року)</w:t>
      </w:r>
    </w:p>
    <w:p w:rsidR="00790B2D" w:rsidRPr="00790B2D" w:rsidRDefault="00790B2D" w:rsidP="00790B2D">
      <w:pPr>
        <w:jc w:val="center"/>
        <w:rPr>
          <w:sz w:val="28"/>
          <w:szCs w:val="28"/>
        </w:rPr>
      </w:pPr>
    </w:p>
    <w:p w:rsidR="00790B2D" w:rsidRPr="00790B2D" w:rsidRDefault="00790B2D" w:rsidP="00790B2D">
      <w:pPr>
        <w:suppressAutoHyphens w:val="0"/>
        <w:ind w:firstLine="709"/>
        <w:jc w:val="both"/>
        <w:rPr>
          <w:bCs/>
          <w:sz w:val="28"/>
          <w:szCs w:val="28"/>
          <w:lang w:eastAsia="uk-UA"/>
        </w:rPr>
      </w:pPr>
      <w:r w:rsidRPr="00790B2D">
        <w:rPr>
          <w:bCs/>
          <w:sz w:val="28"/>
          <w:szCs w:val="28"/>
          <w:lang w:eastAsia="uk-UA"/>
        </w:rPr>
        <w:t>Комітет Верховної Ради України з питань правової п</w:t>
      </w:r>
      <w:r>
        <w:rPr>
          <w:bCs/>
          <w:sz w:val="28"/>
          <w:szCs w:val="28"/>
          <w:lang w:eastAsia="uk-UA"/>
        </w:rPr>
        <w:t>олітики та правосуддя розглянув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  <w:lang w:eastAsia="uk-UA"/>
        </w:rPr>
        <w:t xml:space="preserve">на своєму засіданні 28 лютого 2018 року (протокол №67) </w:t>
      </w:r>
      <w:r w:rsidRPr="00790B2D">
        <w:rPr>
          <w:bCs/>
          <w:sz w:val="28"/>
          <w:szCs w:val="28"/>
          <w:lang w:eastAsia="uk-UA"/>
        </w:rPr>
        <w:t xml:space="preserve">на відповідність Конституції України </w:t>
      </w:r>
      <w:r w:rsidRPr="00790B2D">
        <w:rPr>
          <w:rFonts w:eastAsiaTheme="minorHAnsi" w:cstheme="minorBidi"/>
          <w:sz w:val="28"/>
          <w:szCs w:val="28"/>
          <w:lang w:eastAsia="en-US"/>
        </w:rPr>
        <w:t>проект З</w:t>
      </w:r>
      <w:r w:rsidRPr="00790B2D">
        <w:rPr>
          <w:rFonts w:eastAsiaTheme="minorHAnsi" w:cstheme="minorBidi"/>
          <w:bCs/>
          <w:sz w:val="28"/>
          <w:szCs w:val="28"/>
          <w:lang w:eastAsia="uk-UA"/>
        </w:rPr>
        <w:t xml:space="preserve">акону України про внесення змін до статті 32 Кримінального процесуального кодексу України щодо особливостей територіальної підсудності кримінальних правопорушень, вчинених в районах проведення антитерористичної операції (реєстр. № 7296 від 16 листопада 2017 року), поданий народним депутатом України Немирею Г.М. та іншими </w:t>
      </w:r>
      <w:r w:rsidRPr="00790B2D">
        <w:rPr>
          <w:bCs/>
          <w:sz w:val="28"/>
          <w:szCs w:val="28"/>
          <w:lang w:eastAsia="uk-UA"/>
        </w:rPr>
        <w:t xml:space="preserve"> (далі - Законопроект).</w:t>
      </w:r>
    </w:p>
    <w:p w:rsidR="00790B2D" w:rsidRPr="00790B2D" w:rsidRDefault="00790B2D" w:rsidP="00790B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8876"/>
        </w:tabs>
        <w:suppressAutoHyphens w:val="0"/>
        <w:ind w:firstLine="709"/>
        <w:jc w:val="both"/>
        <w:outlineLvl w:val="0"/>
        <w:rPr>
          <w:sz w:val="28"/>
          <w:szCs w:val="28"/>
          <w:lang w:eastAsia="ru-RU"/>
        </w:rPr>
      </w:pPr>
      <w:r w:rsidRPr="00790B2D">
        <w:rPr>
          <w:sz w:val="28"/>
          <w:szCs w:val="28"/>
        </w:rPr>
        <w:t xml:space="preserve">Згідно з пояснювальною запискою до Законопроекту його метою є </w:t>
      </w:r>
      <w:r w:rsidRPr="00790B2D">
        <w:rPr>
          <w:sz w:val="28"/>
          <w:szCs w:val="28"/>
          <w:lang w:eastAsia="ru-RU"/>
        </w:rPr>
        <w:t>забезпечення проведення об’єктивного, неупередженого розгляду кримінальних справ щодо військовослужбовців, обвинувачених у вчиненні злочинів під час участі в антитерористичній операції.</w:t>
      </w:r>
    </w:p>
    <w:p w:rsidR="00790B2D" w:rsidRPr="00790B2D" w:rsidRDefault="00790B2D" w:rsidP="00790B2D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790B2D">
        <w:rPr>
          <w:sz w:val="28"/>
          <w:szCs w:val="28"/>
          <w:lang w:eastAsia="ru-RU"/>
        </w:rPr>
        <w:t xml:space="preserve">Для досягнення мети авторами Законопроекту пропонується доповнити статтю 32 </w:t>
      </w:r>
      <w:r w:rsidRPr="00790B2D">
        <w:rPr>
          <w:rFonts w:eastAsiaTheme="minorHAnsi" w:cstheme="minorBidi"/>
          <w:bCs/>
          <w:sz w:val="28"/>
          <w:szCs w:val="28"/>
          <w:lang w:eastAsia="uk-UA"/>
        </w:rPr>
        <w:t>Кримінального процесуального кодексу України новою частиною четвертою</w:t>
      </w:r>
      <w:r w:rsidRPr="00790B2D">
        <w:rPr>
          <w:sz w:val="28"/>
          <w:szCs w:val="28"/>
          <w:lang w:eastAsia="ru-RU"/>
        </w:rPr>
        <w:t>, якою встановити, що у разі, якщо кримінальне правопорушення вчинено в районі проведення антитерористичної операції особами, які здійснювали захист незалежності, суверенітету та територіальної цілісності України, брали безпосередню участь в антитерористичній операції, забезпеченні її проведення, перебуваючи безпосередньо в районах антитерористичної операції у період її проведення, то кримінальне провадження здійснює суд, визначений в порядку, передбаченому частиною третьою статті 34 цього Кодексу, області, найбільш територіально наближеної до області, в межах території якої вчинено кримінальне правопорушення (крім областей, де проводиться антитерористична операція).</w:t>
      </w:r>
    </w:p>
    <w:p w:rsidR="00790B2D" w:rsidRPr="00790B2D" w:rsidRDefault="00790B2D" w:rsidP="00790B2D">
      <w:pPr>
        <w:ind w:firstLine="709"/>
        <w:jc w:val="both"/>
        <w:rPr>
          <w:bCs/>
          <w:sz w:val="28"/>
          <w:szCs w:val="28"/>
        </w:rPr>
      </w:pPr>
    </w:p>
    <w:p w:rsidR="00790B2D" w:rsidRPr="00790B2D" w:rsidRDefault="00790B2D" w:rsidP="00790B2D">
      <w:pPr>
        <w:ind w:firstLine="709"/>
        <w:jc w:val="both"/>
        <w:rPr>
          <w:bCs/>
          <w:sz w:val="28"/>
          <w:szCs w:val="28"/>
        </w:rPr>
      </w:pPr>
      <w:r w:rsidRPr="00790B2D">
        <w:rPr>
          <w:bCs/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790B2D" w:rsidRPr="00790B2D" w:rsidRDefault="00790B2D" w:rsidP="00790B2D">
      <w:pPr>
        <w:autoSpaceDE w:val="0"/>
        <w:ind w:firstLine="709"/>
        <w:jc w:val="both"/>
        <w:rPr>
          <w:rFonts w:eastAsia="MS ??"/>
          <w:bCs/>
          <w:sz w:val="28"/>
          <w:szCs w:val="28"/>
        </w:rPr>
      </w:pPr>
      <w:r w:rsidRPr="00790B2D">
        <w:rPr>
          <w:rFonts w:eastAsia="MS ??"/>
          <w:bCs/>
          <w:sz w:val="28"/>
          <w:szCs w:val="28"/>
        </w:rPr>
        <w:t xml:space="preserve">У Конституції України зазначається, що Україна є правовою державою (стаття 1), права і свободи людини та їх гарантії визначають зміст і спрямованість діяльності держави; держава відповідає перед людиною за свою діяльність; утвердження і забезпечення прав і свобод людини є головним обов’язком </w:t>
      </w:r>
      <w:r w:rsidRPr="00790B2D">
        <w:rPr>
          <w:rFonts w:eastAsia="MS ??"/>
          <w:bCs/>
          <w:sz w:val="28"/>
          <w:szCs w:val="28"/>
        </w:rPr>
        <w:lastRenderedPageBreak/>
        <w:t xml:space="preserve">держави(частина друга статті 3); органи законодавчої, виконавчої та судової влади здійснюють свої повноваження у встановлених Конституцією межах і відповідно до законів України (частина друга статті 6), </w:t>
      </w:r>
      <w:r w:rsidRPr="00790B2D">
        <w:rPr>
          <w:rFonts w:eastAsiaTheme="minorHAnsi"/>
          <w:color w:val="000000"/>
          <w:sz w:val="28"/>
          <w:szCs w:val="28"/>
          <w:lang w:eastAsia="en-US"/>
        </w:rPr>
        <w:t>в Україні визнається і діє принцип верховенства права;</w:t>
      </w:r>
      <w:r w:rsidRPr="00790B2D">
        <w:rPr>
          <w:rFonts w:eastAsia="MS ??"/>
          <w:bCs/>
          <w:sz w:val="28"/>
          <w:szCs w:val="28"/>
        </w:rPr>
        <w:t xml:space="preserve"> </w:t>
      </w:r>
      <w:r w:rsidRPr="00790B2D">
        <w:rPr>
          <w:rFonts w:eastAsiaTheme="minorHAnsi"/>
          <w:color w:val="000000"/>
          <w:sz w:val="28"/>
          <w:szCs w:val="28"/>
          <w:lang w:eastAsia="en-US"/>
        </w:rPr>
        <w:t>Конституція України має найвищу юридичну силу;</w:t>
      </w:r>
      <w:r w:rsidRPr="00790B2D">
        <w:rPr>
          <w:rFonts w:eastAsia="MS ??"/>
          <w:bCs/>
          <w:sz w:val="28"/>
          <w:szCs w:val="28"/>
        </w:rPr>
        <w:t xml:space="preserve"> закони та інші нормативно-правові акти приймаються на основі Конституції України і повинні відповідати їй (частина перша, друга статті 8).</w:t>
      </w:r>
    </w:p>
    <w:p w:rsidR="00790B2D" w:rsidRPr="00790B2D" w:rsidRDefault="00790B2D" w:rsidP="00790B2D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790B2D">
        <w:rPr>
          <w:sz w:val="28"/>
          <w:szCs w:val="28"/>
          <w:lang w:eastAsia="ru-RU"/>
        </w:rPr>
        <w:t>У своєму Рішенні від 9 вересня 2010 року № 19-рп/2010 Конституційний Суд України зазначив, що відповідно до частини другої статті 3 Конституції України головним обов’язком держави є утвердження і забезпечення прав і свобод людини, за свою діяльність держава відповідає перед людиною. Забезпечення прав і свобод потребує, зокрема, законодавчого закріплення механізмів (процедур), які створюють реальні можливості для здійснення кожним громадянином прав і свобод (підпункт 3.2 пункту 3 мотивувальної частини).</w:t>
      </w:r>
    </w:p>
    <w:p w:rsidR="00790B2D" w:rsidRPr="00790B2D" w:rsidRDefault="00790B2D" w:rsidP="00790B2D">
      <w:pPr>
        <w:autoSpaceDE w:val="0"/>
        <w:ind w:firstLine="709"/>
        <w:jc w:val="both"/>
        <w:rPr>
          <w:rFonts w:eastAsia="MS ??"/>
          <w:bCs/>
          <w:sz w:val="28"/>
          <w:szCs w:val="28"/>
        </w:rPr>
      </w:pPr>
      <w:r w:rsidRPr="00790B2D">
        <w:rPr>
          <w:rFonts w:eastAsia="MS ??"/>
          <w:bCs/>
          <w:sz w:val="28"/>
          <w:szCs w:val="28"/>
        </w:rPr>
        <w:t>Органи державної влади та органи місцевого самоврядування, їх посадові особи зобов’язані діяти лише на підставі, в межах повноважень та у спосіб, що передбачені Конституцією та законами України(частина друга статті 19 Основного Закону України).</w:t>
      </w:r>
    </w:p>
    <w:p w:rsidR="00790B2D" w:rsidRPr="00790B2D" w:rsidRDefault="00790B2D" w:rsidP="00790B2D">
      <w:pPr>
        <w:ind w:firstLine="709"/>
        <w:jc w:val="both"/>
        <w:rPr>
          <w:sz w:val="28"/>
          <w:szCs w:val="28"/>
        </w:rPr>
      </w:pPr>
      <w:r w:rsidRPr="00790B2D">
        <w:rPr>
          <w:sz w:val="28"/>
          <w:szCs w:val="28"/>
        </w:rPr>
        <w:t>Відповідно до Основного Закону України всі люди є вільні і рівні у своїй гідності та правах, права і свободи людини є невідчужуваними та непорушними;</w:t>
      </w:r>
      <w:r w:rsidRPr="00790B2D">
        <w:rPr>
          <w:b/>
          <w:sz w:val="28"/>
          <w:szCs w:val="28"/>
        </w:rPr>
        <w:t xml:space="preserve"> </w:t>
      </w:r>
      <w:r w:rsidRPr="00790B2D">
        <w:rPr>
          <w:sz w:val="28"/>
          <w:szCs w:val="28"/>
        </w:rPr>
        <w:t>конституційні права і свободи гарантуються і не можуть бути скасовані; кожен має право на повагу до його гідності; ніхто не може бути підданий катуванню, жорстокому, нелюдському або такому, що принижує його гідність, поводженню чи покаранню</w:t>
      </w:r>
      <w:r w:rsidRPr="00790B2D">
        <w:rPr>
          <w:b/>
          <w:sz w:val="28"/>
        </w:rPr>
        <w:t xml:space="preserve"> </w:t>
      </w:r>
      <w:r w:rsidRPr="00790B2D">
        <w:rPr>
          <w:sz w:val="28"/>
          <w:szCs w:val="28"/>
        </w:rPr>
        <w:t>(стаття 21, частина друга статті 22, частина перша, друга статті 28 Конституції України).</w:t>
      </w:r>
    </w:p>
    <w:p w:rsidR="00790B2D" w:rsidRPr="00790B2D" w:rsidRDefault="00790B2D" w:rsidP="00790B2D">
      <w:pPr>
        <w:ind w:firstLine="709"/>
        <w:jc w:val="both"/>
        <w:rPr>
          <w:sz w:val="28"/>
          <w:szCs w:val="28"/>
        </w:rPr>
      </w:pPr>
      <w:r w:rsidRPr="00790B2D">
        <w:rPr>
          <w:rFonts w:eastAsia="MS ??"/>
          <w:bCs/>
          <w:sz w:val="28"/>
          <w:szCs w:val="28"/>
        </w:rPr>
        <w:t>Права і свободи людини і громадянина захищаються судом; к</w:t>
      </w:r>
      <w:r w:rsidRPr="00790B2D">
        <w:rPr>
          <w:sz w:val="28"/>
          <w:szCs w:val="28"/>
        </w:rPr>
        <w:t>ожному гарантується право на оскарження в суді рішень, дій чи бездіяльності органів державної влади, органів місцевого самоврядування, посадових і службових осіб; кожен має право звертатися за захистом своїх прав до Уповноваженого Верховної Ради України з прав людини; кожен має право будь-якими не забороненими законом засобами захищати свої права і свободи від порушень і протиправних посягань (частина перша, друга, третя та шоста статті 55 Конституції України).</w:t>
      </w:r>
    </w:p>
    <w:p w:rsidR="00790B2D" w:rsidRPr="00790B2D" w:rsidRDefault="00790B2D" w:rsidP="00790B2D">
      <w:pPr>
        <w:ind w:firstLine="709"/>
        <w:jc w:val="both"/>
        <w:rPr>
          <w:sz w:val="28"/>
          <w:szCs w:val="28"/>
        </w:rPr>
      </w:pPr>
      <w:r w:rsidRPr="00790B2D">
        <w:rPr>
          <w:sz w:val="28"/>
          <w:szCs w:val="28"/>
        </w:rPr>
        <w:t>Конституційні права і свободи людини і громадянина не можуть бути обмежені, крім випадків, передбачених Конституцією України (частина перша статті 64 Основного Закону України).</w:t>
      </w:r>
    </w:p>
    <w:p w:rsidR="00790B2D" w:rsidRPr="00790B2D" w:rsidRDefault="00790B2D" w:rsidP="00790B2D">
      <w:pPr>
        <w:ind w:firstLine="709"/>
        <w:jc w:val="both"/>
        <w:rPr>
          <w:sz w:val="28"/>
          <w:szCs w:val="28"/>
        </w:rPr>
      </w:pPr>
      <w:r w:rsidRPr="00790B2D">
        <w:rPr>
          <w:sz w:val="28"/>
          <w:szCs w:val="28"/>
        </w:rPr>
        <w:t>Наведені норми Конституції України цілком кореспондуються з чинними міжнародними договорами (згода на обов’язковість яких надана Верховною Радою України), які відповідно до частини першої статті 9 Основного Закону України є частиною національного законодавства України.</w:t>
      </w:r>
    </w:p>
    <w:p w:rsidR="00790B2D" w:rsidRPr="00790B2D" w:rsidRDefault="00790B2D" w:rsidP="00790B2D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790B2D">
        <w:rPr>
          <w:sz w:val="28"/>
          <w:szCs w:val="28"/>
          <w:lang w:eastAsia="ru-RU"/>
        </w:rPr>
        <w:t>За приписом частини першої статті 6 Конвенції про захист прав людини і основоположних свобод кожен при вирішенні питання щодо його прав та обов’язків має право на справедливий і відкритий розгляд незалежним і безстороннім судом, встановленим законом.</w:t>
      </w:r>
    </w:p>
    <w:p w:rsidR="00790B2D" w:rsidRPr="00790B2D" w:rsidRDefault="00790B2D" w:rsidP="00790B2D">
      <w:pPr>
        <w:suppressAutoHyphens w:val="0"/>
        <w:ind w:firstLine="709"/>
        <w:jc w:val="both"/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790B2D"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Відповідно до пунктів 1, 14 частини першої статті 92 Конституції України </w:t>
      </w:r>
      <w:r w:rsidRPr="00790B2D">
        <w:rPr>
          <w:sz w:val="28"/>
          <w:szCs w:val="20"/>
          <w:bdr w:val="none" w:sz="0" w:space="0" w:color="auto" w:frame="1"/>
          <w:shd w:val="clear" w:color="auto" w:fill="FFFFFF"/>
          <w:lang w:eastAsia="ru-RU"/>
        </w:rPr>
        <w:t>права і свободи людини, їх гарантії, а також судочинство</w:t>
      </w:r>
      <w:r w:rsidRPr="00790B2D"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790B2D">
        <w:rPr>
          <w:sz w:val="28"/>
          <w:szCs w:val="20"/>
          <w:bdr w:val="none" w:sz="0" w:space="0" w:color="auto" w:frame="1"/>
          <w:shd w:val="clear" w:color="auto" w:fill="FFFFFF"/>
          <w:lang w:eastAsia="ru-RU"/>
        </w:rPr>
        <w:t>визначаються</w:t>
      </w:r>
      <w:r w:rsidRPr="00790B2D"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</w:t>
      </w:r>
      <w:r w:rsidRPr="00790B2D">
        <w:rPr>
          <w:sz w:val="28"/>
          <w:szCs w:val="20"/>
          <w:bdr w:val="none" w:sz="0" w:space="0" w:color="auto" w:frame="1"/>
          <w:shd w:val="clear" w:color="auto" w:fill="FFFFFF"/>
          <w:lang w:eastAsia="ru-RU"/>
        </w:rPr>
        <w:t>иключно законами України</w:t>
      </w:r>
      <w:r w:rsidRPr="00790B2D">
        <w:rPr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790B2D" w:rsidRPr="00790B2D" w:rsidRDefault="00790B2D" w:rsidP="00790B2D">
      <w:pPr>
        <w:autoSpaceDE w:val="0"/>
        <w:ind w:firstLine="709"/>
        <w:jc w:val="both"/>
        <w:rPr>
          <w:rFonts w:eastAsia="MS ??"/>
          <w:bCs/>
          <w:sz w:val="28"/>
          <w:szCs w:val="28"/>
        </w:rPr>
      </w:pPr>
      <w:r w:rsidRPr="00790B2D">
        <w:rPr>
          <w:rFonts w:eastAsia="MS ??"/>
          <w:bCs/>
          <w:sz w:val="28"/>
          <w:szCs w:val="28"/>
        </w:rPr>
        <w:lastRenderedPageBreak/>
        <w:t>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України).</w:t>
      </w:r>
    </w:p>
    <w:p w:rsidR="00790B2D" w:rsidRPr="00790B2D" w:rsidRDefault="00790B2D" w:rsidP="00790B2D">
      <w:pPr>
        <w:ind w:firstLine="709"/>
        <w:jc w:val="both"/>
        <w:rPr>
          <w:sz w:val="28"/>
          <w:szCs w:val="28"/>
        </w:rPr>
      </w:pPr>
      <w:r w:rsidRPr="00790B2D">
        <w:rPr>
          <w:sz w:val="28"/>
          <w:szCs w:val="28"/>
        </w:rPr>
        <w:t xml:space="preserve">Враховуючи викладене, Комітет з питань правової політики та правосуддя дійшов висновку, що проект Закону </w:t>
      </w:r>
      <w:r w:rsidRPr="00790B2D">
        <w:rPr>
          <w:rFonts w:eastAsiaTheme="minorHAnsi" w:cstheme="minorBidi"/>
          <w:bCs/>
          <w:sz w:val="28"/>
          <w:szCs w:val="28"/>
          <w:lang w:eastAsia="uk-UA"/>
        </w:rPr>
        <w:t>про внесення змін до статті 32 Кримінального процесуального кодексу України щодо особливостей територіальної підсудності кримінальних правопорушень, вчинених в районах проведення антитерористичної операції (реєстр. № 7296 від 16 листопада 2017 року), поданий народним депутатом України Немирею Г.М. та іншими</w:t>
      </w:r>
      <w:r w:rsidRPr="00790B2D">
        <w:rPr>
          <w:sz w:val="28"/>
          <w:szCs w:val="28"/>
        </w:rPr>
        <w:t>, не суперечить положенням Конституції України.</w:t>
      </w:r>
    </w:p>
    <w:p w:rsidR="00790B2D" w:rsidRDefault="00790B2D" w:rsidP="00790B2D">
      <w:pPr>
        <w:suppressAutoHyphens w:val="0"/>
        <w:rPr>
          <w:b/>
          <w:bCs/>
          <w:sz w:val="28"/>
          <w:szCs w:val="28"/>
          <w:lang w:eastAsia="ru-RU"/>
        </w:rPr>
      </w:pPr>
    </w:p>
    <w:p w:rsidR="00790B2D" w:rsidRPr="008E18B3" w:rsidRDefault="00790B2D" w:rsidP="00790B2D">
      <w:pPr>
        <w:suppressAutoHyphens w:val="0"/>
        <w:rPr>
          <w:b/>
          <w:bCs/>
          <w:sz w:val="28"/>
          <w:szCs w:val="28"/>
          <w:lang w:eastAsia="ru-RU"/>
        </w:rPr>
      </w:pPr>
      <w:r w:rsidRPr="008E18B3">
        <w:rPr>
          <w:b/>
          <w:bCs/>
          <w:sz w:val="28"/>
          <w:szCs w:val="28"/>
          <w:lang w:eastAsia="ru-RU"/>
        </w:rPr>
        <w:t>Голова Комітету</w:t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</w:r>
      <w:r w:rsidRPr="008E18B3">
        <w:rPr>
          <w:b/>
          <w:bCs/>
          <w:sz w:val="28"/>
          <w:szCs w:val="28"/>
          <w:lang w:eastAsia="ru-RU"/>
        </w:rPr>
        <w:tab/>
        <w:t xml:space="preserve">     </w:t>
      </w:r>
      <w:r>
        <w:rPr>
          <w:b/>
          <w:bCs/>
          <w:sz w:val="28"/>
          <w:szCs w:val="28"/>
          <w:lang w:eastAsia="ru-RU"/>
        </w:rPr>
        <w:t xml:space="preserve">  </w:t>
      </w:r>
      <w:r w:rsidRPr="008E18B3">
        <w:rPr>
          <w:b/>
          <w:bCs/>
          <w:sz w:val="28"/>
          <w:szCs w:val="28"/>
          <w:lang w:eastAsia="ru-RU"/>
        </w:rPr>
        <w:t xml:space="preserve">       Р.П. КНЯЗЕВИЧ</w:t>
      </w:r>
    </w:p>
    <w:p w:rsidR="00877B83" w:rsidRDefault="00877B83"/>
    <w:sectPr w:rsidR="00877B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Arial Unicode MS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19B"/>
    <w:rsid w:val="005656CD"/>
    <w:rsid w:val="0076219B"/>
    <w:rsid w:val="00790B2D"/>
    <w:rsid w:val="0087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DE920"/>
  <w15:chartTrackingRefBased/>
  <w15:docId w15:val="{7BDD90B8-08C0-4975-80FD-66FD45A9C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53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B2D"/>
    <w:pPr>
      <w:suppressAutoHyphens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8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3926</Words>
  <Characters>2239</Characters>
  <Application>Microsoft Office Word</Application>
  <DocSecurity>0</DocSecurity>
  <Lines>18</Lines>
  <Paragraphs>12</Paragraphs>
  <ScaleCrop>false</ScaleCrop>
  <Company/>
  <LinksUpToDate>false</LinksUpToDate>
  <CharactersWithSpaces>6153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Котвицька Оксана Олегівна</dc:creator>
  <cp:keywords/>
  <dc:description/>
  <cp:lastModifiedBy>Котвицька Оксана Олегівна</cp:lastModifiedBy>
  <cp:revision>3</cp:revision>
  <dcterms:created xsi:type="dcterms:W3CDTF">2018-02-28T13:06:00Z</dcterms:created>
  <dcterms:modified xsi:type="dcterms:W3CDTF">2018-03-13T10:04:00Z</dcterms:modified>
</cp:coreProperties>
</file>