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A23" w:rsidRPr="00220A23" w:rsidRDefault="00220A23" w:rsidP="001E4A96">
      <w:pPr>
        <w:spacing w:after="0" w:line="240" w:lineRule="auto"/>
        <w:rPr>
          <w:rFonts w:ascii="Times New Roman" w:eastAsia="Times New Roman" w:hAnsi="Times New Roman" w:cs="Times New Roman"/>
          <w:sz w:val="28"/>
          <w:szCs w:val="28"/>
          <w:lang w:eastAsia="ru-RU"/>
        </w:rPr>
      </w:pPr>
    </w:p>
    <w:p w:rsidR="00220A23" w:rsidRPr="00220A23" w:rsidRDefault="00220A23" w:rsidP="00844F63">
      <w:pPr>
        <w:spacing w:after="0" w:line="240" w:lineRule="auto"/>
        <w:ind w:left="5250"/>
        <w:jc w:val="center"/>
        <w:rPr>
          <w:rFonts w:ascii="Times New Roman" w:eastAsia="Times New Roman" w:hAnsi="Times New Roman" w:cs="Times New Roman"/>
          <w:sz w:val="28"/>
          <w:szCs w:val="28"/>
          <w:lang w:eastAsia="ru-RU"/>
        </w:rPr>
      </w:pPr>
    </w:p>
    <w:p w:rsidR="001E4A96" w:rsidRPr="001E4A96" w:rsidRDefault="001E4A96" w:rsidP="001E4A96">
      <w:pPr>
        <w:widowControl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 реєстр. № 7304</w:t>
      </w:r>
    </w:p>
    <w:p w:rsidR="001E4A96" w:rsidRPr="001E4A96" w:rsidRDefault="001E4A96" w:rsidP="001E4A96">
      <w:pPr>
        <w:widowControl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від 17 листопада 2017</w:t>
      </w:r>
      <w:r w:rsidRPr="001E4A96">
        <w:rPr>
          <w:rFonts w:ascii="Times New Roman" w:eastAsia="Times New Roman" w:hAnsi="Times New Roman" w:cs="Times New Roman"/>
          <w:sz w:val="28"/>
          <w:szCs w:val="28"/>
          <w:lang w:eastAsia="ru-RU"/>
        </w:rPr>
        <w:t xml:space="preserve"> року</w:t>
      </w:r>
    </w:p>
    <w:p w:rsidR="001E4A96" w:rsidRPr="001E4A96" w:rsidRDefault="001E4A96" w:rsidP="001E4A96">
      <w:pPr>
        <w:widowControl w:val="0"/>
        <w:spacing w:after="0" w:line="240" w:lineRule="auto"/>
        <w:jc w:val="center"/>
        <w:rPr>
          <w:rFonts w:ascii="Times New Roman" w:eastAsia="Times New Roman" w:hAnsi="Times New Roman" w:cs="Times New Roman"/>
          <w:b/>
          <w:bCs/>
          <w:sz w:val="28"/>
          <w:szCs w:val="28"/>
          <w:lang w:eastAsia="ru-RU"/>
        </w:rPr>
      </w:pPr>
    </w:p>
    <w:p w:rsidR="001E4A96" w:rsidRPr="001E4A96" w:rsidRDefault="001E4A96" w:rsidP="001E4A96">
      <w:pPr>
        <w:widowControl w:val="0"/>
        <w:spacing w:after="0" w:line="240" w:lineRule="auto"/>
        <w:jc w:val="center"/>
        <w:rPr>
          <w:rFonts w:ascii="Times New Roman" w:eastAsia="Times New Roman" w:hAnsi="Times New Roman" w:cs="Times New Roman"/>
          <w:b/>
          <w:bCs/>
          <w:sz w:val="28"/>
          <w:szCs w:val="28"/>
          <w:lang w:eastAsia="ru-RU"/>
        </w:rPr>
      </w:pPr>
    </w:p>
    <w:p w:rsidR="001E4A96" w:rsidRPr="001E4A96" w:rsidRDefault="001E4A96" w:rsidP="001E4A96">
      <w:pPr>
        <w:widowControl w:val="0"/>
        <w:spacing w:after="0" w:line="240" w:lineRule="auto"/>
        <w:jc w:val="center"/>
        <w:rPr>
          <w:rFonts w:ascii="Times New Roman" w:eastAsia="Times New Roman" w:hAnsi="Times New Roman" w:cs="Times New Roman"/>
          <w:b/>
          <w:bCs/>
          <w:sz w:val="28"/>
          <w:szCs w:val="28"/>
          <w:lang w:eastAsia="ru-RU"/>
        </w:rPr>
      </w:pPr>
      <w:r w:rsidRPr="001E4A96">
        <w:rPr>
          <w:rFonts w:ascii="Times New Roman" w:eastAsia="Times New Roman" w:hAnsi="Times New Roman" w:cs="Times New Roman"/>
          <w:b/>
          <w:bCs/>
          <w:sz w:val="28"/>
          <w:szCs w:val="28"/>
          <w:lang w:eastAsia="ru-RU"/>
        </w:rPr>
        <w:t>ВИСНОВОК</w:t>
      </w:r>
    </w:p>
    <w:p w:rsidR="001E4A96" w:rsidRPr="001E4A96" w:rsidRDefault="001E4A96" w:rsidP="001E4A96">
      <w:pPr>
        <w:widowControl w:val="0"/>
        <w:spacing w:after="0" w:line="240" w:lineRule="auto"/>
        <w:jc w:val="center"/>
        <w:rPr>
          <w:rFonts w:ascii="Times New Roman" w:eastAsia="Times New Roman" w:hAnsi="Times New Roman" w:cs="Times New Roman"/>
          <w:b/>
          <w:bCs/>
          <w:sz w:val="28"/>
          <w:szCs w:val="28"/>
          <w:lang w:eastAsia="ru-RU"/>
        </w:rPr>
      </w:pPr>
    </w:p>
    <w:p w:rsidR="001E4A96" w:rsidRPr="001E4A96" w:rsidRDefault="001E4A96" w:rsidP="001E4A96">
      <w:pPr>
        <w:widowControl w:val="0"/>
        <w:spacing w:after="0" w:line="240" w:lineRule="auto"/>
        <w:jc w:val="center"/>
        <w:rPr>
          <w:rFonts w:ascii="Times New Roman" w:eastAsia="Times New Roman" w:hAnsi="Times New Roman" w:cs="Times New Roman"/>
          <w:b/>
          <w:sz w:val="28"/>
          <w:szCs w:val="28"/>
          <w:lang w:eastAsia="ru-RU"/>
        </w:rPr>
      </w:pPr>
      <w:r w:rsidRPr="001E4A96">
        <w:rPr>
          <w:rFonts w:ascii="Times New Roman" w:eastAsia="Times New Roman" w:hAnsi="Times New Roman" w:cs="Times New Roman"/>
          <w:b/>
          <w:sz w:val="28"/>
          <w:szCs w:val="28"/>
          <w:lang w:eastAsia="ru-RU"/>
        </w:rPr>
        <w:t>Комітету Верховної Ради України</w:t>
      </w:r>
    </w:p>
    <w:p w:rsidR="00220A23" w:rsidRPr="00220A23" w:rsidRDefault="001E4A96" w:rsidP="001E4A96">
      <w:pPr>
        <w:widowControl w:val="0"/>
        <w:spacing w:after="0" w:line="240" w:lineRule="auto"/>
        <w:jc w:val="center"/>
        <w:rPr>
          <w:rFonts w:ascii="Times New Roman" w:eastAsia="Times New Roman" w:hAnsi="Times New Roman" w:cs="Times New Roman"/>
          <w:b/>
          <w:sz w:val="28"/>
          <w:szCs w:val="28"/>
          <w:lang w:eastAsia="ru-RU"/>
        </w:rPr>
      </w:pPr>
      <w:r w:rsidRPr="001E4A96">
        <w:rPr>
          <w:rFonts w:ascii="Times New Roman" w:eastAsia="Times New Roman" w:hAnsi="Times New Roman" w:cs="Times New Roman"/>
          <w:b/>
          <w:sz w:val="28"/>
          <w:szCs w:val="28"/>
          <w:lang w:eastAsia="ru-RU"/>
        </w:rPr>
        <w:t>з питань правової політики та правосуддя</w:t>
      </w:r>
    </w:p>
    <w:p w:rsidR="00220A23" w:rsidRPr="00220A23" w:rsidRDefault="00220A23" w:rsidP="00220A23">
      <w:pPr>
        <w:spacing w:after="0" w:line="240" w:lineRule="auto"/>
        <w:jc w:val="center"/>
        <w:rPr>
          <w:rFonts w:ascii="Times New Roman" w:eastAsia="Times New Roman" w:hAnsi="Times New Roman" w:cs="Times New Roman"/>
          <w:b/>
          <w:sz w:val="28"/>
          <w:szCs w:val="28"/>
          <w:lang w:eastAsia="ru-RU"/>
        </w:rPr>
      </w:pPr>
    </w:p>
    <w:p w:rsidR="00220A23" w:rsidRDefault="001E4A96" w:rsidP="00220A23">
      <w:pPr>
        <w:keepNext/>
        <w:spacing w:after="0" w:line="240" w:lineRule="auto"/>
        <w:jc w:val="center"/>
        <w:outlineLvl w:val="2"/>
        <w:rPr>
          <w:rFonts w:ascii="Times New Roman" w:eastAsia="Times New Roman" w:hAnsi="Times New Roman" w:cs="Times New Roman"/>
          <w:b/>
          <w:sz w:val="28"/>
          <w:szCs w:val="28"/>
          <w:lang w:eastAsia="ru-RU"/>
        </w:rPr>
      </w:pPr>
      <w:r>
        <w:rPr>
          <w:rFonts w:ascii="Times New Roman" w:eastAsia="Times New Roman" w:hAnsi="Times New Roman" w:cs="Times New Roman"/>
          <w:b/>
          <w:bCs/>
          <w:color w:val="333333"/>
          <w:sz w:val="28"/>
          <w:szCs w:val="28"/>
          <w:lang w:eastAsia="uk-UA"/>
        </w:rPr>
        <w:t>щ</w:t>
      </w:r>
      <w:r w:rsidR="00AC6819">
        <w:rPr>
          <w:rFonts w:ascii="Times New Roman" w:eastAsia="Times New Roman" w:hAnsi="Times New Roman" w:cs="Times New Roman"/>
          <w:b/>
          <w:bCs/>
          <w:color w:val="333333"/>
          <w:sz w:val="28"/>
          <w:szCs w:val="28"/>
          <w:lang w:eastAsia="uk-UA"/>
        </w:rPr>
        <w:t>одо п</w:t>
      </w:r>
      <w:r w:rsidR="00220A23" w:rsidRPr="00220A23">
        <w:rPr>
          <w:rFonts w:ascii="Times New Roman" w:eastAsia="Times New Roman" w:hAnsi="Times New Roman" w:cs="Times New Roman"/>
          <w:b/>
          <w:bCs/>
          <w:color w:val="333333"/>
          <w:sz w:val="28"/>
          <w:szCs w:val="28"/>
          <w:lang w:eastAsia="uk-UA"/>
        </w:rPr>
        <w:t>роект</w:t>
      </w:r>
      <w:r w:rsidR="00AC6819">
        <w:rPr>
          <w:rFonts w:ascii="Times New Roman" w:eastAsia="Times New Roman" w:hAnsi="Times New Roman" w:cs="Times New Roman"/>
          <w:b/>
          <w:bCs/>
          <w:color w:val="333333"/>
          <w:sz w:val="28"/>
          <w:szCs w:val="28"/>
          <w:lang w:eastAsia="uk-UA"/>
        </w:rPr>
        <w:t>у</w:t>
      </w:r>
      <w:r w:rsidR="00220A23" w:rsidRPr="00220A23">
        <w:rPr>
          <w:rFonts w:ascii="Times New Roman" w:eastAsia="Times New Roman" w:hAnsi="Times New Roman" w:cs="Times New Roman"/>
          <w:b/>
          <w:bCs/>
          <w:color w:val="333333"/>
          <w:sz w:val="28"/>
          <w:szCs w:val="28"/>
          <w:lang w:eastAsia="uk-UA"/>
        </w:rPr>
        <w:t xml:space="preserve"> Закону </w:t>
      </w:r>
      <w:r w:rsidR="00220A23" w:rsidRPr="00220A23">
        <w:rPr>
          <w:rFonts w:ascii="Times New Roman" w:eastAsia="Times New Roman" w:hAnsi="Times New Roman" w:cs="Times New Roman"/>
          <w:b/>
          <w:sz w:val="28"/>
          <w:szCs w:val="28"/>
          <w:lang w:eastAsia="ru-RU"/>
        </w:rPr>
        <w:t>про внесення змін до Закону України</w:t>
      </w:r>
    </w:p>
    <w:p w:rsidR="00220A23" w:rsidRPr="00220A23" w:rsidRDefault="00220A23" w:rsidP="00220A23">
      <w:pPr>
        <w:keepNext/>
        <w:spacing w:after="0" w:line="240" w:lineRule="auto"/>
        <w:jc w:val="center"/>
        <w:outlineLvl w:val="2"/>
        <w:rPr>
          <w:rFonts w:ascii="Times New Roman" w:eastAsia="Times New Roman" w:hAnsi="Times New Roman" w:cs="Times New Roman"/>
          <w:b/>
          <w:sz w:val="28"/>
          <w:szCs w:val="28"/>
          <w:lang w:eastAsia="ru-RU"/>
        </w:rPr>
      </w:pPr>
      <w:r w:rsidRPr="00220A23">
        <w:rPr>
          <w:rFonts w:ascii="Times New Roman" w:eastAsia="Times New Roman" w:hAnsi="Times New Roman" w:cs="Times New Roman"/>
          <w:b/>
          <w:sz w:val="28"/>
          <w:szCs w:val="28"/>
          <w:lang w:eastAsia="ru-RU"/>
        </w:rPr>
        <w:t>«Про житловий фонд соціального призначення»</w:t>
      </w:r>
    </w:p>
    <w:p w:rsidR="00220A23" w:rsidRDefault="00220A23" w:rsidP="00220A23">
      <w:pPr>
        <w:spacing w:after="0" w:line="240" w:lineRule="auto"/>
        <w:jc w:val="center"/>
        <w:rPr>
          <w:rFonts w:ascii="Times New Roman" w:eastAsia="Times New Roman" w:hAnsi="Times New Roman" w:cs="Times New Roman"/>
          <w:b/>
          <w:sz w:val="28"/>
          <w:szCs w:val="28"/>
          <w:lang w:eastAsia="ru-RU"/>
        </w:rPr>
      </w:pPr>
      <w:r w:rsidRPr="00220A23">
        <w:rPr>
          <w:rFonts w:ascii="Times New Roman" w:eastAsia="Times New Roman" w:hAnsi="Times New Roman" w:cs="Times New Roman"/>
          <w:b/>
          <w:sz w:val="28"/>
          <w:szCs w:val="28"/>
          <w:lang w:eastAsia="ru-RU"/>
        </w:rPr>
        <w:t>(реєстр. № 7304 від 17 листопада 2017 року)</w:t>
      </w:r>
    </w:p>
    <w:p w:rsidR="001E4A96" w:rsidRPr="00220A23" w:rsidRDefault="001E4A96" w:rsidP="00220A23">
      <w:pPr>
        <w:spacing w:after="0" w:line="240" w:lineRule="auto"/>
        <w:jc w:val="center"/>
        <w:rPr>
          <w:rFonts w:ascii="Times New Roman" w:eastAsia="Times New Roman" w:hAnsi="Times New Roman" w:cs="Times New Roman"/>
          <w:b/>
          <w:sz w:val="28"/>
          <w:szCs w:val="28"/>
          <w:lang w:eastAsia="ru-RU"/>
        </w:rPr>
      </w:pPr>
    </w:p>
    <w:p w:rsidR="00220A23" w:rsidRPr="00220A23" w:rsidRDefault="00220A23" w:rsidP="00220A23">
      <w:pPr>
        <w:shd w:val="clear" w:color="auto" w:fill="FFFFFF"/>
        <w:spacing w:after="0" w:line="240" w:lineRule="auto"/>
        <w:jc w:val="center"/>
        <w:outlineLvl w:val="2"/>
        <w:rPr>
          <w:rFonts w:ascii="Times New Roman" w:eastAsia="Times New Roman" w:hAnsi="Times New Roman" w:cs="Times New Roman"/>
          <w:bCs/>
          <w:color w:val="333333"/>
          <w:sz w:val="28"/>
          <w:szCs w:val="28"/>
          <w:lang w:eastAsia="uk-UA"/>
        </w:rPr>
      </w:pPr>
      <w:r w:rsidRPr="00220A23">
        <w:rPr>
          <w:rFonts w:ascii="Times New Roman" w:eastAsia="Times New Roman" w:hAnsi="Times New Roman" w:cs="Times New Roman"/>
          <w:b/>
          <w:bCs/>
          <w:color w:val="000000"/>
          <w:spacing w:val="4"/>
          <w:sz w:val="28"/>
          <w:szCs w:val="28"/>
          <w:shd w:val="clear" w:color="auto" w:fill="FFFFFF"/>
          <w:lang w:eastAsia="uk-UA"/>
        </w:rPr>
        <w:t xml:space="preserve"> </w:t>
      </w:r>
    </w:p>
    <w:p w:rsidR="00220A23" w:rsidRPr="00220A23" w:rsidRDefault="00220A23" w:rsidP="0032509F">
      <w:pPr>
        <w:spacing w:after="0" w:line="240" w:lineRule="auto"/>
        <w:ind w:firstLine="709"/>
        <w:jc w:val="both"/>
        <w:rPr>
          <w:rFonts w:ascii="Times New Roman" w:eastAsia="Times New Roman" w:hAnsi="Times New Roman" w:cs="Times New Roman"/>
          <w:sz w:val="28"/>
          <w:szCs w:val="28"/>
          <w:lang w:eastAsia="ru-RU"/>
        </w:rPr>
      </w:pPr>
      <w:r w:rsidRPr="00220A23">
        <w:rPr>
          <w:rFonts w:ascii="Times New Roman" w:eastAsia="Times New Roman" w:hAnsi="Times New Roman" w:cs="Times New Roman"/>
          <w:sz w:val="28"/>
          <w:szCs w:val="28"/>
          <w:lang w:eastAsia="ru-RU"/>
        </w:rPr>
        <w:t xml:space="preserve">Комітет </w:t>
      </w:r>
      <w:r>
        <w:rPr>
          <w:rFonts w:ascii="Times New Roman" w:eastAsia="Times New Roman" w:hAnsi="Times New Roman" w:cs="Times New Roman"/>
          <w:sz w:val="28"/>
          <w:szCs w:val="28"/>
          <w:lang w:eastAsia="ru-RU"/>
        </w:rPr>
        <w:t xml:space="preserve">Верховної Ради України </w:t>
      </w:r>
      <w:r w:rsidRPr="00220A23">
        <w:rPr>
          <w:rFonts w:ascii="Times New Roman" w:eastAsia="Times New Roman" w:hAnsi="Times New Roman" w:cs="Times New Roman"/>
          <w:sz w:val="28"/>
          <w:szCs w:val="28"/>
          <w:lang w:eastAsia="ru-RU"/>
        </w:rPr>
        <w:t xml:space="preserve">з питань правової політики та правосуддя розглянув </w:t>
      </w:r>
      <w:r>
        <w:rPr>
          <w:rFonts w:ascii="Times New Roman" w:eastAsia="Times New Roman" w:hAnsi="Times New Roman" w:cs="Times New Roman"/>
          <w:sz w:val="28"/>
          <w:szCs w:val="28"/>
          <w:lang w:eastAsia="ru-RU"/>
        </w:rPr>
        <w:t xml:space="preserve">на своєму засіданні 28 лютого 2018 року (протокол №67) </w:t>
      </w:r>
      <w:r w:rsidRPr="00220A23">
        <w:rPr>
          <w:rFonts w:ascii="Times New Roman" w:eastAsia="Times New Roman" w:hAnsi="Times New Roman" w:cs="Times New Roman"/>
          <w:sz w:val="28"/>
          <w:szCs w:val="28"/>
          <w:lang w:eastAsia="ru-RU"/>
        </w:rPr>
        <w:t>на відповідність Конституції України проект Закону про внесення змін до Закону України «Про житловий фонд соціального призначення» (реєстр. № 7304 від 17 листопада 2017 року)</w:t>
      </w:r>
      <w:r>
        <w:rPr>
          <w:rFonts w:ascii="Times New Roman" w:eastAsia="Times New Roman" w:hAnsi="Times New Roman" w:cs="Times New Roman"/>
          <w:sz w:val="28"/>
          <w:szCs w:val="28"/>
          <w:lang w:eastAsia="ru-RU"/>
        </w:rPr>
        <w:t xml:space="preserve"> </w:t>
      </w:r>
      <w:r w:rsidRPr="00220A23">
        <w:rPr>
          <w:rFonts w:ascii="Times New Roman" w:eastAsia="Times New Roman" w:hAnsi="Times New Roman" w:cs="Times New Roman"/>
          <w:sz w:val="28"/>
          <w:szCs w:val="28"/>
          <w:lang w:eastAsia="ru-RU"/>
        </w:rPr>
        <w:t>(да</w:t>
      </w:r>
      <w:r>
        <w:rPr>
          <w:rFonts w:ascii="Times New Roman" w:eastAsia="Times New Roman" w:hAnsi="Times New Roman" w:cs="Times New Roman"/>
          <w:sz w:val="28"/>
          <w:szCs w:val="28"/>
          <w:lang w:eastAsia="ru-RU"/>
        </w:rPr>
        <w:t>лі – Законопроект)</w:t>
      </w:r>
      <w:r w:rsidRPr="00220A23">
        <w:rPr>
          <w:rFonts w:ascii="Times New Roman" w:eastAsia="Times New Roman" w:hAnsi="Times New Roman" w:cs="Times New Roman"/>
          <w:sz w:val="28"/>
          <w:szCs w:val="28"/>
          <w:lang w:eastAsia="ru-RU"/>
        </w:rPr>
        <w:t>, поданий Кабінетом Міністрів України</w:t>
      </w:r>
      <w:r>
        <w:rPr>
          <w:rFonts w:ascii="Times New Roman" w:eastAsia="Times New Roman" w:hAnsi="Times New Roman" w:cs="Times New Roman"/>
          <w:sz w:val="28"/>
          <w:szCs w:val="28"/>
          <w:lang w:eastAsia="ru-RU"/>
        </w:rPr>
        <w:t>.</w:t>
      </w:r>
      <w:r w:rsidRPr="00220A23">
        <w:rPr>
          <w:rFonts w:ascii="Times New Roman" w:eastAsia="Times New Roman" w:hAnsi="Times New Roman" w:cs="Times New Roman"/>
          <w:sz w:val="28"/>
          <w:szCs w:val="28"/>
          <w:lang w:eastAsia="ru-RU"/>
        </w:rPr>
        <w:t xml:space="preserve"> </w:t>
      </w:r>
    </w:p>
    <w:p w:rsidR="00220A23" w:rsidRPr="00220A23" w:rsidRDefault="00220A23" w:rsidP="00220A23">
      <w:pPr>
        <w:spacing w:after="0" w:line="240" w:lineRule="auto"/>
        <w:ind w:firstLine="709"/>
        <w:jc w:val="both"/>
        <w:rPr>
          <w:rFonts w:ascii="Times New Roman" w:eastAsia="Times New Roman" w:hAnsi="Times New Roman" w:cs="Times New Roman"/>
          <w:sz w:val="28"/>
          <w:szCs w:val="28"/>
          <w:lang w:eastAsia="ru-RU"/>
        </w:rPr>
      </w:pPr>
      <w:r w:rsidRPr="00220A23">
        <w:rPr>
          <w:rFonts w:ascii="Times New Roman" w:eastAsia="Times New Roman" w:hAnsi="Times New Roman" w:cs="Times New Roman"/>
          <w:sz w:val="28"/>
          <w:szCs w:val="28"/>
          <w:lang w:eastAsia="ru-RU"/>
        </w:rPr>
        <w:t>Згідно з пояснювальною запискою метою Законопроекту є законодавче врегулювання питання надання права взяття на соціальний квартирний облік внутрішньо переміщеним особам з інвалідністю.</w:t>
      </w:r>
    </w:p>
    <w:p w:rsidR="00220A23" w:rsidRPr="0032509F" w:rsidRDefault="00220A23" w:rsidP="0032509F">
      <w:pPr>
        <w:spacing w:after="0" w:line="240" w:lineRule="auto"/>
        <w:ind w:firstLine="709"/>
        <w:jc w:val="both"/>
        <w:rPr>
          <w:rFonts w:ascii="Times New Roman" w:eastAsia="Calibri" w:hAnsi="Times New Roman" w:cs="Times New Roman"/>
          <w:sz w:val="28"/>
          <w:szCs w:val="28"/>
          <w:lang w:eastAsia="ru-RU"/>
        </w:rPr>
      </w:pPr>
      <w:r w:rsidRPr="00220A23">
        <w:rPr>
          <w:rFonts w:ascii="Times New Roman" w:eastAsia="Times New Roman" w:hAnsi="Times New Roman" w:cs="Times New Roman"/>
          <w:bCs/>
          <w:sz w:val="28"/>
          <w:szCs w:val="28"/>
          <w:lang w:eastAsia="ru-RU"/>
        </w:rPr>
        <w:t xml:space="preserve">Для досягнення мети </w:t>
      </w:r>
      <w:r w:rsidRPr="00220A23">
        <w:rPr>
          <w:rFonts w:ascii="Times New Roman" w:eastAsia="Calibri" w:hAnsi="Times New Roman" w:cs="Times New Roman"/>
          <w:sz w:val="28"/>
          <w:szCs w:val="28"/>
          <w:lang w:eastAsia="ru-RU"/>
        </w:rPr>
        <w:t>передбачається розширення переліку категорій осіб, які користуються правом взяття на соціальний квартирний облік, зокрема, надання такого права особам з інвалідністю з числа внутрішньо переміщених осіб, що не мають житла для проживання на підконтрольній українській владі території.</w:t>
      </w:r>
    </w:p>
    <w:p w:rsidR="00220A23" w:rsidRPr="00220A23" w:rsidRDefault="00220A23" w:rsidP="00220A23">
      <w:pPr>
        <w:spacing w:after="0" w:line="240" w:lineRule="auto"/>
        <w:ind w:firstLine="709"/>
        <w:jc w:val="both"/>
        <w:rPr>
          <w:rFonts w:ascii="Times New Roman" w:eastAsia="Times New Roman" w:hAnsi="Times New Roman" w:cs="Times New Roman"/>
          <w:bCs/>
          <w:sz w:val="28"/>
          <w:szCs w:val="28"/>
          <w:lang w:eastAsia="ru-RU"/>
        </w:rPr>
      </w:pPr>
      <w:r w:rsidRPr="00220A23">
        <w:rPr>
          <w:rFonts w:ascii="Times New Roman" w:eastAsia="Times New Roman" w:hAnsi="Times New Roman" w:cs="Times New Roman"/>
          <w:bCs/>
          <w:sz w:val="28"/>
          <w:szCs w:val="28"/>
          <w:lang w:eastAsia="ru-RU"/>
        </w:rPr>
        <w:t>Вирішуючи питання про відповідність Законопроекту положенням Конституції України, Комітет виходить з такого.</w:t>
      </w:r>
    </w:p>
    <w:p w:rsidR="00220A23" w:rsidRPr="00220A23" w:rsidRDefault="00220A23" w:rsidP="00220A23">
      <w:pPr>
        <w:spacing w:after="0" w:line="240" w:lineRule="auto"/>
        <w:ind w:firstLine="709"/>
        <w:jc w:val="both"/>
        <w:rPr>
          <w:rFonts w:ascii="Times New Roman" w:eastAsia="Times New Roman" w:hAnsi="Times New Roman" w:cs="Times New Roman"/>
          <w:sz w:val="28"/>
          <w:szCs w:val="28"/>
          <w:lang w:eastAsia="ru-RU"/>
        </w:rPr>
      </w:pPr>
      <w:r w:rsidRPr="00220A23">
        <w:rPr>
          <w:rFonts w:ascii="Times New Roman" w:eastAsia="Times New Roman" w:hAnsi="Times New Roman" w:cs="Times New Roman"/>
          <w:bCs/>
          <w:sz w:val="28"/>
          <w:szCs w:val="28"/>
          <w:lang w:eastAsia="ru-RU"/>
        </w:rPr>
        <w:t xml:space="preserve">У Конституції України визначається, що Україна є правовою державою (стаття 1), людина, її життя і здоров’я, честь і гідність, недоторканість і безпека визнаються в Україні найвищою соціальною цінністю; </w:t>
      </w:r>
      <w:r w:rsidRPr="00220A23">
        <w:rPr>
          <w:rFonts w:ascii="Times New Roman" w:eastAsia="Times New Roman" w:hAnsi="Times New Roman" w:cs="Times New Roman"/>
          <w:sz w:val="28"/>
          <w:szCs w:val="28"/>
          <w:lang w:eastAsia="ru-RU"/>
        </w:rPr>
        <w:t xml:space="preserve">права і свободи людини та їх гарантії визначають зміст і спрямованість діяльності держави; держава відповідає перед людиною за свою діяльність; утвердження і забезпечення прав і свобод людини є головним обов’язком держави (стаття 3), Конституція України має найвищу </w:t>
      </w:r>
      <w:r w:rsidRPr="00220A23">
        <w:rPr>
          <w:rFonts w:ascii="Times New Roman" w:eastAsia="Times New Roman" w:hAnsi="Times New Roman" w:cs="Times New Roman"/>
          <w:bCs/>
          <w:sz w:val="28"/>
          <w:szCs w:val="28"/>
          <w:lang w:eastAsia="ru-RU"/>
        </w:rPr>
        <w:t>юридичну силу, закони та інші нормативно-правові акти приймаються на основі Конституції України і повинні відповідати їй (частина друга статті 8).</w:t>
      </w:r>
      <w:r w:rsidRPr="00220A23">
        <w:rPr>
          <w:rFonts w:ascii="Times New Roman" w:eastAsia="Times New Roman" w:hAnsi="Times New Roman" w:cs="Times New Roman"/>
          <w:sz w:val="28"/>
          <w:szCs w:val="28"/>
          <w:lang w:eastAsia="ru-RU"/>
        </w:rPr>
        <w:t xml:space="preserve"> За приписом частини другої статті 19 Конституції України органи державної влади зобов’язані діяти лише на підставі, в межах повноважень та у спосіб, що передбачені Конституцією та законами України.</w:t>
      </w:r>
    </w:p>
    <w:p w:rsidR="00220A23" w:rsidRPr="00220A23" w:rsidRDefault="00220A23" w:rsidP="00220A23">
      <w:pPr>
        <w:spacing w:after="0" w:line="240" w:lineRule="auto"/>
        <w:ind w:firstLine="709"/>
        <w:jc w:val="both"/>
        <w:rPr>
          <w:rFonts w:ascii="Times New Roman" w:eastAsia="Times New Roman" w:hAnsi="Times New Roman" w:cs="Times New Roman"/>
          <w:sz w:val="28"/>
          <w:szCs w:val="20"/>
          <w:lang w:eastAsia="ru-RU"/>
        </w:rPr>
      </w:pPr>
      <w:r w:rsidRPr="00220A23">
        <w:rPr>
          <w:rFonts w:ascii="Times New Roman" w:eastAsia="Times New Roman" w:hAnsi="Times New Roman" w:cs="Times New Roman"/>
          <w:sz w:val="28"/>
          <w:szCs w:val="20"/>
          <w:lang w:eastAsia="ru-RU"/>
        </w:rPr>
        <w:t xml:space="preserve">Згідно з Конституцією України держава забезпечує соціальну спрямованість економіки (частина четверта статті 13), що є основою для реалізації соціальних прав громадян, зокрема на соціальний захист та достатній життєвий рівень. Відповідно до Основного Закону України «кожен має право на </w:t>
      </w:r>
      <w:r w:rsidRPr="00220A23">
        <w:rPr>
          <w:rFonts w:ascii="Times New Roman" w:eastAsia="Times New Roman" w:hAnsi="Times New Roman" w:cs="Times New Roman"/>
          <w:sz w:val="28"/>
          <w:szCs w:val="20"/>
          <w:lang w:eastAsia="ru-RU"/>
        </w:rPr>
        <w:lastRenderedPageBreak/>
        <w:t>достатній життєвий рівень для себе і своєї сім’ї, що включає достатнє харчування, одяг, житло» (стаття 48), «кожен має право на житло; держава створює умови, за яких кожний громадянин матиме змогу побудувати житло, придбати його у власність або взяти в оренду; громадянам, які потребують соціального захисту, житло надається державою та органами місцевого самоврядування безоплатно або за доступну для них плату відповідно до закону» (частини перша, друга статті 47). Положення цих статей Основного Закону України конкретизують конституційне визначення України як соціальної держави, що передбачає участь суспільства в утриманні тих осіб, які з незалежних від них причин не мають достатніх засобів для існування.</w:t>
      </w:r>
    </w:p>
    <w:p w:rsidR="00220A23" w:rsidRPr="00220A23" w:rsidRDefault="00220A23" w:rsidP="00220A23">
      <w:pPr>
        <w:spacing w:after="0" w:line="240" w:lineRule="auto"/>
        <w:ind w:firstLine="567"/>
        <w:jc w:val="both"/>
        <w:rPr>
          <w:rFonts w:ascii="Times New Roman" w:eastAsia="Times New Roman" w:hAnsi="Times New Roman" w:cs="Times New Roman"/>
          <w:color w:val="000000"/>
          <w:sz w:val="28"/>
          <w:szCs w:val="28"/>
          <w:lang w:eastAsia="uk-UA"/>
        </w:rPr>
      </w:pPr>
      <w:r w:rsidRPr="00220A23">
        <w:rPr>
          <w:rFonts w:ascii="Times New Roman" w:eastAsia="Times New Roman" w:hAnsi="Times New Roman" w:cs="Times New Roman"/>
          <w:color w:val="000000"/>
          <w:sz w:val="28"/>
          <w:szCs w:val="28"/>
          <w:lang w:eastAsia="ru-RU"/>
        </w:rPr>
        <w:t xml:space="preserve">Право на житло передбачено в міжнародно-правових актах Організації Об’єднаних Націй та Ради Європи. У </w:t>
      </w:r>
      <w:r w:rsidRPr="00220A23">
        <w:rPr>
          <w:rFonts w:ascii="Times New Roman" w:eastAsia="Times New Roman" w:hAnsi="Times New Roman" w:cs="Times New Roman"/>
          <w:sz w:val="28"/>
          <w:szCs w:val="28"/>
          <w:lang w:eastAsia="ru-RU"/>
        </w:rPr>
        <w:t xml:space="preserve">Загальній декларації прав людини </w:t>
      </w:r>
      <w:r w:rsidRPr="00220A23">
        <w:rPr>
          <w:rFonts w:ascii="Times New Roman" w:eastAsia="Times New Roman" w:hAnsi="Times New Roman" w:cs="Times New Roman"/>
          <w:color w:val="000000"/>
          <w:sz w:val="28"/>
          <w:szCs w:val="28"/>
          <w:lang w:eastAsia="ru-RU"/>
        </w:rPr>
        <w:t xml:space="preserve"> визначено, що кожна людина має право на житло (пункт 1 статті 25). У </w:t>
      </w:r>
      <w:r w:rsidRPr="00220A23">
        <w:rPr>
          <w:rFonts w:ascii="Times New Roman" w:eastAsia="Times New Roman" w:hAnsi="Times New Roman" w:cs="Times New Roman"/>
          <w:sz w:val="28"/>
          <w:szCs w:val="28"/>
          <w:lang w:eastAsia="ru-RU"/>
        </w:rPr>
        <w:t>Міжнародному пакті про економічні, соціальні і культурні права</w:t>
      </w:r>
      <w:r w:rsidRPr="00220A23">
        <w:rPr>
          <w:rFonts w:ascii="Times New Roman" w:eastAsia="Times New Roman" w:hAnsi="Times New Roman" w:cs="Times New Roman"/>
          <w:color w:val="000000"/>
          <w:sz w:val="28"/>
          <w:szCs w:val="28"/>
          <w:lang w:eastAsia="ru-RU"/>
        </w:rPr>
        <w:t xml:space="preserve"> держави–учасниці визнали право кожного на достатній життєвий рівень, у тому числі на житло (пункт 1 статті 11).</w:t>
      </w:r>
    </w:p>
    <w:p w:rsidR="00220A23" w:rsidRPr="00220A23" w:rsidRDefault="00220A23" w:rsidP="00220A23">
      <w:pPr>
        <w:spacing w:after="0" w:line="240" w:lineRule="auto"/>
        <w:ind w:firstLine="567"/>
        <w:jc w:val="both"/>
        <w:rPr>
          <w:rFonts w:ascii="Times New Roman" w:eastAsia="Times New Roman" w:hAnsi="Times New Roman" w:cs="Times New Roman"/>
          <w:color w:val="000000"/>
          <w:sz w:val="28"/>
          <w:szCs w:val="28"/>
          <w:lang w:eastAsia="ru-RU"/>
        </w:rPr>
      </w:pPr>
      <w:bookmarkStart w:id="0" w:name="n18"/>
      <w:bookmarkEnd w:id="0"/>
      <w:r w:rsidRPr="00220A23">
        <w:rPr>
          <w:rFonts w:ascii="Times New Roman" w:eastAsia="Times New Roman" w:hAnsi="Times New Roman" w:cs="Times New Roman"/>
          <w:color w:val="000000"/>
          <w:sz w:val="28"/>
          <w:szCs w:val="28"/>
          <w:lang w:eastAsia="ru-RU"/>
        </w:rPr>
        <w:t xml:space="preserve">Зазначене право наведено в пункті 31 частини I та конкретизовано у статті 31 частини II </w:t>
      </w:r>
      <w:hyperlink r:id="rId4" w:tgtFrame="_blank" w:history="1">
        <w:r w:rsidRPr="00220A23">
          <w:rPr>
            <w:rFonts w:ascii="Times New Roman" w:eastAsia="Times New Roman" w:hAnsi="Times New Roman" w:cs="Times New Roman"/>
            <w:sz w:val="28"/>
            <w:szCs w:val="28"/>
            <w:lang w:eastAsia="ru-RU"/>
          </w:rPr>
          <w:t>Європейської соціальної хартії</w:t>
        </w:r>
      </w:hyperlink>
      <w:r w:rsidRPr="00220A23">
        <w:rPr>
          <w:rFonts w:ascii="Times New Roman" w:eastAsia="Times New Roman" w:hAnsi="Times New Roman" w:cs="Times New Roman"/>
          <w:color w:val="000000"/>
          <w:sz w:val="28"/>
          <w:szCs w:val="28"/>
          <w:lang w:eastAsia="ru-RU"/>
        </w:rPr>
        <w:t xml:space="preserve"> (переглянутої), відповідно до якої держави зобов’язуються вживати заходів, спрямованих на сприяння доступові до житла належного рівня; встановлювати на житло ціни, доступні для малозабезпечених осіб.</w:t>
      </w:r>
    </w:p>
    <w:p w:rsidR="00220A23" w:rsidRPr="00220A23" w:rsidRDefault="00220A23" w:rsidP="00220A23">
      <w:pPr>
        <w:spacing w:after="0" w:line="240" w:lineRule="auto"/>
        <w:ind w:firstLine="567"/>
        <w:jc w:val="both"/>
        <w:rPr>
          <w:rFonts w:ascii="Times New Roman" w:eastAsia="Times New Roman" w:hAnsi="Times New Roman" w:cs="Times New Roman"/>
          <w:color w:val="000000"/>
          <w:sz w:val="28"/>
          <w:szCs w:val="28"/>
          <w:lang w:eastAsia="ru-RU"/>
        </w:rPr>
      </w:pPr>
      <w:r w:rsidRPr="00220A23">
        <w:rPr>
          <w:rFonts w:ascii="Times New Roman" w:eastAsia="Times New Roman" w:hAnsi="Times New Roman" w:cs="Times New Roman"/>
          <w:color w:val="000000"/>
          <w:sz w:val="28"/>
          <w:szCs w:val="28"/>
          <w:lang w:eastAsia="ru-RU"/>
        </w:rPr>
        <w:t>Європейський суд з прав людини у рішенні від 27 травня 2004 року у справі «</w:t>
      </w:r>
      <w:proofErr w:type="spellStart"/>
      <w:r w:rsidRPr="00220A23">
        <w:rPr>
          <w:rFonts w:ascii="Times New Roman" w:eastAsia="Times New Roman" w:hAnsi="Times New Roman" w:cs="Times New Roman"/>
          <w:color w:val="000000"/>
          <w:sz w:val="28"/>
          <w:szCs w:val="28"/>
          <w:lang w:eastAsia="ru-RU"/>
        </w:rPr>
        <w:t>Коннорс</w:t>
      </w:r>
      <w:proofErr w:type="spellEnd"/>
      <w:r w:rsidRPr="00220A23">
        <w:rPr>
          <w:rFonts w:ascii="Times New Roman" w:eastAsia="Times New Roman" w:hAnsi="Times New Roman" w:cs="Times New Roman"/>
          <w:color w:val="000000"/>
          <w:sz w:val="28"/>
          <w:szCs w:val="28"/>
          <w:lang w:eastAsia="ru-RU"/>
        </w:rPr>
        <w:t xml:space="preserve"> проти Сполученого Королівства» (</w:t>
      </w:r>
      <w:proofErr w:type="spellStart"/>
      <w:r w:rsidRPr="00220A23">
        <w:rPr>
          <w:rFonts w:ascii="Times New Roman" w:eastAsia="Times New Roman" w:hAnsi="Times New Roman" w:cs="Times New Roman"/>
          <w:color w:val="000000"/>
          <w:sz w:val="28"/>
          <w:szCs w:val="28"/>
          <w:lang w:eastAsia="ru-RU"/>
        </w:rPr>
        <w:t>Connors</w:t>
      </w:r>
      <w:proofErr w:type="spellEnd"/>
      <w:r w:rsidRPr="00220A23">
        <w:rPr>
          <w:rFonts w:ascii="Times New Roman" w:eastAsia="Times New Roman" w:hAnsi="Times New Roman" w:cs="Times New Roman"/>
          <w:color w:val="000000"/>
          <w:sz w:val="28"/>
          <w:szCs w:val="28"/>
          <w:lang w:eastAsia="ru-RU"/>
        </w:rPr>
        <w:t xml:space="preserve"> v. </w:t>
      </w:r>
      <w:proofErr w:type="spellStart"/>
      <w:r w:rsidRPr="00220A23">
        <w:rPr>
          <w:rFonts w:ascii="Times New Roman" w:eastAsia="Times New Roman" w:hAnsi="Times New Roman" w:cs="Times New Roman"/>
          <w:color w:val="000000"/>
          <w:sz w:val="28"/>
          <w:szCs w:val="28"/>
          <w:lang w:eastAsia="ru-RU"/>
        </w:rPr>
        <w:t>the</w:t>
      </w:r>
      <w:proofErr w:type="spellEnd"/>
      <w:r w:rsidRPr="00220A23">
        <w:rPr>
          <w:rFonts w:ascii="Times New Roman" w:eastAsia="Times New Roman" w:hAnsi="Times New Roman" w:cs="Times New Roman"/>
          <w:color w:val="000000"/>
          <w:sz w:val="28"/>
          <w:szCs w:val="28"/>
          <w:lang w:eastAsia="ru-RU"/>
        </w:rPr>
        <w:t xml:space="preserve"> </w:t>
      </w:r>
      <w:proofErr w:type="spellStart"/>
      <w:r w:rsidRPr="00220A23">
        <w:rPr>
          <w:rFonts w:ascii="Times New Roman" w:eastAsia="Times New Roman" w:hAnsi="Times New Roman" w:cs="Times New Roman"/>
          <w:color w:val="000000"/>
          <w:sz w:val="28"/>
          <w:szCs w:val="28"/>
          <w:lang w:eastAsia="ru-RU"/>
        </w:rPr>
        <w:t>United</w:t>
      </w:r>
      <w:proofErr w:type="spellEnd"/>
      <w:r w:rsidRPr="00220A23">
        <w:rPr>
          <w:rFonts w:ascii="Times New Roman" w:eastAsia="Times New Roman" w:hAnsi="Times New Roman" w:cs="Times New Roman"/>
          <w:color w:val="000000"/>
          <w:sz w:val="28"/>
          <w:szCs w:val="28"/>
          <w:lang w:eastAsia="ru-RU"/>
        </w:rPr>
        <w:t xml:space="preserve"> </w:t>
      </w:r>
      <w:proofErr w:type="spellStart"/>
      <w:r w:rsidRPr="00220A23">
        <w:rPr>
          <w:rFonts w:ascii="Times New Roman" w:eastAsia="Times New Roman" w:hAnsi="Times New Roman" w:cs="Times New Roman"/>
          <w:color w:val="000000"/>
          <w:sz w:val="28"/>
          <w:szCs w:val="28"/>
          <w:lang w:eastAsia="ru-RU"/>
        </w:rPr>
        <w:t>Kingdom</w:t>
      </w:r>
      <w:proofErr w:type="spellEnd"/>
      <w:r w:rsidRPr="00220A23">
        <w:rPr>
          <w:rFonts w:ascii="Times New Roman" w:eastAsia="Times New Roman" w:hAnsi="Times New Roman" w:cs="Times New Roman"/>
          <w:color w:val="000000"/>
          <w:sz w:val="28"/>
          <w:szCs w:val="28"/>
          <w:lang w:eastAsia="ru-RU"/>
        </w:rPr>
        <w:t>), заява № 66746/01, пункт 82) наголосив, що «концепція «житла» має першочергове значення для особистості людини, самовизначення, фізичної та моральної цілісності, підтримки взаємовідносин з іншими, усталеного та безпечного місця в суспільстві.</w:t>
      </w:r>
    </w:p>
    <w:p w:rsidR="00220A23" w:rsidRPr="00220A23" w:rsidRDefault="00220A23" w:rsidP="00220A23">
      <w:pPr>
        <w:spacing w:after="0" w:line="240" w:lineRule="auto"/>
        <w:ind w:firstLine="540"/>
        <w:jc w:val="both"/>
        <w:rPr>
          <w:rFonts w:ascii="Times New Roman" w:eastAsia="Times New Roman" w:hAnsi="Times New Roman" w:cs="Times New Roman"/>
          <w:sz w:val="28"/>
          <w:szCs w:val="24"/>
          <w:lang w:eastAsia="ru-RU"/>
        </w:rPr>
      </w:pPr>
      <w:r w:rsidRPr="00220A23">
        <w:rPr>
          <w:rFonts w:ascii="Times New Roman" w:eastAsia="Times New Roman" w:hAnsi="Times New Roman" w:cs="Times New Roman"/>
          <w:sz w:val="28"/>
          <w:szCs w:val="24"/>
          <w:lang w:eastAsia="ru-RU"/>
        </w:rPr>
        <w:t xml:space="preserve">Конституційний Суд України у Рішенні від 9 липня 2007 року                         № 6-рп/2007 зауважив, що </w:t>
      </w:r>
      <w:r w:rsidRPr="00220A23">
        <w:rPr>
          <w:rFonts w:ascii="Times New Roman" w:eastAsia="Times New Roman" w:hAnsi="Times New Roman" w:cs="Times New Roman"/>
          <w:sz w:val="28"/>
          <w:szCs w:val="28"/>
          <w:lang w:eastAsia="ru-RU"/>
        </w:rPr>
        <w:t>утверджуючи і забезпечуючи права і свободи громадян, держава окремими законами України встановила певні соціальні пільги, компенсації і гарантії, що є складовою конституційного права на соціальний захист і юридичними засобами здійснення цього права, а тому відповідно до частини другої статті 6, частини другої статті 19, частини першої статті 68 Конституції України вони є загальнообов'язковими, однаковою мірою мають додержуватися органами державної влади, місцевого самоврядування, їх посадовими особами. Невиконання державою своїх соціальних зобов</w:t>
      </w:r>
      <w:r w:rsidRPr="00220A23">
        <w:rPr>
          <w:rFonts w:ascii="Times New Roman" w:eastAsia="Times New Roman" w:hAnsi="Times New Roman" w:cs="Times New Roman"/>
          <w:color w:val="000000"/>
          <w:spacing w:val="-5"/>
          <w:sz w:val="28"/>
          <w:szCs w:val="28"/>
          <w:lang w:eastAsia="ru-RU"/>
        </w:rPr>
        <w:t>’</w:t>
      </w:r>
      <w:r w:rsidRPr="00220A23">
        <w:rPr>
          <w:rFonts w:ascii="Times New Roman" w:eastAsia="Times New Roman" w:hAnsi="Times New Roman" w:cs="Times New Roman"/>
          <w:sz w:val="28"/>
          <w:szCs w:val="28"/>
          <w:lang w:eastAsia="ru-RU"/>
        </w:rPr>
        <w:t>язань щодо окремих осіб ставить громадян у нерівні умови, підриває принцип довіри особи до держави, що закономірно призводить до порушення принципів соціальної, правової держави</w:t>
      </w:r>
      <w:r w:rsidRPr="00220A23">
        <w:rPr>
          <w:rFonts w:ascii="Times New Roman" w:eastAsia="Times New Roman" w:hAnsi="Times New Roman" w:cs="Times New Roman"/>
          <w:sz w:val="28"/>
          <w:szCs w:val="24"/>
          <w:lang w:eastAsia="ru-RU"/>
        </w:rPr>
        <w:t xml:space="preserve"> (</w:t>
      </w:r>
      <w:hyperlink r:id="rId5" w:tgtFrame="_blank" w:history="1">
        <w:r w:rsidRPr="00220A23">
          <w:rPr>
            <w:rFonts w:ascii="Times New Roman" w:eastAsia="Times New Roman" w:hAnsi="Times New Roman" w:cs="Times New Roman"/>
            <w:color w:val="000000"/>
            <w:sz w:val="28"/>
            <w:szCs w:val="24"/>
            <w:lang w:eastAsia="ru-RU"/>
          </w:rPr>
          <w:t>абзац перший</w:t>
        </w:r>
      </w:hyperlink>
      <w:r w:rsidRPr="00220A23">
        <w:rPr>
          <w:rFonts w:ascii="Times New Roman" w:eastAsia="Times New Roman" w:hAnsi="Times New Roman" w:cs="Times New Roman"/>
          <w:color w:val="000000"/>
          <w:sz w:val="28"/>
          <w:szCs w:val="24"/>
          <w:lang w:eastAsia="ru-RU"/>
        </w:rPr>
        <w:t xml:space="preserve"> </w:t>
      </w:r>
      <w:r w:rsidRPr="00220A23">
        <w:rPr>
          <w:rFonts w:ascii="Times New Roman" w:eastAsia="Times New Roman" w:hAnsi="Times New Roman" w:cs="Times New Roman"/>
          <w:sz w:val="28"/>
          <w:szCs w:val="24"/>
          <w:lang w:eastAsia="ru-RU"/>
        </w:rPr>
        <w:t>підпункту 3.2 пункту 3 мотивувальної частини).</w:t>
      </w:r>
    </w:p>
    <w:p w:rsidR="00220A23" w:rsidRPr="00220A23" w:rsidRDefault="00220A23" w:rsidP="00220A23">
      <w:pPr>
        <w:spacing w:after="0" w:line="240" w:lineRule="auto"/>
        <w:ind w:firstLine="540"/>
        <w:jc w:val="both"/>
        <w:rPr>
          <w:rFonts w:ascii="Times New Roman" w:eastAsia="Times New Roman" w:hAnsi="Times New Roman" w:cs="Times New Roman"/>
          <w:sz w:val="28"/>
          <w:szCs w:val="28"/>
          <w:lang w:eastAsia="uk-UA"/>
        </w:rPr>
      </w:pPr>
      <w:r w:rsidRPr="00220A23">
        <w:rPr>
          <w:rFonts w:ascii="Times New Roman" w:eastAsia="Times New Roman" w:hAnsi="Times New Roman" w:cs="Times New Roman"/>
          <w:sz w:val="28"/>
          <w:szCs w:val="24"/>
          <w:lang w:eastAsia="ru-RU"/>
        </w:rPr>
        <w:t xml:space="preserve">При цьому, згідно з </w:t>
      </w:r>
      <w:r w:rsidRPr="00220A23">
        <w:rPr>
          <w:rFonts w:ascii="Times New Roman" w:eastAsia="Times New Roman" w:hAnsi="Times New Roman" w:cs="Times New Roman"/>
          <w:sz w:val="28"/>
          <w:szCs w:val="28"/>
          <w:lang w:eastAsia="ru-RU"/>
        </w:rPr>
        <w:t xml:space="preserve">Рішенням Конституційного Суду України </w:t>
      </w:r>
      <w:r w:rsidRPr="00220A23">
        <w:rPr>
          <w:rFonts w:ascii="Times New Roman" w:eastAsia="Times New Roman" w:hAnsi="Times New Roman" w:cs="Times New Roman"/>
          <w:sz w:val="28"/>
          <w:szCs w:val="24"/>
          <w:lang w:eastAsia="ru-RU"/>
        </w:rPr>
        <w:t xml:space="preserve">від 22 березня 2002 року № 5-рп/2002 </w:t>
      </w:r>
      <w:r w:rsidRPr="00220A23">
        <w:rPr>
          <w:rFonts w:ascii="Times New Roman" w:eastAsia="Times New Roman" w:hAnsi="Times New Roman" w:cs="Times New Roman"/>
          <w:sz w:val="28"/>
          <w:szCs w:val="28"/>
          <w:lang w:eastAsia="uk-UA"/>
        </w:rPr>
        <w:t>пільги, компенсації, гарантії слугують певною соціальною допомогою, підтримкою, додатком до основних джерел існування і спрямовані на реалізацію конституційного права кожного громадянина на достатній життєвий рівень для себе і своєї сім</w:t>
      </w:r>
      <w:r w:rsidRPr="00220A23">
        <w:rPr>
          <w:rFonts w:ascii="Times New Roman" w:eastAsia="Times New Roman" w:hAnsi="Times New Roman" w:cs="Times New Roman"/>
          <w:color w:val="000000"/>
          <w:spacing w:val="-5"/>
          <w:sz w:val="28"/>
          <w:szCs w:val="28"/>
          <w:lang w:eastAsia="ru-RU"/>
        </w:rPr>
        <w:t>’</w:t>
      </w:r>
      <w:r w:rsidRPr="00220A23">
        <w:rPr>
          <w:rFonts w:ascii="Times New Roman" w:eastAsia="Times New Roman" w:hAnsi="Times New Roman" w:cs="Times New Roman"/>
          <w:sz w:val="28"/>
          <w:szCs w:val="28"/>
          <w:lang w:eastAsia="uk-UA"/>
        </w:rPr>
        <w:t>ї, що включає достатнє харчування, одяг, житло (стаття 48 Конституції України) (абзац сьомий пункту 2 мотивувальної частини).</w:t>
      </w:r>
    </w:p>
    <w:p w:rsidR="00220A23" w:rsidRPr="00220A23" w:rsidRDefault="00220A23" w:rsidP="00220A23">
      <w:pPr>
        <w:spacing w:after="0" w:line="240" w:lineRule="auto"/>
        <w:ind w:firstLine="709"/>
        <w:jc w:val="both"/>
        <w:rPr>
          <w:rFonts w:ascii="Times New Roman" w:eastAsia="Times New Roman" w:hAnsi="Times New Roman" w:cs="Times New Roman"/>
          <w:sz w:val="28"/>
          <w:szCs w:val="28"/>
          <w:lang w:eastAsia="ru-RU"/>
        </w:rPr>
      </w:pPr>
      <w:r w:rsidRPr="00220A23">
        <w:rPr>
          <w:rFonts w:ascii="Times New Roman" w:eastAsia="Times New Roman" w:hAnsi="Times New Roman" w:cs="Times New Roman"/>
          <w:sz w:val="28"/>
          <w:szCs w:val="28"/>
          <w:lang w:eastAsia="ru-RU"/>
        </w:rPr>
        <w:lastRenderedPageBreak/>
        <w:t>Конституційний Суд України у підпункті 2.1 пункту 2 мотивувальної частини Рішення від 25 січня 2012 року № 3-рп/2012 відзначив, що Україна як соціальна держава, визнає людину найвищою соціальною цінністю, розподіляє суспільне багатство згідно з принципом соціальної справедливості та піклується про зміцнення громадянської злагоди у суспільстві. Одними з основних завдань соціальної держави є створення умов для реалізації соціальних, культурних, економічних прав людини та надання соціальної допомоги тим громадянам, які з незалежних від них обставин не можуть забезпечити достатній рівень життя для себе і своєї сім’ї.</w:t>
      </w:r>
    </w:p>
    <w:p w:rsidR="00220A23" w:rsidRPr="00220A23" w:rsidRDefault="00220A23" w:rsidP="00220A23">
      <w:pPr>
        <w:spacing w:after="0" w:line="240" w:lineRule="auto"/>
        <w:ind w:firstLine="709"/>
        <w:jc w:val="both"/>
        <w:rPr>
          <w:rFonts w:ascii="Times New Roman" w:eastAsia="Times New Roman" w:hAnsi="Times New Roman" w:cs="Times New Roman"/>
          <w:sz w:val="28"/>
          <w:szCs w:val="20"/>
          <w:lang w:val="ru-RU" w:eastAsia="ru-RU"/>
        </w:rPr>
      </w:pPr>
      <w:r w:rsidRPr="00220A23">
        <w:rPr>
          <w:rFonts w:ascii="Times New Roman" w:eastAsia="Times New Roman" w:hAnsi="Times New Roman" w:cs="Times New Roman"/>
          <w:sz w:val="28"/>
          <w:szCs w:val="20"/>
          <w:lang w:eastAsia="ru-RU"/>
        </w:rPr>
        <w:t xml:space="preserve">Отже, держава повинна намагатись створити умови, за яких загальнодемократичні цінності зможуть співіснувати із соціальними стандартами. Це стосується також і </w:t>
      </w:r>
      <w:r w:rsidRPr="00220A23">
        <w:rPr>
          <w:rFonts w:ascii="Times New Roman" w:eastAsia="Times New Roman" w:hAnsi="Times New Roman" w:cs="Times New Roman"/>
          <w:color w:val="000000"/>
          <w:sz w:val="28"/>
          <w:szCs w:val="20"/>
          <w:lang w:eastAsia="ru-RU"/>
        </w:rPr>
        <w:t>житлової допомоги</w:t>
      </w:r>
      <w:r w:rsidRPr="00220A23">
        <w:rPr>
          <w:rFonts w:ascii="Times New Roman" w:eastAsia="Times New Roman" w:hAnsi="Times New Roman" w:cs="Times New Roman"/>
          <w:sz w:val="28"/>
          <w:szCs w:val="20"/>
          <w:lang w:eastAsia="ru-RU"/>
        </w:rPr>
        <w:t xml:space="preserve"> в розумінні цього Законопроекту.</w:t>
      </w:r>
    </w:p>
    <w:p w:rsidR="00220A23" w:rsidRPr="00220A23" w:rsidRDefault="00220A23" w:rsidP="00220A23">
      <w:pPr>
        <w:spacing w:after="0" w:line="240" w:lineRule="auto"/>
        <w:ind w:firstLine="709"/>
        <w:jc w:val="both"/>
        <w:rPr>
          <w:rFonts w:ascii="Times New Roman" w:eastAsia="Times New Roman" w:hAnsi="Times New Roman" w:cs="Times New Roman"/>
          <w:color w:val="000000"/>
          <w:sz w:val="28"/>
          <w:szCs w:val="20"/>
          <w:lang w:eastAsia="ru-RU"/>
        </w:rPr>
      </w:pPr>
      <w:bookmarkStart w:id="1" w:name="n24"/>
      <w:bookmarkEnd w:id="1"/>
      <w:r w:rsidRPr="00220A23">
        <w:rPr>
          <w:rFonts w:ascii="Times New Roman" w:eastAsia="Times New Roman" w:hAnsi="Times New Roman" w:cs="Times New Roman"/>
          <w:sz w:val="28"/>
          <w:szCs w:val="28"/>
          <w:lang w:eastAsia="ru-RU"/>
        </w:rPr>
        <w:t>Відповідно до пунктів</w:t>
      </w:r>
      <w:r w:rsidRPr="00220A23">
        <w:rPr>
          <w:rFonts w:ascii="Times New Roman" w:eastAsia="Times New Roman" w:hAnsi="Times New Roman" w:cs="Times New Roman"/>
          <w:sz w:val="28"/>
          <w:szCs w:val="20"/>
          <w:lang w:eastAsia="ru-RU"/>
        </w:rPr>
        <w:t> </w:t>
      </w:r>
      <w:r w:rsidRPr="00220A23">
        <w:rPr>
          <w:rFonts w:ascii="Times New Roman" w:eastAsia="Times New Roman" w:hAnsi="Times New Roman" w:cs="Times New Roman"/>
          <w:sz w:val="28"/>
          <w:szCs w:val="28"/>
          <w:lang w:eastAsia="ru-RU"/>
        </w:rPr>
        <w:t>1, 6,</w:t>
      </w:r>
      <w:r w:rsidRPr="00220A23">
        <w:rPr>
          <w:rFonts w:ascii="Times New Roman" w:eastAsia="Times New Roman" w:hAnsi="Times New Roman" w:cs="Times New Roman"/>
          <w:sz w:val="28"/>
          <w:szCs w:val="20"/>
          <w:lang w:eastAsia="ru-RU"/>
        </w:rPr>
        <w:t> </w:t>
      </w:r>
      <w:r w:rsidRPr="00220A23">
        <w:rPr>
          <w:rFonts w:ascii="Times New Roman" w:eastAsia="Times New Roman" w:hAnsi="Times New Roman" w:cs="Times New Roman"/>
          <w:sz w:val="28"/>
          <w:szCs w:val="28"/>
          <w:lang w:eastAsia="ru-RU"/>
        </w:rPr>
        <w:t>12 частини першої статті 92 Конституції України в</w:t>
      </w:r>
      <w:r w:rsidRPr="00220A23">
        <w:rPr>
          <w:rFonts w:ascii="Times New Roman" w:eastAsia="Times New Roman" w:hAnsi="Times New Roman" w:cs="Times New Roman"/>
          <w:color w:val="000000"/>
          <w:sz w:val="28"/>
          <w:szCs w:val="20"/>
          <w:lang w:eastAsia="ru-RU"/>
        </w:rPr>
        <w:t>иключно законами України</w:t>
      </w:r>
      <w:r w:rsidRPr="00220A23">
        <w:rPr>
          <w:rFonts w:ascii="Times New Roman" w:eastAsia="Times New Roman" w:hAnsi="Times New Roman" w:cs="Times New Roman"/>
          <w:sz w:val="28"/>
          <w:szCs w:val="28"/>
          <w:lang w:eastAsia="ru-RU"/>
        </w:rPr>
        <w:t xml:space="preserve"> </w:t>
      </w:r>
      <w:r w:rsidRPr="00220A23">
        <w:rPr>
          <w:rFonts w:ascii="Times New Roman" w:eastAsia="Times New Roman" w:hAnsi="Times New Roman" w:cs="Times New Roman"/>
          <w:color w:val="000000"/>
          <w:sz w:val="28"/>
          <w:szCs w:val="20"/>
          <w:lang w:eastAsia="ru-RU"/>
        </w:rPr>
        <w:t>визначаються права і свободи людини і громадянина, гарантії цих прав і свобод; основи соціального захисту; діяльність органів виконавчої влади.</w:t>
      </w:r>
    </w:p>
    <w:p w:rsidR="00220A23" w:rsidRPr="0032509F" w:rsidRDefault="00220A23" w:rsidP="0032509F">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220A23">
        <w:rPr>
          <w:rFonts w:ascii="Times New Roman" w:eastAsia="Times New Roman" w:hAnsi="Times New Roman" w:cs="Times New Roman"/>
          <w:bCs/>
          <w:sz w:val="28"/>
          <w:szCs w:val="28"/>
          <w:lang w:eastAsia="ru-RU"/>
        </w:rPr>
        <w:t>Прийняття законів Основний Закон України відносить до повноважень Верховної Ради України як єдиного органу законодавчої влади в Україні (стаття 75, пункт 3 частини першої статті 85).</w:t>
      </w:r>
    </w:p>
    <w:p w:rsidR="00220A23" w:rsidRPr="00220A23" w:rsidRDefault="00220A23" w:rsidP="00220A23">
      <w:pPr>
        <w:spacing w:after="0" w:line="240" w:lineRule="auto"/>
        <w:ind w:firstLine="709"/>
        <w:jc w:val="both"/>
        <w:rPr>
          <w:rFonts w:ascii="Times New Roman" w:eastAsia="Times New Roman" w:hAnsi="Times New Roman" w:cs="Times New Roman"/>
          <w:color w:val="000000"/>
          <w:sz w:val="28"/>
          <w:szCs w:val="20"/>
          <w:lang w:eastAsia="ru-RU"/>
        </w:rPr>
      </w:pPr>
      <w:r w:rsidRPr="00220A23">
        <w:rPr>
          <w:rFonts w:ascii="Times New Roman" w:eastAsia="Times New Roman" w:hAnsi="Times New Roman" w:cs="Times New Roman"/>
          <w:color w:val="000000"/>
          <w:sz w:val="28"/>
          <w:szCs w:val="20"/>
          <w:lang w:eastAsia="ru-RU"/>
        </w:rPr>
        <w:t>Враховуючи викладене, Комітет дійшов висновку, що проект Закону про внесення змін до Закону України «Про житловий фонд соціального призначення» (реєстр. № 7304 від 17 листопада 2017 року), поданий Кабінетом Міністрів України, не суперечить положенням Конституції України.</w:t>
      </w:r>
    </w:p>
    <w:p w:rsidR="00220A23" w:rsidRPr="00220A23" w:rsidRDefault="00220A23" w:rsidP="00220A23">
      <w:pPr>
        <w:keepNext/>
        <w:spacing w:after="60" w:line="240" w:lineRule="auto"/>
        <w:ind w:firstLine="540"/>
        <w:jc w:val="both"/>
        <w:outlineLvl w:val="2"/>
        <w:rPr>
          <w:rFonts w:ascii="Times New Roman" w:eastAsia="Times New Roman" w:hAnsi="Times New Roman" w:cs="Times New Roman"/>
          <w:sz w:val="28"/>
          <w:szCs w:val="28"/>
          <w:lang w:eastAsia="ru-RU"/>
        </w:rPr>
      </w:pPr>
    </w:p>
    <w:p w:rsidR="00FD6172" w:rsidRDefault="00FD6172"/>
    <w:p w:rsidR="0032509F" w:rsidRDefault="0032509F" w:rsidP="00220A23">
      <w:pPr>
        <w:pStyle w:val="a3"/>
        <w:widowControl w:val="0"/>
        <w:ind w:firstLine="567"/>
        <w:jc w:val="both"/>
        <w:rPr>
          <w:rStyle w:val="rvts0"/>
          <w:szCs w:val="28"/>
        </w:rPr>
      </w:pPr>
    </w:p>
    <w:p w:rsidR="00220A23" w:rsidRDefault="00220A23" w:rsidP="0032509F">
      <w:pPr>
        <w:pStyle w:val="a3"/>
        <w:widowControl w:val="0"/>
        <w:jc w:val="both"/>
        <w:rPr>
          <w:rStyle w:val="rvts0"/>
          <w:szCs w:val="28"/>
        </w:rPr>
      </w:pPr>
      <w:r>
        <w:rPr>
          <w:rStyle w:val="rvts0"/>
          <w:szCs w:val="28"/>
        </w:rPr>
        <w:t xml:space="preserve">Голова Комітету </w:t>
      </w:r>
      <w:r>
        <w:rPr>
          <w:rStyle w:val="rvts0"/>
          <w:szCs w:val="28"/>
        </w:rPr>
        <w:tab/>
      </w:r>
      <w:r>
        <w:rPr>
          <w:rStyle w:val="rvts0"/>
          <w:szCs w:val="28"/>
        </w:rPr>
        <w:tab/>
      </w:r>
      <w:r>
        <w:rPr>
          <w:rStyle w:val="rvts0"/>
          <w:szCs w:val="28"/>
        </w:rPr>
        <w:tab/>
      </w:r>
      <w:r>
        <w:rPr>
          <w:rStyle w:val="rvts0"/>
          <w:szCs w:val="28"/>
        </w:rPr>
        <w:tab/>
      </w:r>
      <w:r>
        <w:rPr>
          <w:rStyle w:val="rvts0"/>
          <w:szCs w:val="28"/>
        </w:rPr>
        <w:tab/>
      </w:r>
      <w:r w:rsidR="0032509F">
        <w:rPr>
          <w:rStyle w:val="rvts0"/>
          <w:szCs w:val="28"/>
        </w:rPr>
        <w:t xml:space="preserve">           </w:t>
      </w:r>
      <w:r>
        <w:rPr>
          <w:rStyle w:val="rvts0"/>
          <w:szCs w:val="28"/>
        </w:rPr>
        <w:tab/>
      </w:r>
      <w:r w:rsidR="00FD797D">
        <w:rPr>
          <w:rStyle w:val="rvts0"/>
          <w:szCs w:val="28"/>
        </w:rPr>
        <w:t xml:space="preserve">     </w:t>
      </w:r>
      <w:r>
        <w:rPr>
          <w:rStyle w:val="rvts0"/>
          <w:szCs w:val="28"/>
        </w:rPr>
        <w:t>Р.П. КНЯЗЕВИЧ</w:t>
      </w:r>
    </w:p>
    <w:p w:rsidR="00220A23" w:rsidRDefault="00220A23">
      <w:bookmarkStart w:id="2" w:name="_GoBack"/>
      <w:bookmarkEnd w:id="2"/>
    </w:p>
    <w:sectPr w:rsidR="00220A2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23"/>
    <w:rsid w:val="001E4A96"/>
    <w:rsid w:val="00220A23"/>
    <w:rsid w:val="0032509F"/>
    <w:rsid w:val="00844F63"/>
    <w:rsid w:val="00AC6819"/>
    <w:rsid w:val="00FD6172"/>
    <w:rsid w:val="00FD79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06CC7"/>
  <w15:chartTrackingRefBased/>
  <w15:docId w15:val="{313AE61C-2035-4EA0-AEBD-79214F39E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uiPriority w:val="99"/>
    <w:rsid w:val="00220A23"/>
    <w:rPr>
      <w:rFonts w:cs="Times New Roman"/>
    </w:rPr>
  </w:style>
  <w:style w:type="paragraph" w:customStyle="1" w:styleId="a3">
    <w:name w:val="Название+подпись"/>
    <w:basedOn w:val="a"/>
    <w:rsid w:val="00220A23"/>
    <w:pPr>
      <w:spacing w:after="0" w:line="240" w:lineRule="auto"/>
    </w:pPr>
    <w:rPr>
      <w:rFonts w:ascii="Times New Roman" w:eastAsia="Times New Roman" w:hAnsi="Times New Roman" w:cs="Times New Roman"/>
      <w:b/>
      <w:sz w:val="28"/>
      <w:szCs w:val="24"/>
      <w:lang w:eastAsia="ru-RU"/>
    </w:rPr>
  </w:style>
  <w:style w:type="paragraph" w:styleId="a4">
    <w:name w:val="Balloon Text"/>
    <w:basedOn w:val="a"/>
    <w:link w:val="a5"/>
    <w:uiPriority w:val="99"/>
    <w:semiHidden/>
    <w:unhideWhenUsed/>
    <w:rsid w:val="00220A23"/>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220A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zakon5.rada.gov.ua/rada/show/v010p710-01" TargetMode="External"/><Relationship Id="rId4" Type="http://schemas.openxmlformats.org/officeDocument/2006/relationships/hyperlink" Target="http://zakon2.rada.gov.ua/rada/show/994_06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4612</Words>
  <Characters>2629</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Чуприна Світлана Володимирівна</dc:creator>
  <cp:keywords/>
  <dc:description/>
  <cp:lastModifiedBy>Чуприна Світлана Володимирівна</cp:lastModifiedBy>
  <cp:revision>6</cp:revision>
  <cp:lastPrinted>2018-02-28T12:06:00Z</cp:lastPrinted>
  <dcterms:created xsi:type="dcterms:W3CDTF">2018-02-28T11:56:00Z</dcterms:created>
  <dcterms:modified xsi:type="dcterms:W3CDTF">2018-03-13T10:23:00Z</dcterms:modified>
</cp:coreProperties>
</file>