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0B07" w:rsidRPr="004E2BC4" w:rsidRDefault="004C0B07" w:rsidP="004F2B62">
      <w:pPr>
        <w:ind w:left="5670"/>
        <w:jc w:val="center"/>
        <w:rPr>
          <w:sz w:val="20"/>
          <w:szCs w:val="20"/>
        </w:rPr>
      </w:pPr>
      <w:bookmarkStart w:id="0" w:name="_GoBack"/>
      <w:bookmarkEnd w:id="0"/>
      <w:r w:rsidRPr="004E2BC4">
        <w:rPr>
          <w:sz w:val="20"/>
          <w:szCs w:val="20"/>
        </w:rPr>
        <w:t>До реєстр. № 7304 від 17.11.2017</w:t>
      </w:r>
      <w:r w:rsidRPr="004E2BC4">
        <w:rPr>
          <w:sz w:val="20"/>
          <w:szCs w:val="20"/>
        </w:rPr>
        <w:br/>
        <w:t>(друге читання)</w:t>
      </w:r>
    </w:p>
    <w:p w:rsidR="004C0B07" w:rsidRPr="004E2BC4" w:rsidRDefault="004C0B07" w:rsidP="004F2B62">
      <w:pPr>
        <w:ind w:firstLine="709"/>
        <w:jc w:val="center"/>
      </w:pPr>
    </w:p>
    <w:p w:rsidR="004C0B07" w:rsidRPr="004E2BC4" w:rsidRDefault="004C0B07" w:rsidP="004F2B62">
      <w:pPr>
        <w:ind w:firstLine="709"/>
        <w:jc w:val="center"/>
      </w:pPr>
    </w:p>
    <w:p w:rsidR="004C0B07" w:rsidRPr="004E2BC4" w:rsidRDefault="004C0B07" w:rsidP="004F2B62">
      <w:pPr>
        <w:ind w:firstLine="709"/>
        <w:jc w:val="center"/>
      </w:pPr>
    </w:p>
    <w:p w:rsidR="004C0B07" w:rsidRPr="004E2BC4" w:rsidRDefault="004C0B07" w:rsidP="004F2B62">
      <w:pPr>
        <w:ind w:firstLine="709"/>
        <w:jc w:val="center"/>
      </w:pPr>
    </w:p>
    <w:p w:rsidR="004C0B07" w:rsidRPr="004E2BC4" w:rsidRDefault="004C0B07" w:rsidP="004F2B62">
      <w:pPr>
        <w:ind w:firstLine="709"/>
        <w:jc w:val="center"/>
      </w:pPr>
    </w:p>
    <w:p w:rsidR="004C0B07" w:rsidRPr="004E2BC4" w:rsidRDefault="004C0B07" w:rsidP="004F2B62">
      <w:pPr>
        <w:ind w:firstLine="709"/>
        <w:jc w:val="center"/>
      </w:pPr>
    </w:p>
    <w:p w:rsidR="004C0B07" w:rsidRPr="004E2BC4" w:rsidRDefault="004C0B07" w:rsidP="004F2B62">
      <w:pPr>
        <w:ind w:firstLine="709"/>
        <w:jc w:val="center"/>
      </w:pPr>
    </w:p>
    <w:p w:rsidR="004C0B07" w:rsidRDefault="004C0B07" w:rsidP="004F2B62">
      <w:pPr>
        <w:ind w:firstLine="709"/>
        <w:jc w:val="center"/>
      </w:pPr>
    </w:p>
    <w:p w:rsidR="004C0B07" w:rsidRPr="004E2BC4" w:rsidRDefault="004C0B07" w:rsidP="004F2B62">
      <w:pPr>
        <w:ind w:firstLine="709"/>
        <w:jc w:val="center"/>
      </w:pPr>
    </w:p>
    <w:p w:rsidR="004C0B07" w:rsidRPr="004E2BC4" w:rsidRDefault="004C0B07" w:rsidP="004F2B62">
      <w:pPr>
        <w:jc w:val="center"/>
        <w:rPr>
          <w:b/>
        </w:rPr>
      </w:pPr>
      <w:r w:rsidRPr="004E2BC4">
        <w:rPr>
          <w:b/>
        </w:rPr>
        <w:t>ЗАУВАЖЕННЯ</w:t>
      </w:r>
    </w:p>
    <w:p w:rsidR="004C0B07" w:rsidRDefault="004C0B07" w:rsidP="004F2B62">
      <w:pPr>
        <w:pStyle w:val="Heading3"/>
        <w:spacing w:before="0" w:beforeAutospacing="0" w:after="0" w:afterAutospacing="0"/>
        <w:jc w:val="center"/>
        <w:rPr>
          <w:b w:val="0"/>
          <w:color w:val="000000"/>
          <w:sz w:val="28"/>
          <w:szCs w:val="28"/>
        </w:rPr>
      </w:pPr>
      <w:r w:rsidRPr="004E2BC4">
        <w:rPr>
          <w:b w:val="0"/>
          <w:sz w:val="28"/>
          <w:szCs w:val="28"/>
        </w:rPr>
        <w:t xml:space="preserve">до проекту Закону </w:t>
      </w:r>
      <w:r w:rsidRPr="004E2BC4">
        <w:rPr>
          <w:b w:val="0"/>
          <w:color w:val="000000"/>
          <w:sz w:val="28"/>
          <w:szCs w:val="28"/>
        </w:rPr>
        <w:t xml:space="preserve">України про внесення змін до Закону України </w:t>
      </w:r>
    </w:p>
    <w:p w:rsidR="004C0B07" w:rsidRDefault="004C0B07" w:rsidP="004F2B62">
      <w:pPr>
        <w:pStyle w:val="Heading3"/>
        <w:spacing w:before="0" w:beforeAutospacing="0" w:after="0" w:afterAutospacing="0"/>
        <w:jc w:val="center"/>
        <w:rPr>
          <w:b w:val="0"/>
          <w:color w:val="000000"/>
          <w:sz w:val="28"/>
          <w:szCs w:val="28"/>
        </w:rPr>
      </w:pPr>
      <w:r w:rsidRPr="004E2BC4">
        <w:rPr>
          <w:b w:val="0"/>
          <w:color w:val="000000"/>
          <w:sz w:val="28"/>
          <w:szCs w:val="28"/>
        </w:rPr>
        <w:t xml:space="preserve">«Про житловий фонд соціального призначення» </w:t>
      </w:r>
    </w:p>
    <w:p w:rsidR="004C0B07" w:rsidRDefault="004C0B07" w:rsidP="004F2B62">
      <w:pPr>
        <w:pStyle w:val="Heading3"/>
        <w:spacing w:before="0" w:beforeAutospacing="0" w:after="0" w:afterAutospacing="0"/>
        <w:jc w:val="center"/>
        <w:rPr>
          <w:b w:val="0"/>
          <w:color w:val="000000"/>
          <w:sz w:val="28"/>
          <w:szCs w:val="28"/>
        </w:rPr>
      </w:pPr>
      <w:r w:rsidRPr="004E2BC4">
        <w:rPr>
          <w:b w:val="0"/>
          <w:color w:val="000000"/>
          <w:sz w:val="28"/>
          <w:szCs w:val="28"/>
        </w:rPr>
        <w:t xml:space="preserve">щодо умов забезпечення соціальним житлом </w:t>
      </w:r>
    </w:p>
    <w:p w:rsidR="004C0B07" w:rsidRPr="004E2BC4" w:rsidRDefault="004C0B07" w:rsidP="004F2B62">
      <w:pPr>
        <w:pStyle w:val="Heading3"/>
        <w:spacing w:before="0" w:beforeAutospacing="0" w:after="0" w:afterAutospacing="0"/>
        <w:jc w:val="center"/>
        <w:rPr>
          <w:b w:val="0"/>
          <w:color w:val="000000"/>
          <w:sz w:val="28"/>
          <w:szCs w:val="28"/>
        </w:rPr>
      </w:pPr>
      <w:r w:rsidRPr="004E2BC4">
        <w:rPr>
          <w:b w:val="0"/>
          <w:color w:val="000000"/>
          <w:sz w:val="28"/>
          <w:szCs w:val="28"/>
        </w:rPr>
        <w:t>внутрішньо перемішених осіб</w:t>
      </w:r>
    </w:p>
    <w:p w:rsidR="004C0B07" w:rsidRPr="004E2BC4" w:rsidRDefault="004C0B07" w:rsidP="004F2B62">
      <w:pPr>
        <w:pStyle w:val="Heading3"/>
        <w:spacing w:before="0" w:beforeAutospacing="0" w:after="0" w:afterAutospacing="0"/>
        <w:jc w:val="center"/>
        <w:rPr>
          <w:b w:val="0"/>
          <w:color w:val="000000"/>
          <w:sz w:val="28"/>
          <w:szCs w:val="28"/>
        </w:rPr>
      </w:pPr>
      <w:r w:rsidRPr="004E2BC4">
        <w:rPr>
          <w:b w:val="0"/>
          <w:color w:val="000000"/>
          <w:sz w:val="28"/>
          <w:szCs w:val="28"/>
        </w:rPr>
        <w:t>(реєстр. № 7304)</w:t>
      </w:r>
    </w:p>
    <w:p w:rsidR="004C0B07" w:rsidRPr="004E2BC4" w:rsidRDefault="004C0B07" w:rsidP="004F2B62">
      <w:pPr>
        <w:tabs>
          <w:tab w:val="left" w:pos="993"/>
          <w:tab w:val="left" w:pos="1134"/>
        </w:tabs>
        <w:ind w:firstLine="709"/>
      </w:pPr>
    </w:p>
    <w:p w:rsidR="004C0B07" w:rsidRPr="004E2BC4" w:rsidRDefault="004C0B07" w:rsidP="004F2B62">
      <w:pPr>
        <w:pStyle w:val="1"/>
        <w:ind w:firstLine="709"/>
        <w:jc w:val="both"/>
        <w:rPr>
          <w:rFonts w:ascii="Times New Roman" w:hAnsi="Times New Roman"/>
          <w:color w:val="000000"/>
          <w:sz w:val="28"/>
          <w:szCs w:val="28"/>
        </w:rPr>
      </w:pPr>
      <w:r w:rsidRPr="004E2BC4">
        <w:rPr>
          <w:rFonts w:ascii="Times New Roman" w:hAnsi="Times New Roman"/>
          <w:color w:val="000000"/>
          <w:sz w:val="28"/>
          <w:szCs w:val="28"/>
        </w:rPr>
        <w:t>У Головному юридичному управлінні розглянуто законопроект про внесення змін до Закону України «Про житловий фонд соціального призначення» щодо умов забезпечення соціальним житлом внутрішньо перемішених осіб (реєстр. № 7304), підготовлений Комітетом з питань будівництва, містобудування і житлово-комунального господарства до другого читання.</w:t>
      </w:r>
    </w:p>
    <w:p w:rsidR="004C0B07" w:rsidRPr="004E2BC4" w:rsidRDefault="004C0B07" w:rsidP="004F2B62">
      <w:pPr>
        <w:pStyle w:val="1"/>
        <w:ind w:firstLine="709"/>
        <w:jc w:val="both"/>
        <w:rPr>
          <w:rFonts w:ascii="Times New Roman" w:hAnsi="Times New Roman"/>
          <w:color w:val="000000"/>
          <w:sz w:val="28"/>
          <w:szCs w:val="28"/>
        </w:rPr>
      </w:pPr>
    </w:p>
    <w:p w:rsidR="004C0B07" w:rsidRPr="004E2BC4" w:rsidRDefault="004C0B07" w:rsidP="004F2B62">
      <w:pPr>
        <w:pStyle w:val="Igor"/>
        <w:spacing w:before="0" w:after="0"/>
      </w:pPr>
      <w:r w:rsidRPr="004E2BC4">
        <w:t xml:space="preserve">Законопроектом пропонується «розширення переліку категорій осіб, які користуються правом взяття на соціальний квартирний облік, зокрема, надання такого права особам з числа внутрішньо переміщених осіб, що не мають житла для проживання на підконтрольній українській владі території». </w:t>
      </w:r>
    </w:p>
    <w:p w:rsidR="004C0B07" w:rsidRPr="004E2BC4" w:rsidRDefault="004C0B07" w:rsidP="00B228CF">
      <w:pPr>
        <w:pStyle w:val="NoSpacing"/>
        <w:ind w:firstLine="708"/>
        <w:jc w:val="both"/>
        <w:rPr>
          <w:lang w:val="uk-UA"/>
        </w:rPr>
      </w:pPr>
      <w:r w:rsidRPr="004E2BC4">
        <w:rPr>
          <w:szCs w:val="28"/>
          <w:lang w:val="uk-UA"/>
        </w:rPr>
        <w:t xml:space="preserve">Однак, із запропонованим </w:t>
      </w:r>
      <w:r w:rsidRPr="004E2BC4">
        <w:rPr>
          <w:lang w:val="uk-UA"/>
        </w:rPr>
        <w:t>неможливо погодитись з огляду на те, що взяття на соціальний квартирний облік відповідно до чинних вимог Закону України «Про житловий фонд соціального призначення» здійснюється на підставі соціального статусу особи (наявність житла та рівня доходу), а не за належністю до певної соціальної групи.</w:t>
      </w:r>
    </w:p>
    <w:p w:rsidR="004C0B07" w:rsidRPr="004E2BC4" w:rsidRDefault="004C0B07" w:rsidP="00B228CF">
      <w:pPr>
        <w:pStyle w:val="NoSpacing"/>
        <w:ind w:firstLine="709"/>
        <w:jc w:val="both"/>
        <w:rPr>
          <w:lang w:val="uk-UA"/>
        </w:rPr>
      </w:pPr>
      <w:r w:rsidRPr="004E2BC4">
        <w:rPr>
          <w:lang w:val="uk-UA"/>
        </w:rPr>
        <w:t xml:space="preserve">За наявності підстав, передбачених статтею 10 Закону України «Про житловий фонд соціального призначення» та Порядком взяття громадян на соціальний квартирний облік, їх перебування на такому обліку та зняття з нього, затвердженого постановою Кабінету Міністрів України від 23 липня 2008 р. № 682, внутрішньо переміщені особи </w:t>
      </w:r>
      <w:r>
        <w:rPr>
          <w:lang w:val="uk-UA"/>
        </w:rPr>
        <w:t>в</w:t>
      </w:r>
      <w:r w:rsidRPr="004E2BC4">
        <w:rPr>
          <w:lang w:val="uk-UA"/>
        </w:rPr>
        <w:t>же мають право на взяття їх на соціальний квартирний облік.</w:t>
      </w:r>
    </w:p>
    <w:p w:rsidR="004C0B07" w:rsidRPr="004E2BC4" w:rsidRDefault="004C0B07" w:rsidP="00B228CF">
      <w:pPr>
        <w:pStyle w:val="NoSpacing"/>
        <w:ind w:firstLine="709"/>
        <w:jc w:val="both"/>
        <w:rPr>
          <w:lang w:val="uk-UA"/>
        </w:rPr>
      </w:pPr>
      <w:r w:rsidRPr="004E2BC4">
        <w:rPr>
          <w:lang w:val="uk-UA"/>
        </w:rPr>
        <w:t xml:space="preserve">До того ж, частиною восьмою статті 11 Закону України «Про забезпечення прав і свобод внутрішньо переміщених осіб» визначені повноваження місцевих державних адміністрацій, які забезпечують, серед іншого, надання у тимчасове користування внутрішньо переміщеним особам житлового приміщення або </w:t>
      </w:r>
      <w:r w:rsidRPr="004E2BC4">
        <w:rPr>
          <w:u w:val="single"/>
          <w:lang w:val="uk-UA"/>
        </w:rPr>
        <w:t>соціального житла</w:t>
      </w:r>
      <w:r w:rsidRPr="004E2BC4">
        <w:rPr>
          <w:lang w:val="uk-UA"/>
        </w:rPr>
        <w:t>, придатного для проживання, за умови оплати зазначеними особами відповідно до законодавства вартості житлово-комунальних послуг. Органи місцевого самоврядування, згідно з положеннями частини дев’ятої цієї ж статті Закону надають у тимчасове безоплатне користування внутрішньо переміщеним особам з комунальної власності житлові приміщення, придатні для проживання (за умови оплати особою відповідно до законодавства вартості комунальних послуг).</w:t>
      </w:r>
    </w:p>
    <w:p w:rsidR="004C0B07" w:rsidRPr="004E2BC4" w:rsidRDefault="004C0B07" w:rsidP="00B228CF">
      <w:pPr>
        <w:pStyle w:val="NoSpacing"/>
        <w:ind w:firstLine="709"/>
        <w:jc w:val="both"/>
        <w:rPr>
          <w:lang w:val="uk-UA"/>
        </w:rPr>
      </w:pPr>
      <w:r w:rsidRPr="004E2BC4">
        <w:rPr>
          <w:lang w:val="uk-UA"/>
        </w:rPr>
        <w:t>Тобто, Закон</w:t>
      </w:r>
      <w:r>
        <w:rPr>
          <w:lang w:val="uk-UA"/>
        </w:rPr>
        <w:t>ом</w:t>
      </w:r>
      <w:r w:rsidRPr="004E2BC4">
        <w:rPr>
          <w:lang w:val="uk-UA"/>
        </w:rPr>
        <w:t xml:space="preserve"> України «Про забезпечення прав і свобод внутрішньо переміщених осіб» вже </w:t>
      </w:r>
      <w:r>
        <w:rPr>
          <w:lang w:val="uk-UA"/>
        </w:rPr>
        <w:t>врегульовані</w:t>
      </w:r>
      <w:r w:rsidRPr="004E2BC4">
        <w:rPr>
          <w:lang w:val="uk-UA"/>
        </w:rPr>
        <w:t xml:space="preserve"> питання </w:t>
      </w:r>
      <w:r>
        <w:rPr>
          <w:lang w:val="uk-UA"/>
        </w:rPr>
        <w:t xml:space="preserve">щодо забезпечення </w:t>
      </w:r>
      <w:r w:rsidRPr="004E2BC4">
        <w:rPr>
          <w:lang w:val="uk-UA"/>
        </w:rPr>
        <w:t>внутрішньо перемішених осіб</w:t>
      </w:r>
      <w:r>
        <w:rPr>
          <w:lang w:val="uk-UA"/>
        </w:rPr>
        <w:t xml:space="preserve"> жилими приміщеннями</w:t>
      </w:r>
      <w:r w:rsidRPr="004E2BC4">
        <w:rPr>
          <w:lang w:val="uk-UA"/>
        </w:rPr>
        <w:t>.</w:t>
      </w:r>
    </w:p>
    <w:p w:rsidR="004C0B07" w:rsidRPr="004E2BC4" w:rsidRDefault="004C0B07" w:rsidP="00B228CF">
      <w:pPr>
        <w:pStyle w:val="NoSpacing"/>
        <w:ind w:firstLine="709"/>
        <w:jc w:val="both"/>
        <w:rPr>
          <w:rStyle w:val="rvts0"/>
          <w:lang w:val="uk-UA"/>
        </w:rPr>
      </w:pPr>
      <w:r w:rsidRPr="004E2BC4">
        <w:rPr>
          <w:lang w:val="uk-UA"/>
        </w:rPr>
        <w:t xml:space="preserve">До цього ж варто зазначити, що розділ IV «Прикінцеві положення» Закону України «Про житловий фонд соціального призначення» </w:t>
      </w:r>
      <w:r>
        <w:rPr>
          <w:lang w:val="uk-UA"/>
        </w:rPr>
        <w:t xml:space="preserve">алогічно </w:t>
      </w:r>
      <w:r w:rsidRPr="004E2BC4">
        <w:rPr>
          <w:lang w:val="uk-UA"/>
        </w:rPr>
        <w:t>доповнено пунктом 3</w:t>
      </w:r>
      <w:r w:rsidRPr="004E2BC4">
        <w:rPr>
          <w:vertAlign w:val="superscript"/>
          <w:lang w:val="uk-UA"/>
        </w:rPr>
        <w:t>1</w:t>
      </w:r>
      <w:r w:rsidRPr="004E2BC4">
        <w:rPr>
          <w:lang w:val="uk-UA"/>
        </w:rPr>
        <w:t xml:space="preserve"> (див. Закон України «</w:t>
      </w:r>
      <w:r w:rsidRPr="004E2BC4">
        <w:rPr>
          <w:rStyle w:val="rvts23"/>
          <w:lang w:val="uk-UA"/>
        </w:rPr>
        <w:t>Про внесення змін до деяких законів України щодо діяльності вищих навчальних закладів, наукових установ, переміщених з тимчасово окупованої території та з населених пунктів, на території яких органи державної влади тимчасово не здійснюють свої повноваження</w:t>
      </w:r>
      <w:r w:rsidRPr="004E2BC4">
        <w:rPr>
          <w:lang w:val="uk-UA"/>
        </w:rPr>
        <w:t xml:space="preserve">»), згідно з яким </w:t>
      </w:r>
      <w:r w:rsidRPr="004E2BC4">
        <w:rPr>
          <w:rStyle w:val="rvts0"/>
          <w:lang w:val="uk-UA"/>
        </w:rPr>
        <w:t>право взяття на соціальний квартирний облік також мають працівники тимчасово переміщених вищих навчальних закладів, тимчасово переміщених наукових установ за місцезнаходженням тимчасово переміщеного вищого навчального закладу, тимчасово переміщеної наукової установи, за наявності довідки про взяття на облік внутрішньо переміщеної особи.</w:t>
      </w:r>
    </w:p>
    <w:p w:rsidR="004C0B07" w:rsidRDefault="004C0B07" w:rsidP="00B228CF">
      <w:pPr>
        <w:pStyle w:val="NoSpacing"/>
        <w:ind w:firstLine="709"/>
        <w:jc w:val="both"/>
        <w:rPr>
          <w:lang w:val="uk-UA"/>
        </w:rPr>
      </w:pPr>
      <w:r w:rsidRPr="004E2BC4">
        <w:rPr>
          <w:rStyle w:val="rvts0"/>
          <w:lang w:val="uk-UA"/>
        </w:rPr>
        <w:t>Відтак, з метою недопущення множинності норм з одного і того самого питання, що потягне за собою порушення одного з найважливіших принципів права – принципу правової визначеності – пункт 3</w:t>
      </w:r>
      <w:r w:rsidRPr="004E2BC4">
        <w:rPr>
          <w:rStyle w:val="rvts0"/>
          <w:vertAlign w:val="superscript"/>
          <w:lang w:val="uk-UA"/>
        </w:rPr>
        <w:t>1</w:t>
      </w:r>
      <w:r w:rsidRPr="004E2BC4">
        <w:rPr>
          <w:rStyle w:val="rvts0"/>
          <w:lang w:val="uk-UA"/>
        </w:rPr>
        <w:t xml:space="preserve"> розділу </w:t>
      </w:r>
      <w:r w:rsidRPr="004E2BC4">
        <w:rPr>
          <w:lang w:val="uk-UA"/>
        </w:rPr>
        <w:t>IV «Прикінцеві положення» Закону України «Про житловий фонд соціального призначення» потребуватиме виключення.</w:t>
      </w:r>
    </w:p>
    <w:p w:rsidR="004C0B07" w:rsidRPr="004E2BC4" w:rsidRDefault="004C0B07" w:rsidP="00B228CF">
      <w:pPr>
        <w:pStyle w:val="NoSpacing"/>
        <w:ind w:firstLine="709"/>
        <w:jc w:val="both"/>
        <w:rPr>
          <w:lang w:val="uk-UA"/>
        </w:rPr>
      </w:pPr>
    </w:p>
    <w:p w:rsidR="004C0B07" w:rsidRPr="004E2BC4" w:rsidRDefault="004C0B07" w:rsidP="00B228CF">
      <w:pPr>
        <w:pStyle w:val="NoSpacing"/>
        <w:ind w:firstLine="709"/>
        <w:jc w:val="both"/>
        <w:rPr>
          <w:lang w:val="uk-UA"/>
        </w:rPr>
      </w:pPr>
      <w:r w:rsidRPr="004E2BC4">
        <w:rPr>
          <w:lang w:val="uk-UA"/>
        </w:rPr>
        <w:t xml:space="preserve">При підготовці законопроекту до другого читання, Комітетом було враховано поправку № 8, згідно з якою «Вимога пункту «б» цієї частини не поширюється на осіб, які досягли 50-річного віку. При визначенні середньомісячного сукупного доходу сім’ї не враховується дохід особи, яка досягла 50-річного віку». </w:t>
      </w:r>
    </w:p>
    <w:p w:rsidR="004C0B07" w:rsidRPr="004E2BC4" w:rsidRDefault="004C0B07" w:rsidP="00097C16">
      <w:pPr>
        <w:pStyle w:val="NoSpacing"/>
        <w:ind w:firstLine="709"/>
        <w:jc w:val="both"/>
        <w:rPr>
          <w:lang w:val="uk-UA"/>
        </w:rPr>
      </w:pPr>
      <w:r w:rsidRPr="004E2BC4">
        <w:rPr>
          <w:lang w:val="uk-UA"/>
        </w:rPr>
        <w:t>Таке положення не врахову</w:t>
      </w:r>
      <w:r>
        <w:rPr>
          <w:lang w:val="uk-UA"/>
        </w:rPr>
        <w:t>є</w:t>
      </w:r>
      <w:r w:rsidRPr="004E2BC4">
        <w:rPr>
          <w:lang w:val="uk-UA"/>
        </w:rPr>
        <w:t xml:space="preserve"> вимоги статті 24 Конституції України, відповідно до якої </w:t>
      </w:r>
      <w:r>
        <w:rPr>
          <w:lang w:val="uk-UA"/>
        </w:rPr>
        <w:t>г</w:t>
      </w:r>
      <w:r w:rsidRPr="004E2BC4">
        <w:rPr>
          <w:lang w:val="uk-UA"/>
        </w:rPr>
        <w:t>ромадяни мають рівні конституційні права і свободи та є рівними перед законом.</w:t>
      </w:r>
    </w:p>
    <w:p w:rsidR="004C0B07" w:rsidRDefault="004C0B07" w:rsidP="00097C16">
      <w:pPr>
        <w:pStyle w:val="NoSpacing"/>
        <w:ind w:firstLine="709"/>
        <w:jc w:val="both"/>
        <w:rPr>
          <w:lang w:val="uk-UA"/>
        </w:rPr>
      </w:pPr>
      <w:bookmarkStart w:id="1" w:name="n4240"/>
      <w:bookmarkEnd w:id="1"/>
      <w:r w:rsidRPr="004E2BC4">
        <w:rPr>
          <w:lang w:val="uk-UA"/>
        </w:rPr>
        <w:t>Не може бути привілеїв чи обмежень за ознаками раси, кольору шкіри, політичних, релігійних та інших переконань, статі, етнічного та соціального походження, майнового стану, місця проживання, за мовними або іншими ознаками.</w:t>
      </w:r>
    </w:p>
    <w:p w:rsidR="004C0B07" w:rsidRPr="004E2BC4" w:rsidRDefault="004C0B07" w:rsidP="00097C16">
      <w:pPr>
        <w:pStyle w:val="NoSpacing"/>
        <w:ind w:firstLine="709"/>
        <w:jc w:val="both"/>
        <w:rPr>
          <w:lang w:val="uk-UA"/>
        </w:rPr>
      </w:pPr>
    </w:p>
    <w:p w:rsidR="004C0B07" w:rsidRDefault="004C0B07" w:rsidP="00134F5B">
      <w:pPr>
        <w:ind w:firstLine="709"/>
        <w:jc w:val="both"/>
      </w:pPr>
      <w:r w:rsidRPr="004E2BC4">
        <w:t>Положення розділу ІІ «Прикінцеві положення» законопроекту щодо визначення термінів набрання чинності цим Законом (з дня, наступного за днем його опублікування) та виконання наданих Кабінету Міністрів України доручень (протягом трьох місяців з дня набрання чинності цим Законом) є юридично некоректним, оскільки реалізація положень закону ставиться у залежність від прийняття у майбутньому підзаконних нормативно-правових актів.</w:t>
      </w:r>
    </w:p>
    <w:p w:rsidR="004C0B07" w:rsidRPr="004E2BC4" w:rsidRDefault="004C0B07" w:rsidP="00134F5B">
      <w:pPr>
        <w:ind w:firstLine="709"/>
        <w:jc w:val="both"/>
      </w:pPr>
    </w:p>
    <w:p w:rsidR="004C0B07" w:rsidRDefault="004C0B07" w:rsidP="00134F5B">
      <w:pPr>
        <w:ind w:firstLine="709"/>
        <w:jc w:val="both"/>
      </w:pPr>
      <w:r w:rsidRPr="004E2BC4">
        <w:t xml:space="preserve">При підготовці законопроекту до другого читання, Комітетом було враховано поправку № 25, якою Кабінету Міністрів </w:t>
      </w:r>
      <w:r>
        <w:t>України надається доручення «завершити розроблення порядку отримання у тимчасове користування житла для внутрішньо перемішених осіб».</w:t>
      </w:r>
    </w:p>
    <w:p w:rsidR="004C0B07" w:rsidRDefault="004C0B07" w:rsidP="00370258">
      <w:pPr>
        <w:ind w:firstLine="709"/>
        <w:jc w:val="both"/>
      </w:pPr>
      <w:r>
        <w:t xml:space="preserve">Вважаємо, що таке доручення є некоректним, оскільки не враховує принцип правової визначеності і під час реалізації норм Закону, у разі його прийняття, спричинить множинність нормативно-правових актів з одного і того самого питання. Наразі питання забезпечення житлом регулюється, зокрема, постановами Кабінету Міністрів України </w:t>
      </w:r>
      <w:r w:rsidRPr="00370258">
        <w:t xml:space="preserve">від 31 березня 2004 р. </w:t>
      </w:r>
      <w:r>
        <w:t>№ </w:t>
      </w:r>
      <w:r w:rsidRPr="00370258">
        <w:t>422</w:t>
      </w:r>
      <w:r>
        <w:t xml:space="preserve"> «</w:t>
      </w:r>
      <w:r w:rsidRPr="00370258">
        <w:t>Про затвердження Порядку формування фондів житла для тимчасового проживання та Порядку надання і користування житловими приміщеннями з фондів житла для тимчасового проживання</w:t>
      </w:r>
      <w:r>
        <w:t xml:space="preserve">» та </w:t>
      </w:r>
      <w:r>
        <w:rPr>
          <w:rStyle w:val="rvts9"/>
        </w:rPr>
        <w:t>від 23 липня 2008 р. № 682 «</w:t>
      </w:r>
      <w:r>
        <w:rPr>
          <w:rStyle w:val="rvts23"/>
        </w:rPr>
        <w:t>Деякі питання реалізації Закону України "Про житловий фонд соціального призначення"</w:t>
      </w:r>
      <w:r>
        <w:rPr>
          <w:rStyle w:val="rvts9"/>
        </w:rPr>
        <w:t>», а відтак відсутня потреба у розробці ще одного нормативно-правового акта.</w:t>
      </w:r>
    </w:p>
    <w:p w:rsidR="004C0B07" w:rsidRPr="004E2BC4" w:rsidRDefault="004C0B07" w:rsidP="00097C16">
      <w:pPr>
        <w:pStyle w:val="NoSpacing"/>
        <w:ind w:firstLine="709"/>
        <w:jc w:val="both"/>
        <w:rPr>
          <w:lang w:val="uk-UA"/>
        </w:rPr>
      </w:pPr>
    </w:p>
    <w:p w:rsidR="004C0B07" w:rsidRPr="004E2BC4" w:rsidRDefault="004C0B07" w:rsidP="00097C16">
      <w:pPr>
        <w:pStyle w:val="NoSpacing"/>
        <w:ind w:firstLine="709"/>
        <w:jc w:val="both"/>
        <w:rPr>
          <w:lang w:val="uk-UA"/>
        </w:rPr>
      </w:pPr>
    </w:p>
    <w:p w:rsidR="004C0B07" w:rsidRPr="004E2BC4" w:rsidRDefault="004C0B07" w:rsidP="008A789A">
      <w:pPr>
        <w:ind w:firstLine="709"/>
        <w:jc w:val="both"/>
      </w:pPr>
      <w:r w:rsidRPr="004E2BC4">
        <w:rPr>
          <w:b/>
        </w:rPr>
        <w:t>Узагальнюючий висновок:</w:t>
      </w:r>
      <w:r w:rsidRPr="004E2BC4">
        <w:t xml:space="preserve"> законопроект потребує доопрацювання з урахуванням викладених зауважень.</w:t>
      </w:r>
    </w:p>
    <w:p w:rsidR="004C0B07" w:rsidRDefault="004C0B07" w:rsidP="00097C16">
      <w:pPr>
        <w:pStyle w:val="NoSpacing"/>
        <w:ind w:firstLine="709"/>
        <w:jc w:val="both"/>
        <w:rPr>
          <w:lang w:val="uk-UA"/>
        </w:rPr>
      </w:pPr>
    </w:p>
    <w:p w:rsidR="004C0B07" w:rsidRDefault="004C0B07" w:rsidP="00097C16">
      <w:pPr>
        <w:pStyle w:val="NoSpacing"/>
        <w:ind w:firstLine="709"/>
        <w:jc w:val="both"/>
        <w:rPr>
          <w:lang w:val="uk-UA"/>
        </w:rPr>
      </w:pPr>
    </w:p>
    <w:p w:rsidR="004C0B07" w:rsidRPr="004E2BC4" w:rsidRDefault="004C0B07" w:rsidP="00097C16">
      <w:pPr>
        <w:pStyle w:val="NoSpacing"/>
        <w:ind w:firstLine="709"/>
        <w:jc w:val="both"/>
        <w:rPr>
          <w:lang w:val="uk-UA"/>
        </w:rPr>
      </w:pPr>
    </w:p>
    <w:tbl>
      <w:tblPr>
        <w:tblW w:w="9781" w:type="dxa"/>
        <w:tblLook w:val="01E0"/>
      </w:tblPr>
      <w:tblGrid>
        <w:gridCol w:w="3848"/>
        <w:gridCol w:w="5933"/>
      </w:tblGrid>
      <w:tr w:rsidR="004C0B07" w:rsidRPr="004E2BC4" w:rsidTr="0096491D">
        <w:trPr>
          <w:trHeight w:val="679"/>
        </w:trPr>
        <w:tc>
          <w:tcPr>
            <w:tcW w:w="3848" w:type="dxa"/>
          </w:tcPr>
          <w:p w:rsidR="004C0B07" w:rsidRPr="0096491D" w:rsidRDefault="004C0B07" w:rsidP="0096491D">
            <w:pPr>
              <w:jc w:val="both"/>
              <w:rPr>
                <w:b/>
              </w:rPr>
            </w:pPr>
            <w:r w:rsidRPr="0096491D">
              <w:rPr>
                <w:b/>
              </w:rPr>
              <w:t>Заступник керівника</w:t>
            </w:r>
          </w:p>
          <w:p w:rsidR="004C0B07" w:rsidRPr="0096491D" w:rsidRDefault="004C0B07" w:rsidP="0096491D">
            <w:pPr>
              <w:jc w:val="both"/>
              <w:rPr>
                <w:b/>
              </w:rPr>
            </w:pPr>
            <w:r w:rsidRPr="0096491D">
              <w:rPr>
                <w:b/>
              </w:rPr>
              <w:t>Головного управління</w:t>
            </w:r>
          </w:p>
        </w:tc>
        <w:tc>
          <w:tcPr>
            <w:tcW w:w="5933" w:type="dxa"/>
          </w:tcPr>
          <w:p w:rsidR="004C0B07" w:rsidRPr="0096491D" w:rsidRDefault="004C0B07" w:rsidP="0096491D">
            <w:pPr>
              <w:jc w:val="both"/>
              <w:rPr>
                <w:b/>
              </w:rPr>
            </w:pPr>
          </w:p>
          <w:p w:rsidR="004C0B07" w:rsidRPr="0096491D" w:rsidRDefault="004C0B07" w:rsidP="0096491D">
            <w:pPr>
              <w:jc w:val="right"/>
              <w:rPr>
                <w:b/>
              </w:rPr>
            </w:pPr>
            <w:r w:rsidRPr="0096491D">
              <w:rPr>
                <w:b/>
              </w:rPr>
              <w:t>В. МІЛОВАНОВ</w:t>
            </w:r>
          </w:p>
        </w:tc>
      </w:tr>
    </w:tbl>
    <w:p w:rsidR="004C0B07" w:rsidRPr="004E2BC4" w:rsidRDefault="004C0B07" w:rsidP="004F2B62">
      <w:pPr>
        <w:rPr>
          <w:sz w:val="2"/>
          <w:szCs w:val="2"/>
        </w:rPr>
      </w:pPr>
    </w:p>
    <w:sectPr w:rsidR="004C0B07" w:rsidRPr="004E2BC4" w:rsidSect="00FD4745">
      <w:footerReference w:type="default" r:id="rId6"/>
      <w:footerReference w:type="first" r:id="rId7"/>
      <w:pgSz w:w="11906" w:h="16838"/>
      <w:pgMar w:top="850" w:right="850" w:bottom="850" w:left="1417" w:header="709" w:footer="174"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C0B07" w:rsidRDefault="004C0B07">
      <w:r>
        <w:separator/>
      </w:r>
    </w:p>
  </w:endnote>
  <w:endnote w:type="continuationSeparator" w:id="0">
    <w:p w:rsidR="004C0B07" w:rsidRDefault="004C0B0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Segoe UI">
    <w:altName w:val="Century Gothic"/>
    <w:panose1 w:val="00000000000000000000"/>
    <w:charset w:val="CC"/>
    <w:family w:val="swiss"/>
    <w:notTrueType/>
    <w:pitch w:val="variable"/>
    <w:sig w:usb0="00000203" w:usb1="00000000" w:usb2="00000000" w:usb3="00000000" w:csb0="00000005"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0B07" w:rsidRDefault="004C0B07">
    <w:pPr>
      <w:pStyle w:val="Footer"/>
      <w:jc w:val="right"/>
    </w:pPr>
    <w:fldSimple w:instr="PAGE   \* MERGEFORMAT">
      <w:r>
        <w:rPr>
          <w:noProof/>
        </w:rPr>
        <w:t>3</w:t>
      </w:r>
    </w:fldSimple>
  </w:p>
  <w:p w:rsidR="004C0B07" w:rsidRDefault="004C0B0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0B07" w:rsidRDefault="004C0B07">
    <w:pPr>
      <w:pStyle w:val="Footer"/>
      <w:jc w:val="right"/>
    </w:pPr>
  </w:p>
  <w:p w:rsidR="004C0B07" w:rsidRDefault="004C0B0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C0B07" w:rsidRDefault="004C0B07">
      <w:r>
        <w:separator/>
      </w:r>
    </w:p>
  </w:footnote>
  <w:footnote w:type="continuationSeparator" w:id="0">
    <w:p w:rsidR="004C0B07" w:rsidRDefault="004C0B07">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F2B62"/>
    <w:rsid w:val="000329E0"/>
    <w:rsid w:val="00097C16"/>
    <w:rsid w:val="000F48AD"/>
    <w:rsid w:val="00107818"/>
    <w:rsid w:val="00117F3B"/>
    <w:rsid w:val="00134F5B"/>
    <w:rsid w:val="00173075"/>
    <w:rsid w:val="001C0D57"/>
    <w:rsid w:val="001C4BCF"/>
    <w:rsid w:val="001C64ED"/>
    <w:rsid w:val="001F065B"/>
    <w:rsid w:val="001F5D77"/>
    <w:rsid w:val="00230BA0"/>
    <w:rsid w:val="00276041"/>
    <w:rsid w:val="002C1434"/>
    <w:rsid w:val="00333542"/>
    <w:rsid w:val="00333798"/>
    <w:rsid w:val="00351F29"/>
    <w:rsid w:val="00370258"/>
    <w:rsid w:val="00385AFA"/>
    <w:rsid w:val="003A61F1"/>
    <w:rsid w:val="00436E25"/>
    <w:rsid w:val="00473306"/>
    <w:rsid w:val="00492ECE"/>
    <w:rsid w:val="004A3971"/>
    <w:rsid w:val="004C0B07"/>
    <w:rsid w:val="004E2BC4"/>
    <w:rsid w:val="004F2B62"/>
    <w:rsid w:val="004F6B84"/>
    <w:rsid w:val="00500062"/>
    <w:rsid w:val="00516D13"/>
    <w:rsid w:val="00585E74"/>
    <w:rsid w:val="005A49EA"/>
    <w:rsid w:val="005C6B59"/>
    <w:rsid w:val="00636E18"/>
    <w:rsid w:val="006917DF"/>
    <w:rsid w:val="00782C2E"/>
    <w:rsid w:val="0078407B"/>
    <w:rsid w:val="00790B06"/>
    <w:rsid w:val="00813775"/>
    <w:rsid w:val="00823200"/>
    <w:rsid w:val="0082610D"/>
    <w:rsid w:val="008A789A"/>
    <w:rsid w:val="008B5D95"/>
    <w:rsid w:val="008E4017"/>
    <w:rsid w:val="0096491D"/>
    <w:rsid w:val="00976845"/>
    <w:rsid w:val="009A5C04"/>
    <w:rsid w:val="009B0212"/>
    <w:rsid w:val="00A00A4F"/>
    <w:rsid w:val="00A27577"/>
    <w:rsid w:val="00A5406E"/>
    <w:rsid w:val="00AB1E76"/>
    <w:rsid w:val="00AE2B58"/>
    <w:rsid w:val="00AE3E04"/>
    <w:rsid w:val="00B02B9A"/>
    <w:rsid w:val="00B228CF"/>
    <w:rsid w:val="00B74BF5"/>
    <w:rsid w:val="00B83866"/>
    <w:rsid w:val="00B967C8"/>
    <w:rsid w:val="00C118C2"/>
    <w:rsid w:val="00C11EFF"/>
    <w:rsid w:val="00C12BE2"/>
    <w:rsid w:val="00C21A4B"/>
    <w:rsid w:val="00C25E35"/>
    <w:rsid w:val="00C717F9"/>
    <w:rsid w:val="00C87787"/>
    <w:rsid w:val="00CA6B52"/>
    <w:rsid w:val="00CE1FE5"/>
    <w:rsid w:val="00D105F8"/>
    <w:rsid w:val="00D707DF"/>
    <w:rsid w:val="00D937BF"/>
    <w:rsid w:val="00DB6A7B"/>
    <w:rsid w:val="00DE285B"/>
    <w:rsid w:val="00E4604A"/>
    <w:rsid w:val="00E7671C"/>
    <w:rsid w:val="00E966A1"/>
    <w:rsid w:val="00F21974"/>
    <w:rsid w:val="00F2608E"/>
    <w:rsid w:val="00FB0546"/>
    <w:rsid w:val="00FD4745"/>
    <w:rsid w:val="00FD567D"/>
    <w:rsid w:val="00FF13F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2B62"/>
    <w:rPr>
      <w:rFonts w:eastAsia="Times New Roman"/>
      <w:sz w:val="28"/>
      <w:szCs w:val="28"/>
      <w:lang w:val="uk-UA" w:eastAsia="ru-RU"/>
    </w:rPr>
  </w:style>
  <w:style w:type="paragraph" w:styleId="Heading3">
    <w:name w:val="heading 3"/>
    <w:basedOn w:val="Normal"/>
    <w:link w:val="Heading3Char"/>
    <w:uiPriority w:val="99"/>
    <w:qFormat/>
    <w:rsid w:val="004F2B62"/>
    <w:pPr>
      <w:spacing w:before="100" w:beforeAutospacing="1" w:after="100" w:afterAutospacing="1"/>
      <w:outlineLvl w:val="2"/>
    </w:pPr>
    <w:rPr>
      <w:b/>
      <w:bCs/>
      <w:sz w:val="27"/>
      <w:szCs w:val="27"/>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locked/>
    <w:rsid w:val="004F2B62"/>
    <w:rPr>
      <w:rFonts w:eastAsia="Times New Roman" w:cs="Times New Roman"/>
      <w:b/>
      <w:bCs/>
      <w:sz w:val="27"/>
      <w:szCs w:val="27"/>
      <w:lang w:eastAsia="ru-RU"/>
    </w:rPr>
  </w:style>
  <w:style w:type="paragraph" w:customStyle="1" w:styleId="1">
    <w:name w:val="Без інтервалів1"/>
    <w:uiPriority w:val="99"/>
    <w:rsid w:val="004F2B62"/>
    <w:rPr>
      <w:rFonts w:ascii="Calibri" w:eastAsia="Times New Roman" w:hAnsi="Calibri"/>
      <w:lang w:val="uk-UA"/>
    </w:rPr>
  </w:style>
  <w:style w:type="paragraph" w:customStyle="1" w:styleId="Igor">
    <w:name w:val="Igor"/>
    <w:basedOn w:val="Normal"/>
    <w:autoRedefine/>
    <w:uiPriority w:val="99"/>
    <w:rsid w:val="004F2B62"/>
    <w:pPr>
      <w:spacing w:before="120" w:after="120"/>
      <w:ind w:firstLine="709"/>
      <w:jc w:val="both"/>
    </w:pPr>
  </w:style>
  <w:style w:type="paragraph" w:styleId="NoSpacing">
    <w:name w:val="No Spacing"/>
    <w:uiPriority w:val="99"/>
    <w:qFormat/>
    <w:rsid w:val="004F2B62"/>
    <w:rPr>
      <w:sz w:val="28"/>
      <w:lang w:val="ru-RU"/>
    </w:rPr>
  </w:style>
  <w:style w:type="paragraph" w:styleId="Footer">
    <w:name w:val="footer"/>
    <w:basedOn w:val="Normal"/>
    <w:link w:val="FooterChar"/>
    <w:uiPriority w:val="99"/>
    <w:rsid w:val="004F2B62"/>
    <w:pPr>
      <w:tabs>
        <w:tab w:val="center" w:pos="4819"/>
        <w:tab w:val="right" w:pos="9639"/>
      </w:tabs>
    </w:pPr>
  </w:style>
  <w:style w:type="character" w:customStyle="1" w:styleId="FooterChar">
    <w:name w:val="Footer Char"/>
    <w:basedOn w:val="DefaultParagraphFont"/>
    <w:link w:val="Footer"/>
    <w:uiPriority w:val="99"/>
    <w:locked/>
    <w:rsid w:val="004F2B62"/>
    <w:rPr>
      <w:rFonts w:eastAsia="Times New Roman" w:cs="Times New Roman"/>
      <w:lang w:eastAsia="ru-RU"/>
    </w:rPr>
  </w:style>
  <w:style w:type="table" w:styleId="TableGrid">
    <w:name w:val="Table Grid"/>
    <w:basedOn w:val="TableNormal"/>
    <w:uiPriority w:val="99"/>
    <w:rsid w:val="004F2B62"/>
    <w:rPr>
      <w:rFonts w:eastAsia="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rvts0">
    <w:name w:val="rvts0"/>
    <w:basedOn w:val="DefaultParagraphFont"/>
    <w:uiPriority w:val="99"/>
    <w:rsid w:val="00813775"/>
    <w:rPr>
      <w:rFonts w:cs="Times New Roman"/>
    </w:rPr>
  </w:style>
  <w:style w:type="character" w:customStyle="1" w:styleId="rvts23">
    <w:name w:val="rvts23"/>
    <w:basedOn w:val="DefaultParagraphFont"/>
    <w:uiPriority w:val="99"/>
    <w:rsid w:val="00F2608E"/>
    <w:rPr>
      <w:rFonts w:cs="Times New Roman"/>
    </w:rPr>
  </w:style>
  <w:style w:type="paragraph" w:customStyle="1" w:styleId="rvps2">
    <w:name w:val="rvps2"/>
    <w:basedOn w:val="Normal"/>
    <w:uiPriority w:val="99"/>
    <w:rsid w:val="00097C16"/>
    <w:pPr>
      <w:spacing w:before="100" w:beforeAutospacing="1" w:after="100" w:afterAutospacing="1"/>
    </w:pPr>
    <w:rPr>
      <w:sz w:val="24"/>
      <w:szCs w:val="24"/>
      <w:lang w:eastAsia="uk-UA"/>
    </w:rPr>
  </w:style>
  <w:style w:type="paragraph" w:styleId="BalloonText">
    <w:name w:val="Balloon Text"/>
    <w:basedOn w:val="Normal"/>
    <w:link w:val="BalloonTextChar"/>
    <w:uiPriority w:val="99"/>
    <w:semiHidden/>
    <w:rsid w:val="00134F5B"/>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134F5B"/>
    <w:rPr>
      <w:rFonts w:ascii="Segoe UI" w:hAnsi="Segoe UI" w:cs="Segoe UI"/>
      <w:sz w:val="18"/>
      <w:szCs w:val="18"/>
      <w:lang w:eastAsia="ru-RU"/>
    </w:rPr>
  </w:style>
  <w:style w:type="paragraph" w:styleId="HTMLPreformatted">
    <w:name w:val="HTML Preformatted"/>
    <w:basedOn w:val="Normal"/>
    <w:link w:val="HTMLPreformattedChar"/>
    <w:uiPriority w:val="99"/>
    <w:semiHidden/>
    <w:rsid w:val="00370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uk-UA"/>
    </w:rPr>
  </w:style>
  <w:style w:type="character" w:customStyle="1" w:styleId="HTMLPreformattedChar">
    <w:name w:val="HTML Preformatted Char"/>
    <w:basedOn w:val="DefaultParagraphFont"/>
    <w:link w:val="HTMLPreformatted"/>
    <w:uiPriority w:val="99"/>
    <w:semiHidden/>
    <w:locked/>
    <w:rsid w:val="00370258"/>
    <w:rPr>
      <w:rFonts w:ascii="Courier New" w:hAnsi="Courier New" w:cs="Courier New"/>
      <w:sz w:val="20"/>
      <w:szCs w:val="20"/>
      <w:lang w:eastAsia="uk-UA"/>
    </w:rPr>
  </w:style>
  <w:style w:type="character" w:customStyle="1" w:styleId="rvts9">
    <w:name w:val="rvts9"/>
    <w:basedOn w:val="DefaultParagraphFont"/>
    <w:uiPriority w:val="99"/>
    <w:rsid w:val="00370258"/>
    <w:rPr>
      <w:rFonts w:cs="Times New Roman"/>
    </w:rPr>
  </w:style>
</w:styles>
</file>

<file path=word/webSettings.xml><?xml version="1.0" encoding="utf-8"?>
<w:webSettings xmlns:r="http://schemas.openxmlformats.org/officeDocument/2006/relationships" xmlns:w="http://schemas.openxmlformats.org/wordprocessingml/2006/main">
  <w:divs>
    <w:div w:id="585961779">
      <w:marLeft w:val="0"/>
      <w:marRight w:val="0"/>
      <w:marTop w:val="0"/>
      <w:marBottom w:val="0"/>
      <w:divBdr>
        <w:top w:val="none" w:sz="0" w:space="0" w:color="auto"/>
        <w:left w:val="none" w:sz="0" w:space="0" w:color="auto"/>
        <w:bottom w:val="none" w:sz="0" w:space="0" w:color="auto"/>
        <w:right w:val="none" w:sz="0" w:space="0" w:color="auto"/>
      </w:divBdr>
    </w:div>
    <w:div w:id="585961780">
      <w:marLeft w:val="0"/>
      <w:marRight w:val="0"/>
      <w:marTop w:val="0"/>
      <w:marBottom w:val="0"/>
      <w:divBdr>
        <w:top w:val="none" w:sz="0" w:space="0" w:color="auto"/>
        <w:left w:val="none" w:sz="0" w:space="0" w:color="auto"/>
        <w:bottom w:val="none" w:sz="0" w:space="0" w:color="auto"/>
        <w:right w:val="none" w:sz="0" w:space="0" w:color="auto"/>
      </w:divBdr>
    </w:div>
    <w:div w:id="58596178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3</Pages>
  <Words>877</Words>
  <Characters>4999</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Лідія Олександрівна Жуковіна</dc:creator>
  <cp:keywords/>
  <dc:description/>
  <cp:lastModifiedBy>OSCE</cp:lastModifiedBy>
  <cp:revision>3</cp:revision>
  <cp:lastPrinted>2018-06-26T15:15:00Z</cp:lastPrinted>
  <dcterms:created xsi:type="dcterms:W3CDTF">2018-06-27T10:53:00Z</dcterms:created>
  <dcterms:modified xsi:type="dcterms:W3CDTF">2018-06-27T11:23:00Z</dcterms:modified>
</cp:coreProperties>
</file>