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2A87" w:rsidRPr="001A4270" w:rsidRDefault="00EC2A87" w:rsidP="00EC2A87">
      <w:pPr>
        <w:spacing w:after="0" w:line="240" w:lineRule="auto"/>
        <w:ind w:firstLine="7200"/>
        <w:rPr>
          <w:rFonts w:ascii="Times New Roman" w:eastAsia="Times New Roman" w:hAnsi="Times New Roman" w:cs="Times New Roman"/>
          <w:sz w:val="24"/>
          <w:szCs w:val="24"/>
          <w:lang w:val="ru-RU" w:eastAsia="ru-RU"/>
        </w:rPr>
      </w:pPr>
      <w:r w:rsidRPr="008A0275">
        <w:rPr>
          <w:rFonts w:ascii="Times New Roman" w:eastAsia="Times New Roman" w:hAnsi="Times New Roman" w:cs="Times New Roman"/>
          <w:sz w:val="24"/>
          <w:szCs w:val="24"/>
          <w:lang w:eastAsia="ru-RU"/>
        </w:rPr>
        <w:t>До реєстр. № 0</w:t>
      </w:r>
      <w:r w:rsidRPr="008A0275">
        <w:rPr>
          <w:rFonts w:ascii="Times New Roman" w:eastAsia="Times New Roman" w:hAnsi="Times New Roman" w:cs="Times New Roman"/>
          <w:sz w:val="24"/>
          <w:szCs w:val="24"/>
          <w:lang w:val="ru-RU" w:eastAsia="ru-RU"/>
        </w:rPr>
        <w:t>1</w:t>
      </w:r>
      <w:r w:rsidR="00396FCA" w:rsidRPr="001A4270">
        <w:rPr>
          <w:rFonts w:ascii="Times New Roman" w:eastAsia="Times New Roman" w:hAnsi="Times New Roman" w:cs="Times New Roman"/>
          <w:sz w:val="24"/>
          <w:szCs w:val="24"/>
          <w:lang w:val="ru-RU" w:eastAsia="ru-RU"/>
        </w:rPr>
        <w:t>70</w:t>
      </w:r>
    </w:p>
    <w:p w:rsidR="00EC2A87" w:rsidRPr="008A0275" w:rsidRDefault="00EC2A87" w:rsidP="00EC2A87">
      <w:pPr>
        <w:spacing w:after="0" w:line="240" w:lineRule="auto"/>
        <w:ind w:firstLine="7200"/>
        <w:rPr>
          <w:rFonts w:ascii="Times New Roman" w:eastAsia="Times New Roman" w:hAnsi="Times New Roman" w:cs="Times New Roman"/>
          <w:sz w:val="24"/>
          <w:szCs w:val="24"/>
          <w:lang w:eastAsia="ru-RU"/>
        </w:rPr>
      </w:pPr>
      <w:r w:rsidRPr="008A0275">
        <w:rPr>
          <w:rFonts w:ascii="Times New Roman" w:eastAsia="Times New Roman" w:hAnsi="Times New Roman" w:cs="Times New Roman"/>
          <w:sz w:val="24"/>
          <w:szCs w:val="24"/>
          <w:lang w:eastAsia="ru-RU"/>
        </w:rPr>
        <w:t xml:space="preserve">   від 2</w:t>
      </w:r>
      <w:r w:rsidR="00396FCA" w:rsidRPr="001A4270">
        <w:rPr>
          <w:rFonts w:ascii="Times New Roman" w:eastAsia="Times New Roman" w:hAnsi="Times New Roman" w:cs="Times New Roman"/>
          <w:sz w:val="24"/>
          <w:szCs w:val="24"/>
          <w:lang w:val="ru-RU" w:eastAsia="ru-RU"/>
        </w:rPr>
        <w:t>3</w:t>
      </w:r>
      <w:r w:rsidRPr="008A0275">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1</w:t>
      </w:r>
      <w:r w:rsidR="00396FCA" w:rsidRPr="001A4270">
        <w:rPr>
          <w:rFonts w:ascii="Times New Roman" w:eastAsia="Times New Roman" w:hAnsi="Times New Roman" w:cs="Times New Roman"/>
          <w:sz w:val="24"/>
          <w:szCs w:val="24"/>
          <w:lang w:val="ru-RU" w:eastAsia="ru-RU"/>
        </w:rPr>
        <w:t>1</w:t>
      </w:r>
      <w:r w:rsidRPr="008A0275">
        <w:rPr>
          <w:rFonts w:ascii="Times New Roman" w:eastAsia="Times New Roman" w:hAnsi="Times New Roman" w:cs="Times New Roman"/>
          <w:sz w:val="24"/>
          <w:szCs w:val="24"/>
          <w:lang w:eastAsia="ru-RU"/>
        </w:rPr>
        <w:t xml:space="preserve">.2017 </w:t>
      </w:r>
    </w:p>
    <w:p w:rsidR="00EC2A87" w:rsidRPr="008A0275" w:rsidRDefault="00EC2A87" w:rsidP="00EC2A87">
      <w:pPr>
        <w:spacing w:after="0" w:line="240" w:lineRule="auto"/>
        <w:jc w:val="both"/>
        <w:rPr>
          <w:rFonts w:ascii="Times New Roman" w:eastAsia="Times New Roman" w:hAnsi="Times New Roman" w:cs="Times New Roman"/>
          <w:sz w:val="28"/>
          <w:szCs w:val="28"/>
          <w:lang w:eastAsia="ru-RU"/>
        </w:rPr>
      </w:pPr>
    </w:p>
    <w:p w:rsidR="00EC2A87" w:rsidRPr="008A0275" w:rsidRDefault="00EC2A87" w:rsidP="00EC2A87">
      <w:pPr>
        <w:spacing w:after="0" w:line="240" w:lineRule="auto"/>
        <w:jc w:val="right"/>
        <w:rPr>
          <w:rFonts w:ascii="Times New Roman" w:eastAsia="Times New Roman" w:hAnsi="Times New Roman" w:cs="Times New Roman"/>
          <w:sz w:val="28"/>
          <w:szCs w:val="28"/>
          <w:lang w:eastAsia="ru-RU"/>
        </w:rPr>
      </w:pPr>
    </w:p>
    <w:p w:rsidR="00EC2A87" w:rsidRPr="008A0275" w:rsidRDefault="00EC2A87" w:rsidP="00EC2A87">
      <w:pPr>
        <w:spacing w:after="0" w:line="240" w:lineRule="auto"/>
        <w:jc w:val="right"/>
        <w:rPr>
          <w:rFonts w:ascii="Times New Roman" w:eastAsia="Times New Roman" w:hAnsi="Times New Roman" w:cs="Times New Roman"/>
          <w:sz w:val="28"/>
          <w:szCs w:val="28"/>
          <w:lang w:eastAsia="ru-RU"/>
        </w:rPr>
      </w:pPr>
    </w:p>
    <w:p w:rsidR="00EC2A87" w:rsidRPr="008A0275" w:rsidRDefault="00EC2A87" w:rsidP="00EC2A87">
      <w:pPr>
        <w:spacing w:after="0" w:line="240" w:lineRule="auto"/>
        <w:jc w:val="right"/>
        <w:rPr>
          <w:rFonts w:ascii="Times New Roman" w:eastAsia="Times New Roman" w:hAnsi="Times New Roman" w:cs="Times New Roman"/>
          <w:sz w:val="28"/>
          <w:szCs w:val="28"/>
          <w:lang w:eastAsia="ru-RU"/>
        </w:rPr>
      </w:pPr>
    </w:p>
    <w:p w:rsidR="00EC2A87" w:rsidRPr="008A0275" w:rsidRDefault="00EC2A87" w:rsidP="00EC2A87">
      <w:pPr>
        <w:spacing w:after="0" w:line="240" w:lineRule="auto"/>
        <w:jc w:val="right"/>
        <w:rPr>
          <w:rFonts w:ascii="Times New Roman" w:eastAsia="Times New Roman" w:hAnsi="Times New Roman" w:cs="Times New Roman"/>
          <w:sz w:val="28"/>
          <w:szCs w:val="28"/>
          <w:lang w:eastAsia="ru-RU"/>
        </w:rPr>
      </w:pPr>
    </w:p>
    <w:p w:rsidR="00EC2A87" w:rsidRPr="008A0275" w:rsidRDefault="00EC2A87" w:rsidP="00EC2A87">
      <w:pPr>
        <w:spacing w:after="0" w:line="240" w:lineRule="auto"/>
        <w:jc w:val="right"/>
        <w:rPr>
          <w:rFonts w:ascii="Times New Roman" w:eastAsia="Times New Roman" w:hAnsi="Times New Roman" w:cs="Times New Roman"/>
          <w:sz w:val="28"/>
          <w:szCs w:val="28"/>
          <w:lang w:eastAsia="ru-RU"/>
        </w:rPr>
      </w:pPr>
    </w:p>
    <w:p w:rsidR="00EC2A87" w:rsidRPr="008A0275" w:rsidRDefault="00EC2A87" w:rsidP="00EC2A87">
      <w:pPr>
        <w:spacing w:after="0" w:line="240" w:lineRule="auto"/>
        <w:jc w:val="right"/>
        <w:rPr>
          <w:rFonts w:ascii="Times New Roman" w:eastAsia="Times New Roman" w:hAnsi="Times New Roman" w:cs="Times New Roman"/>
          <w:sz w:val="28"/>
          <w:szCs w:val="28"/>
          <w:lang w:eastAsia="ru-RU"/>
        </w:rPr>
      </w:pPr>
    </w:p>
    <w:p w:rsidR="00EC2A87" w:rsidRPr="008A0275" w:rsidRDefault="00EC2A87" w:rsidP="00EC2A87">
      <w:pPr>
        <w:spacing w:after="0" w:line="240" w:lineRule="auto"/>
        <w:jc w:val="right"/>
        <w:rPr>
          <w:rFonts w:ascii="Times New Roman" w:eastAsia="Times New Roman" w:hAnsi="Times New Roman" w:cs="Times New Roman"/>
          <w:sz w:val="28"/>
          <w:szCs w:val="28"/>
          <w:lang w:eastAsia="ru-RU"/>
        </w:rPr>
      </w:pPr>
    </w:p>
    <w:p w:rsidR="00EC2A87" w:rsidRPr="008A0275" w:rsidRDefault="00EC2A87" w:rsidP="00EC2A87">
      <w:pPr>
        <w:spacing w:after="0" w:line="240" w:lineRule="auto"/>
        <w:jc w:val="right"/>
        <w:rPr>
          <w:rFonts w:ascii="Times New Roman" w:eastAsia="Times New Roman" w:hAnsi="Times New Roman" w:cs="Times New Roman"/>
          <w:sz w:val="28"/>
          <w:szCs w:val="28"/>
          <w:lang w:eastAsia="ru-RU"/>
        </w:rPr>
      </w:pPr>
    </w:p>
    <w:p w:rsidR="00EC2A87" w:rsidRPr="008A0275" w:rsidRDefault="00EC2A87" w:rsidP="00EC2A87">
      <w:pPr>
        <w:spacing w:after="0" w:line="240" w:lineRule="auto"/>
        <w:jc w:val="right"/>
        <w:rPr>
          <w:rFonts w:ascii="Times New Roman" w:eastAsia="Times New Roman" w:hAnsi="Times New Roman" w:cs="Times New Roman"/>
          <w:sz w:val="28"/>
          <w:szCs w:val="28"/>
          <w:lang w:eastAsia="ru-RU"/>
        </w:rPr>
      </w:pPr>
    </w:p>
    <w:p w:rsidR="00EC2A87" w:rsidRPr="008A0275" w:rsidRDefault="00EC2A87" w:rsidP="00EC2A87">
      <w:pPr>
        <w:spacing w:after="0" w:line="240" w:lineRule="auto"/>
        <w:jc w:val="right"/>
        <w:rPr>
          <w:rFonts w:ascii="Times New Roman" w:eastAsia="Times New Roman" w:hAnsi="Times New Roman" w:cs="Times New Roman"/>
          <w:sz w:val="28"/>
          <w:szCs w:val="28"/>
          <w:lang w:eastAsia="ru-RU"/>
        </w:rPr>
      </w:pPr>
      <w:r w:rsidRPr="008A0275">
        <w:rPr>
          <w:rFonts w:ascii="Times New Roman" w:eastAsia="Times New Roman" w:hAnsi="Times New Roman" w:cs="Times New Roman"/>
          <w:sz w:val="28"/>
          <w:szCs w:val="28"/>
          <w:lang w:eastAsia="ru-RU"/>
        </w:rPr>
        <w:t>ВЕРХОВНА РАДА УКРАЇНИ</w:t>
      </w:r>
    </w:p>
    <w:p w:rsidR="00EC2A87" w:rsidRPr="008A0275" w:rsidRDefault="00EC2A87" w:rsidP="00EC2A87">
      <w:pPr>
        <w:spacing w:after="0" w:line="240" w:lineRule="auto"/>
        <w:jc w:val="both"/>
        <w:rPr>
          <w:rFonts w:ascii="Times New Roman" w:eastAsia="Times New Roman" w:hAnsi="Times New Roman" w:cs="Times New Roman"/>
          <w:sz w:val="28"/>
          <w:szCs w:val="28"/>
          <w:lang w:eastAsia="ru-RU"/>
        </w:rPr>
      </w:pPr>
    </w:p>
    <w:p w:rsidR="00EC2A87" w:rsidRPr="008A0275" w:rsidRDefault="00EC2A87" w:rsidP="00EC2A87">
      <w:pPr>
        <w:spacing w:after="0" w:line="240" w:lineRule="auto"/>
        <w:jc w:val="both"/>
        <w:rPr>
          <w:rFonts w:ascii="Times New Roman" w:hAnsi="Times New Roman" w:cs="Times New Roman"/>
          <w:bCs/>
          <w:sz w:val="28"/>
          <w:szCs w:val="28"/>
        </w:rPr>
      </w:pPr>
      <w:r w:rsidRPr="008A0275">
        <w:rPr>
          <w:rFonts w:ascii="Times New Roman" w:eastAsia="Times New Roman" w:hAnsi="Times New Roman" w:cs="Times New Roman"/>
          <w:sz w:val="28"/>
          <w:szCs w:val="28"/>
          <w:lang w:eastAsia="ru-RU"/>
        </w:rPr>
        <w:tab/>
      </w:r>
      <w:r w:rsidRPr="008A0275">
        <w:rPr>
          <w:rFonts w:ascii="Times New Roman" w:eastAsia="Times New Roman" w:hAnsi="Times New Roman" w:cs="Times New Roman"/>
          <w:bCs/>
          <w:sz w:val="28"/>
          <w:szCs w:val="28"/>
          <w:lang w:eastAsia="ru-RU"/>
        </w:rPr>
        <w:t xml:space="preserve">Відповідно до статті 197 Регламенту Верховної Ради України Комітет розглянув проект Закону України </w:t>
      </w:r>
      <w:r w:rsidRPr="008A0275">
        <w:rPr>
          <w:rFonts w:ascii="Times New Roman" w:hAnsi="Times New Roman" w:cs="Times New Roman"/>
          <w:sz w:val="28"/>
          <w:szCs w:val="28"/>
        </w:rPr>
        <w:t>«</w:t>
      </w:r>
      <w:r>
        <w:rPr>
          <w:rFonts w:ascii="Times New Roman" w:hAnsi="Times New Roman" w:cs="Times New Roman"/>
          <w:sz w:val="28"/>
          <w:szCs w:val="28"/>
        </w:rPr>
        <w:t xml:space="preserve">Про ратифікацію Торговельної Угоди між Урядом Україна та Урядом Королівства Таїланд» </w:t>
      </w:r>
      <w:r w:rsidRPr="008A0275">
        <w:rPr>
          <w:rFonts w:ascii="Times New Roman" w:eastAsia="Times New Roman" w:hAnsi="Times New Roman" w:cs="Times New Roman"/>
          <w:bCs/>
          <w:sz w:val="28"/>
          <w:szCs w:val="28"/>
          <w:lang w:eastAsia="ru-RU"/>
        </w:rPr>
        <w:t>(реєстр. № 01</w:t>
      </w:r>
      <w:r>
        <w:rPr>
          <w:rFonts w:ascii="Times New Roman" w:eastAsia="Times New Roman" w:hAnsi="Times New Roman" w:cs="Times New Roman"/>
          <w:bCs/>
          <w:sz w:val="28"/>
          <w:szCs w:val="28"/>
          <w:lang w:eastAsia="ru-RU"/>
        </w:rPr>
        <w:t>70</w:t>
      </w:r>
      <w:r w:rsidRPr="008A0275">
        <w:rPr>
          <w:rFonts w:ascii="Times New Roman" w:eastAsia="Times New Roman" w:hAnsi="Times New Roman" w:cs="Times New Roman"/>
          <w:bCs/>
          <w:sz w:val="28"/>
          <w:szCs w:val="28"/>
          <w:lang w:eastAsia="ru-RU"/>
        </w:rPr>
        <w:t xml:space="preserve"> від </w:t>
      </w:r>
      <w:r w:rsidRPr="008A0275">
        <w:rPr>
          <w:rFonts w:ascii="Times New Roman" w:hAnsi="Times New Roman" w:cs="Times New Roman"/>
          <w:bCs/>
          <w:sz w:val="28"/>
          <w:szCs w:val="28"/>
        </w:rPr>
        <w:t>2</w:t>
      </w:r>
      <w:r>
        <w:rPr>
          <w:rFonts w:ascii="Times New Roman" w:hAnsi="Times New Roman" w:cs="Times New Roman"/>
          <w:bCs/>
          <w:sz w:val="28"/>
          <w:szCs w:val="28"/>
        </w:rPr>
        <w:t>3</w:t>
      </w:r>
      <w:r w:rsidRPr="008A0275">
        <w:rPr>
          <w:rFonts w:ascii="Times New Roman" w:hAnsi="Times New Roman" w:cs="Times New Roman"/>
          <w:bCs/>
          <w:sz w:val="28"/>
          <w:szCs w:val="28"/>
        </w:rPr>
        <w:t xml:space="preserve"> </w:t>
      </w:r>
      <w:r>
        <w:rPr>
          <w:rFonts w:ascii="Times New Roman" w:hAnsi="Times New Roman" w:cs="Times New Roman"/>
          <w:bCs/>
          <w:sz w:val="28"/>
          <w:szCs w:val="28"/>
        </w:rPr>
        <w:t>листопада</w:t>
      </w:r>
      <w:r w:rsidRPr="008A0275">
        <w:rPr>
          <w:rFonts w:ascii="Times New Roman" w:hAnsi="Times New Roman" w:cs="Times New Roman"/>
          <w:bCs/>
          <w:sz w:val="28"/>
          <w:szCs w:val="28"/>
        </w:rPr>
        <w:t xml:space="preserve"> </w:t>
      </w:r>
      <w:r w:rsidRPr="008A0275">
        <w:rPr>
          <w:rFonts w:ascii="Times New Roman" w:eastAsia="Times New Roman" w:hAnsi="Times New Roman" w:cs="Times New Roman"/>
          <w:bCs/>
          <w:sz w:val="28"/>
          <w:szCs w:val="28"/>
          <w:lang w:eastAsia="ru-RU"/>
        </w:rPr>
        <w:t>2017 року).</w:t>
      </w:r>
    </w:p>
    <w:p w:rsidR="00EC2A87" w:rsidRDefault="00EC2A87" w:rsidP="00EC2A87">
      <w:pPr>
        <w:spacing w:after="0" w:line="240" w:lineRule="auto"/>
        <w:ind w:firstLine="708"/>
        <w:jc w:val="both"/>
        <w:rPr>
          <w:rFonts w:ascii="Times New Roman" w:eastAsia="Times New Roman" w:hAnsi="Times New Roman" w:cs="Times New Roman"/>
          <w:sz w:val="28"/>
          <w:szCs w:val="28"/>
          <w:lang w:eastAsia="ru-RU"/>
        </w:rPr>
      </w:pPr>
      <w:r w:rsidRPr="008A0275">
        <w:rPr>
          <w:rFonts w:ascii="Times New Roman" w:eastAsia="Times New Roman" w:hAnsi="Times New Roman" w:cs="Times New Roman"/>
          <w:sz w:val="28"/>
          <w:szCs w:val="28"/>
          <w:lang w:eastAsia="ru-RU"/>
        </w:rPr>
        <w:t xml:space="preserve">Метою </w:t>
      </w:r>
      <w:r>
        <w:rPr>
          <w:rFonts w:ascii="Times New Roman" w:eastAsia="Times New Roman" w:hAnsi="Times New Roman" w:cs="Times New Roman"/>
          <w:sz w:val="28"/>
          <w:szCs w:val="28"/>
          <w:lang w:eastAsia="ru-RU"/>
        </w:rPr>
        <w:t>Торговельної Угоди є створення передумов для розвитку торговельно-економічних відносин між двома країнами на принципах рівності та взаємної допомоги. Ратифікація Торговельної Угоди сприятиме розвитку двосторонніх відносин та активізації ділових кіл обох країн шляхом створення спільних підприємств на територіях України та Королівства Таїланд, як для своїх внутрішніх ринків, так і ринків третіх країн, обміну візитами делегацій та підприємців, проведенню ярмарок, виставок, обміну інформацією.</w:t>
      </w:r>
    </w:p>
    <w:p w:rsidR="00EC2A87" w:rsidRPr="008A0275" w:rsidRDefault="00EC2A87" w:rsidP="00EC2A87">
      <w:pPr>
        <w:spacing w:after="0" w:line="240" w:lineRule="auto"/>
        <w:ind w:firstLine="709"/>
        <w:jc w:val="both"/>
        <w:rPr>
          <w:rFonts w:ascii="Times New Roman" w:eastAsia="Times New Roman" w:hAnsi="Times New Roman" w:cs="Times New Roman"/>
          <w:sz w:val="28"/>
          <w:szCs w:val="28"/>
          <w:lang w:eastAsia="ru-RU"/>
        </w:rPr>
      </w:pPr>
      <w:r w:rsidRPr="008A0275">
        <w:rPr>
          <w:rFonts w:ascii="Times New Roman" w:eastAsia="Times New Roman" w:hAnsi="Times New Roman" w:cs="Times New Roman"/>
          <w:sz w:val="28"/>
          <w:szCs w:val="28"/>
          <w:lang w:eastAsia="ru-RU"/>
        </w:rPr>
        <w:t xml:space="preserve">Відповідно до Пояснювальної записки за підписом </w:t>
      </w:r>
      <w:r w:rsidR="00FB4C09">
        <w:rPr>
          <w:rFonts w:ascii="Times New Roman" w:eastAsia="Times New Roman" w:hAnsi="Times New Roman" w:cs="Times New Roman"/>
          <w:sz w:val="28"/>
          <w:szCs w:val="28"/>
          <w:lang w:eastAsia="ru-RU"/>
        </w:rPr>
        <w:t xml:space="preserve">Першого віце-прем’єр –міністра України-Міністра економічного розвитку і торгівлі України </w:t>
      </w:r>
      <w:proofErr w:type="spellStart"/>
      <w:r w:rsidR="00FB4C09">
        <w:rPr>
          <w:rFonts w:ascii="Times New Roman" w:eastAsia="Times New Roman" w:hAnsi="Times New Roman" w:cs="Times New Roman"/>
          <w:sz w:val="28"/>
          <w:szCs w:val="28"/>
          <w:lang w:eastAsia="ru-RU"/>
        </w:rPr>
        <w:t>С.Кубіва</w:t>
      </w:r>
      <w:proofErr w:type="spellEnd"/>
      <w:r w:rsidRPr="008A0275">
        <w:rPr>
          <w:rFonts w:ascii="Times New Roman" w:eastAsia="Times New Roman" w:hAnsi="Times New Roman" w:cs="Times New Roman"/>
          <w:sz w:val="28"/>
          <w:szCs w:val="28"/>
          <w:lang w:eastAsia="ru-RU"/>
        </w:rPr>
        <w:t xml:space="preserve"> реалізація </w:t>
      </w:r>
      <w:r w:rsidR="00FB4C09">
        <w:rPr>
          <w:rFonts w:ascii="Times New Roman" w:eastAsia="Times New Roman" w:hAnsi="Times New Roman" w:cs="Times New Roman"/>
          <w:sz w:val="28"/>
          <w:szCs w:val="28"/>
          <w:lang w:eastAsia="ru-RU"/>
        </w:rPr>
        <w:t xml:space="preserve">зазначеного Закону не потребуватиме додаткових витрат з </w:t>
      </w:r>
      <w:r>
        <w:rPr>
          <w:rFonts w:ascii="Times New Roman" w:eastAsia="Times New Roman" w:hAnsi="Times New Roman" w:cs="Times New Roman"/>
          <w:sz w:val="28"/>
          <w:szCs w:val="28"/>
          <w:lang w:eastAsia="ru-RU"/>
        </w:rPr>
        <w:t>Державного бюджету України.</w:t>
      </w:r>
    </w:p>
    <w:p w:rsidR="00EC2A87" w:rsidRDefault="00EC2A87" w:rsidP="00EC2A87">
      <w:pPr>
        <w:spacing w:after="0" w:line="240" w:lineRule="auto"/>
        <w:ind w:firstLine="708"/>
        <w:jc w:val="both"/>
        <w:rPr>
          <w:rFonts w:ascii="Times New Roman" w:hAnsi="Times New Roman" w:cs="Times New Roman"/>
          <w:sz w:val="28"/>
          <w:szCs w:val="28"/>
        </w:rPr>
      </w:pPr>
      <w:r w:rsidRPr="008A0275">
        <w:rPr>
          <w:rFonts w:ascii="Times New Roman" w:eastAsia="Times New Roman" w:hAnsi="Times New Roman" w:cs="Times New Roman"/>
          <w:sz w:val="28"/>
          <w:szCs w:val="28"/>
          <w:lang w:eastAsia="ru-RU"/>
        </w:rPr>
        <w:t xml:space="preserve">Головне науково-експертне управління Апарату Верховної Ради України у своєму висновку від </w:t>
      </w:r>
      <w:r w:rsidR="00FB4C09">
        <w:rPr>
          <w:rFonts w:ascii="Times New Roman" w:eastAsia="Times New Roman" w:hAnsi="Times New Roman" w:cs="Times New Roman"/>
          <w:sz w:val="28"/>
          <w:szCs w:val="28"/>
          <w:lang w:eastAsia="ru-RU"/>
        </w:rPr>
        <w:t>0</w:t>
      </w:r>
      <w:r>
        <w:rPr>
          <w:rFonts w:ascii="Times New Roman" w:eastAsia="Times New Roman" w:hAnsi="Times New Roman" w:cs="Times New Roman"/>
          <w:sz w:val="28"/>
          <w:szCs w:val="28"/>
          <w:lang w:eastAsia="ru-RU"/>
        </w:rPr>
        <w:t>1</w:t>
      </w:r>
      <w:r w:rsidRPr="008A0275">
        <w:rPr>
          <w:rFonts w:ascii="Times New Roman" w:eastAsia="Times New Roman" w:hAnsi="Times New Roman" w:cs="Times New Roman"/>
          <w:sz w:val="28"/>
          <w:szCs w:val="28"/>
          <w:lang w:eastAsia="ru-RU"/>
        </w:rPr>
        <w:t xml:space="preserve"> </w:t>
      </w:r>
      <w:r w:rsidR="00FB4C09">
        <w:rPr>
          <w:rFonts w:ascii="Times New Roman" w:eastAsia="Times New Roman" w:hAnsi="Times New Roman" w:cs="Times New Roman"/>
          <w:sz w:val="28"/>
          <w:szCs w:val="28"/>
          <w:lang w:eastAsia="ru-RU"/>
        </w:rPr>
        <w:t>грудня</w:t>
      </w:r>
      <w:r>
        <w:rPr>
          <w:rFonts w:ascii="Times New Roman" w:eastAsia="Times New Roman" w:hAnsi="Times New Roman" w:cs="Times New Roman"/>
          <w:sz w:val="28"/>
          <w:szCs w:val="28"/>
          <w:lang w:eastAsia="ru-RU"/>
        </w:rPr>
        <w:t xml:space="preserve"> </w:t>
      </w:r>
      <w:r w:rsidRPr="008A0275">
        <w:rPr>
          <w:rFonts w:ascii="Times New Roman" w:eastAsia="Times New Roman" w:hAnsi="Times New Roman" w:cs="Times New Roman"/>
          <w:sz w:val="28"/>
          <w:szCs w:val="28"/>
          <w:lang w:eastAsia="ru-RU"/>
        </w:rPr>
        <w:t>2017 року № 16/3-</w:t>
      </w:r>
      <w:r>
        <w:rPr>
          <w:rFonts w:ascii="Times New Roman" w:eastAsia="Times New Roman" w:hAnsi="Times New Roman" w:cs="Times New Roman"/>
          <w:sz w:val="28"/>
          <w:szCs w:val="28"/>
          <w:lang w:eastAsia="ru-RU"/>
        </w:rPr>
        <w:t>87</w:t>
      </w:r>
      <w:r w:rsidR="00FB4C09">
        <w:rPr>
          <w:rFonts w:ascii="Times New Roman" w:eastAsia="Times New Roman" w:hAnsi="Times New Roman" w:cs="Times New Roman"/>
          <w:sz w:val="28"/>
          <w:szCs w:val="28"/>
          <w:lang w:eastAsia="ru-RU"/>
        </w:rPr>
        <w:t>6</w:t>
      </w:r>
      <w:r w:rsidRPr="008A0275">
        <w:rPr>
          <w:rFonts w:ascii="Times New Roman" w:eastAsia="Times New Roman" w:hAnsi="Times New Roman" w:cs="Times New Roman"/>
          <w:sz w:val="28"/>
          <w:szCs w:val="28"/>
          <w:lang w:eastAsia="ru-RU"/>
        </w:rPr>
        <w:t>/01</w:t>
      </w:r>
      <w:r w:rsidR="00FB4C09">
        <w:rPr>
          <w:rFonts w:ascii="Times New Roman" w:eastAsia="Times New Roman" w:hAnsi="Times New Roman" w:cs="Times New Roman"/>
          <w:sz w:val="28"/>
          <w:szCs w:val="28"/>
          <w:lang w:eastAsia="ru-RU"/>
        </w:rPr>
        <w:t>70</w:t>
      </w:r>
      <w:r w:rsidRPr="008A0275">
        <w:rPr>
          <w:rFonts w:ascii="Times New Roman" w:eastAsia="Times New Roman" w:hAnsi="Times New Roman" w:cs="Times New Roman"/>
          <w:sz w:val="28"/>
          <w:szCs w:val="28"/>
          <w:lang w:eastAsia="ru-RU"/>
        </w:rPr>
        <w:t>(2</w:t>
      </w:r>
      <w:r w:rsidR="00FB4C09">
        <w:rPr>
          <w:rFonts w:ascii="Times New Roman" w:eastAsia="Times New Roman" w:hAnsi="Times New Roman" w:cs="Times New Roman"/>
          <w:sz w:val="28"/>
          <w:szCs w:val="28"/>
          <w:lang w:eastAsia="ru-RU"/>
        </w:rPr>
        <w:t>7</w:t>
      </w:r>
      <w:r>
        <w:rPr>
          <w:rFonts w:ascii="Times New Roman" w:eastAsia="Times New Roman" w:hAnsi="Times New Roman" w:cs="Times New Roman"/>
          <w:sz w:val="28"/>
          <w:szCs w:val="28"/>
          <w:lang w:eastAsia="ru-RU"/>
        </w:rPr>
        <w:t>5</w:t>
      </w:r>
      <w:r w:rsidR="00FB4C09">
        <w:rPr>
          <w:rFonts w:ascii="Times New Roman" w:eastAsia="Times New Roman" w:hAnsi="Times New Roman" w:cs="Times New Roman"/>
          <w:sz w:val="28"/>
          <w:szCs w:val="28"/>
          <w:lang w:eastAsia="ru-RU"/>
        </w:rPr>
        <w:t>361</w:t>
      </w:r>
      <w:r w:rsidRPr="008A0275">
        <w:rPr>
          <w:rFonts w:ascii="Times New Roman" w:eastAsia="Times New Roman" w:hAnsi="Times New Roman" w:cs="Times New Roman"/>
          <w:sz w:val="28"/>
          <w:szCs w:val="28"/>
          <w:lang w:eastAsia="ru-RU"/>
        </w:rPr>
        <w:t>) за підписом першого заступника керівника Управління С.О.</w:t>
      </w:r>
      <w:r w:rsidR="00396FCA" w:rsidRPr="00396FCA">
        <w:rPr>
          <w:rFonts w:ascii="Times New Roman" w:eastAsia="Times New Roman" w:hAnsi="Times New Roman" w:cs="Times New Roman"/>
          <w:sz w:val="28"/>
          <w:szCs w:val="28"/>
          <w:lang w:eastAsia="ru-RU"/>
        </w:rPr>
        <w:t xml:space="preserve"> </w:t>
      </w:r>
      <w:r w:rsidRPr="008A0275">
        <w:rPr>
          <w:rFonts w:ascii="Times New Roman" w:eastAsia="Times New Roman" w:hAnsi="Times New Roman" w:cs="Times New Roman"/>
          <w:sz w:val="28"/>
          <w:szCs w:val="28"/>
          <w:lang w:eastAsia="ru-RU"/>
        </w:rPr>
        <w:t xml:space="preserve">Гудзинського зазначило, що </w:t>
      </w:r>
      <w:r w:rsidR="00FB4C09">
        <w:rPr>
          <w:rFonts w:ascii="Times New Roman" w:eastAsia="Times New Roman" w:hAnsi="Times New Roman" w:cs="Times New Roman"/>
          <w:sz w:val="28"/>
          <w:szCs w:val="28"/>
          <w:lang w:eastAsia="ru-RU"/>
        </w:rPr>
        <w:t xml:space="preserve">Торговельна Угода між Урядом України та Урядом Королівства Таїланд </w:t>
      </w:r>
      <w:r w:rsidRPr="008A0275">
        <w:rPr>
          <w:rFonts w:ascii="Times New Roman" w:hAnsi="Times New Roman" w:cs="Times New Roman"/>
          <w:sz w:val="28"/>
          <w:szCs w:val="28"/>
        </w:rPr>
        <w:t>може бути ратифікован</w:t>
      </w:r>
      <w:r w:rsidR="00FB4C09">
        <w:rPr>
          <w:rFonts w:ascii="Times New Roman" w:hAnsi="Times New Roman" w:cs="Times New Roman"/>
          <w:sz w:val="28"/>
          <w:szCs w:val="28"/>
        </w:rPr>
        <w:t>а</w:t>
      </w:r>
      <w:r w:rsidRPr="008A0275">
        <w:rPr>
          <w:rFonts w:ascii="Times New Roman" w:hAnsi="Times New Roman" w:cs="Times New Roman"/>
          <w:sz w:val="28"/>
          <w:szCs w:val="28"/>
        </w:rPr>
        <w:t>.</w:t>
      </w:r>
    </w:p>
    <w:p w:rsidR="00FB4C09" w:rsidRDefault="00EC2A87" w:rsidP="00EC2A87">
      <w:pPr>
        <w:spacing w:after="0" w:line="240" w:lineRule="auto"/>
        <w:ind w:firstLine="708"/>
        <w:jc w:val="both"/>
        <w:rPr>
          <w:rFonts w:ascii="Times New Roman" w:eastAsia="Times New Roman" w:hAnsi="Times New Roman" w:cs="Times New Roman"/>
          <w:sz w:val="28"/>
          <w:szCs w:val="28"/>
          <w:lang w:eastAsia="ru-RU"/>
        </w:rPr>
      </w:pPr>
      <w:r w:rsidRPr="008A0275">
        <w:rPr>
          <w:rFonts w:ascii="Times New Roman" w:eastAsia="Times New Roman" w:hAnsi="Times New Roman" w:cs="Times New Roman"/>
          <w:sz w:val="28"/>
          <w:szCs w:val="28"/>
          <w:lang w:eastAsia="ru-RU"/>
        </w:rPr>
        <w:t>За результатами розгляду на своєму засіданні 0</w:t>
      </w:r>
      <w:r>
        <w:rPr>
          <w:rFonts w:ascii="Times New Roman" w:eastAsia="Times New Roman" w:hAnsi="Times New Roman" w:cs="Times New Roman"/>
          <w:sz w:val="28"/>
          <w:szCs w:val="28"/>
          <w:lang w:eastAsia="ru-RU"/>
        </w:rPr>
        <w:t>6</w:t>
      </w:r>
      <w:r w:rsidRPr="008A0275">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грудня</w:t>
      </w:r>
      <w:r w:rsidRPr="008A0275">
        <w:rPr>
          <w:rFonts w:ascii="Times New Roman" w:eastAsia="Times New Roman" w:hAnsi="Times New Roman" w:cs="Times New Roman"/>
          <w:sz w:val="28"/>
          <w:szCs w:val="28"/>
          <w:lang w:eastAsia="ru-RU"/>
        </w:rPr>
        <w:t xml:space="preserve"> 2017 року (Протокол № 10</w:t>
      </w:r>
      <w:r>
        <w:rPr>
          <w:rFonts w:ascii="Times New Roman" w:eastAsia="Times New Roman" w:hAnsi="Times New Roman" w:cs="Times New Roman"/>
          <w:sz w:val="28"/>
          <w:szCs w:val="28"/>
          <w:lang w:eastAsia="ru-RU"/>
        </w:rPr>
        <w:t>3</w:t>
      </w:r>
      <w:r w:rsidRPr="008A0275">
        <w:rPr>
          <w:rFonts w:ascii="Times New Roman" w:eastAsia="Times New Roman" w:hAnsi="Times New Roman" w:cs="Times New Roman"/>
          <w:sz w:val="28"/>
          <w:szCs w:val="28"/>
          <w:lang w:eastAsia="ru-RU"/>
        </w:rPr>
        <w:t xml:space="preserve">) Комітет у закордонних справах ухвалив рішення рекомендувати Верховній Раді України ратифікувати </w:t>
      </w:r>
      <w:r w:rsidR="00FB4C09">
        <w:rPr>
          <w:rFonts w:ascii="Times New Roman" w:hAnsi="Times New Roman" w:cs="Times New Roman"/>
          <w:sz w:val="28"/>
          <w:szCs w:val="28"/>
        </w:rPr>
        <w:t>Торговельну Угоду між Урядом Україна та Урядом Королівства Таїланд.</w:t>
      </w:r>
    </w:p>
    <w:p w:rsidR="00EC2A87" w:rsidRPr="008A0275" w:rsidRDefault="00EC2A87" w:rsidP="00EC2A87">
      <w:pPr>
        <w:spacing w:after="120" w:line="240" w:lineRule="auto"/>
        <w:ind w:firstLine="708"/>
        <w:jc w:val="both"/>
        <w:rPr>
          <w:rFonts w:ascii="Times New Roman" w:eastAsia="Times New Roman" w:hAnsi="Times New Roman" w:cs="Times New Roman"/>
          <w:sz w:val="28"/>
          <w:szCs w:val="28"/>
          <w:lang w:eastAsia="ru-RU"/>
        </w:rPr>
      </w:pPr>
      <w:r w:rsidRPr="008A0275">
        <w:rPr>
          <w:rFonts w:ascii="Times New Roman" w:eastAsia="Times New Roman" w:hAnsi="Times New Roman" w:cs="Times New Roman"/>
          <w:sz w:val="28"/>
          <w:szCs w:val="28"/>
          <w:lang w:eastAsia="ru-RU"/>
        </w:rPr>
        <w:t xml:space="preserve">Доповідачем з цього питання визначено </w:t>
      </w:r>
      <w:r w:rsidR="00FB4C09">
        <w:rPr>
          <w:rFonts w:ascii="Times New Roman" w:eastAsia="Times New Roman" w:hAnsi="Times New Roman" w:cs="Times New Roman"/>
          <w:sz w:val="28"/>
          <w:szCs w:val="28"/>
          <w:lang w:eastAsia="ru-RU"/>
        </w:rPr>
        <w:t xml:space="preserve">Першого віце-прем’єр-міністра України </w:t>
      </w:r>
      <w:r w:rsidR="00E50CBC">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Міністра </w:t>
      </w:r>
      <w:r w:rsidR="00E50CBC">
        <w:rPr>
          <w:rFonts w:ascii="Times New Roman" w:eastAsia="Times New Roman" w:hAnsi="Times New Roman" w:cs="Times New Roman"/>
          <w:sz w:val="28"/>
          <w:szCs w:val="28"/>
          <w:lang w:eastAsia="ru-RU"/>
        </w:rPr>
        <w:t xml:space="preserve">економічного розвитку і торгівлі України </w:t>
      </w:r>
      <w:proofErr w:type="spellStart"/>
      <w:r w:rsidR="00E50CBC">
        <w:rPr>
          <w:rFonts w:ascii="Times New Roman" w:eastAsia="Times New Roman" w:hAnsi="Times New Roman" w:cs="Times New Roman"/>
          <w:sz w:val="28"/>
          <w:szCs w:val="28"/>
          <w:lang w:eastAsia="ru-RU"/>
        </w:rPr>
        <w:t>Кубіва</w:t>
      </w:r>
      <w:proofErr w:type="spellEnd"/>
      <w:r w:rsidR="00E50CBC">
        <w:rPr>
          <w:rFonts w:ascii="Times New Roman" w:eastAsia="Times New Roman" w:hAnsi="Times New Roman" w:cs="Times New Roman"/>
          <w:sz w:val="28"/>
          <w:szCs w:val="28"/>
          <w:lang w:eastAsia="ru-RU"/>
        </w:rPr>
        <w:t xml:space="preserve"> Степана Івановича</w:t>
      </w:r>
      <w:r w:rsidRPr="008A0275">
        <w:rPr>
          <w:rFonts w:ascii="Times New Roman CYR" w:hAnsi="Times New Roman CYR"/>
          <w:sz w:val="28"/>
          <w:szCs w:val="28"/>
        </w:rPr>
        <w:t>,</w:t>
      </w:r>
      <w:r w:rsidRPr="008A0275">
        <w:rPr>
          <w:rFonts w:ascii="Times New Roman" w:eastAsia="Times New Roman" w:hAnsi="Times New Roman" w:cs="Times New Roman"/>
          <w:sz w:val="28"/>
          <w:szCs w:val="28"/>
          <w:lang w:eastAsia="ru-RU"/>
        </w:rPr>
        <w:t xml:space="preserve"> співдоповідачем – Голову Комітету у закордонних справах </w:t>
      </w:r>
      <w:proofErr w:type="spellStart"/>
      <w:r w:rsidRPr="008A0275">
        <w:rPr>
          <w:rFonts w:ascii="Times New Roman" w:eastAsia="Times New Roman" w:hAnsi="Times New Roman" w:cs="Times New Roman"/>
          <w:sz w:val="28"/>
          <w:szCs w:val="28"/>
          <w:lang w:eastAsia="ru-RU"/>
        </w:rPr>
        <w:t>Гопко</w:t>
      </w:r>
      <w:proofErr w:type="spellEnd"/>
      <w:r w:rsidRPr="008A0275">
        <w:rPr>
          <w:rFonts w:ascii="Times New Roman" w:eastAsia="Times New Roman" w:hAnsi="Times New Roman" w:cs="Times New Roman"/>
          <w:sz w:val="28"/>
          <w:szCs w:val="28"/>
          <w:lang w:eastAsia="ru-RU"/>
        </w:rPr>
        <w:t xml:space="preserve"> Ганну Миколаївну.</w:t>
      </w:r>
      <w:bookmarkStart w:id="0" w:name="_GoBack"/>
      <w:bookmarkEnd w:id="0"/>
    </w:p>
    <w:p w:rsidR="00EC2A87" w:rsidRPr="008A0275" w:rsidRDefault="00EC2A87" w:rsidP="00EC2A87">
      <w:pPr>
        <w:spacing w:after="0" w:line="240" w:lineRule="auto"/>
        <w:ind w:firstLine="708"/>
        <w:jc w:val="both"/>
        <w:rPr>
          <w:rFonts w:ascii="Times New Roman" w:eastAsia="Times New Roman" w:hAnsi="Times New Roman" w:cs="Times New Roman"/>
          <w:sz w:val="28"/>
          <w:szCs w:val="28"/>
          <w:lang w:eastAsia="ru-RU"/>
        </w:rPr>
      </w:pPr>
    </w:p>
    <w:p w:rsidR="00EC2A87" w:rsidRPr="008A0275" w:rsidRDefault="00EC2A87" w:rsidP="00EC2A87">
      <w:pPr>
        <w:spacing w:after="0" w:line="240" w:lineRule="auto"/>
        <w:jc w:val="both"/>
        <w:rPr>
          <w:rFonts w:ascii="Times New Roman" w:eastAsia="Times New Roman" w:hAnsi="Times New Roman" w:cs="Times New Roman"/>
          <w:sz w:val="28"/>
          <w:szCs w:val="28"/>
          <w:lang w:eastAsia="ru-RU"/>
        </w:rPr>
      </w:pPr>
    </w:p>
    <w:p w:rsidR="00EC2A87" w:rsidRPr="008A0275" w:rsidRDefault="00EC2A87" w:rsidP="00EC2A87">
      <w:pPr>
        <w:spacing w:after="0" w:line="240" w:lineRule="auto"/>
        <w:jc w:val="both"/>
        <w:rPr>
          <w:rFonts w:ascii="Times New Roman" w:eastAsia="Times New Roman" w:hAnsi="Times New Roman" w:cs="Times New Roman"/>
          <w:sz w:val="28"/>
          <w:szCs w:val="28"/>
          <w:lang w:eastAsia="ru-RU"/>
        </w:rPr>
      </w:pPr>
      <w:r w:rsidRPr="008A0275">
        <w:rPr>
          <w:rFonts w:ascii="Times New Roman" w:eastAsia="Times New Roman" w:hAnsi="Times New Roman" w:cs="Times New Roman"/>
          <w:sz w:val="28"/>
          <w:szCs w:val="28"/>
          <w:lang w:eastAsia="ru-RU"/>
        </w:rPr>
        <w:t>Голова Комітету                                                                                        Г.ГОПКО</w:t>
      </w:r>
    </w:p>
    <w:sectPr w:rsidR="00EC2A87" w:rsidRPr="008A0275" w:rsidSect="001A4270">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2A87"/>
    <w:rsid w:val="001A4270"/>
    <w:rsid w:val="00237CEC"/>
    <w:rsid w:val="00396FCA"/>
    <w:rsid w:val="004B3266"/>
    <w:rsid w:val="006F07CA"/>
    <w:rsid w:val="00E50CBC"/>
    <w:rsid w:val="00EC2A87"/>
    <w:rsid w:val="00F70A4E"/>
    <w:rsid w:val="00FB4C0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3BEB385-7768-466B-B91F-D995AE1E5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C2A8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96FCA"/>
    <w:pPr>
      <w:spacing w:after="0" w:line="240" w:lineRule="auto"/>
    </w:pPr>
    <w:rPr>
      <w:rFonts w:ascii="Segoe UI" w:hAnsi="Segoe UI" w:cs="Segoe UI"/>
      <w:sz w:val="18"/>
      <w:szCs w:val="18"/>
    </w:rPr>
  </w:style>
  <w:style w:type="character" w:customStyle="1" w:styleId="a4">
    <w:name w:val="Текст у виносці Знак"/>
    <w:basedOn w:val="a0"/>
    <w:link w:val="a3"/>
    <w:uiPriority w:val="99"/>
    <w:semiHidden/>
    <w:rsid w:val="00396FC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Pages>
  <Words>1238</Words>
  <Characters>707</Characters>
  <Application>Microsoft Office Word</Application>
  <DocSecurity>0</DocSecurity>
  <Lines>5</Lines>
  <Paragraphs>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Євменчикова Ірина Володимирівна</dc:creator>
  <cp:keywords/>
  <dc:description/>
  <cp:lastModifiedBy>Євменчикова Ірина Володимирівна</cp:lastModifiedBy>
  <cp:revision>4</cp:revision>
  <cp:lastPrinted>2017-12-07T11:39:00Z</cp:lastPrinted>
  <dcterms:created xsi:type="dcterms:W3CDTF">2017-12-01T14:03:00Z</dcterms:created>
  <dcterms:modified xsi:type="dcterms:W3CDTF">2017-12-07T11:40:00Z</dcterms:modified>
</cp:coreProperties>
</file>