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D3" w:rsidRDefault="00720DD3" w:rsidP="00F904A0">
      <w:pPr>
        <w:widowControl w:val="0"/>
        <w:spacing w:after="12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737D46" w:rsidRPr="00B4713B" w:rsidRDefault="00737D46" w:rsidP="00F904A0">
      <w:pPr>
        <w:widowControl w:val="0"/>
        <w:spacing w:after="120" w:line="240" w:lineRule="auto"/>
        <w:ind w:firstLine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71082E" w:rsidRPr="00B4713B" w:rsidRDefault="00B50E06" w:rsidP="00531E93">
      <w:pPr>
        <w:widowControl w:val="0"/>
        <w:suppressLineNumbers/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4713B">
        <w:rPr>
          <w:rFonts w:ascii="Times New Roman" w:hAnsi="Times New Roman"/>
          <w:b/>
          <w:bCs/>
          <w:sz w:val="28"/>
          <w:szCs w:val="28"/>
        </w:rPr>
        <w:t xml:space="preserve">до </w:t>
      </w:r>
      <w:r w:rsidR="007D7F06" w:rsidRPr="00B4713B">
        <w:rPr>
          <w:rFonts w:ascii="Times New Roman" w:hAnsi="Times New Roman"/>
          <w:b/>
          <w:bCs/>
          <w:sz w:val="28"/>
          <w:szCs w:val="28"/>
        </w:rPr>
        <w:t xml:space="preserve">проекту Закону України «Про внесення </w:t>
      </w:r>
      <w:r w:rsidR="00531E93" w:rsidRPr="00B4713B">
        <w:rPr>
          <w:rFonts w:ascii="Times New Roman" w:hAnsi="Times New Roman"/>
          <w:b/>
          <w:bCs/>
          <w:sz w:val="28"/>
          <w:szCs w:val="28"/>
        </w:rPr>
        <w:t>змін до Закону України «Про державну реєстрацію юридичних осіб, фізичних осіб – підприємців та громадських формувань» (щодо присвоєння офіційної електронної адреси під час державної реєстрації)</w:t>
      </w:r>
      <w:r w:rsidR="007D7F06" w:rsidRPr="00B4713B">
        <w:rPr>
          <w:rFonts w:ascii="Times New Roman" w:hAnsi="Times New Roman"/>
          <w:b/>
          <w:bCs/>
          <w:sz w:val="28"/>
          <w:szCs w:val="28"/>
        </w:rPr>
        <w:t>»</w:t>
      </w:r>
    </w:p>
    <w:p w:rsidR="007D7F06" w:rsidRPr="00B4713B" w:rsidRDefault="007D7F06" w:rsidP="00F904A0">
      <w:pPr>
        <w:widowControl w:val="0"/>
        <w:spacing w:after="12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7D46" w:rsidRPr="00B4713B" w:rsidRDefault="00BB0237" w:rsidP="00531E93">
      <w:pPr>
        <w:pStyle w:val="a3"/>
        <w:widowControl w:val="0"/>
        <w:spacing w:after="12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 xml:space="preserve">1. </w:t>
      </w:r>
      <w:r w:rsidR="00737D46" w:rsidRPr="00B4713B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Закону</w:t>
      </w:r>
    </w:p>
    <w:p w:rsidR="005E0034" w:rsidRDefault="005E0034" w:rsidP="005E0034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0034">
        <w:rPr>
          <w:rFonts w:ascii="Times New Roman" w:hAnsi="Times New Roman"/>
          <w:sz w:val="28"/>
          <w:szCs w:val="28"/>
        </w:rPr>
        <w:t>24.10.2017 на засіданні Урядового комітету з питань економічної, фінансової та правової політики, розвитку паливно-енергетичного комплексу, інфраструктури, оборонної та правоохоронної діяльності було прийнято рішення скасувати рішення Урядового комітету від 02.06.2017 (пункт 2 протоколу № 23) та доручити Міністерству юстиції України в установленому порядку доопрацювати проект Закону з урахуванням експертного висновку Секретаріату Кабінету Міністрів України (протокол 41 від 24.10.2017).</w:t>
      </w:r>
    </w:p>
    <w:p w:rsidR="00651940" w:rsidRPr="002D507A" w:rsidRDefault="00651940" w:rsidP="00651940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507A">
        <w:rPr>
          <w:rFonts w:ascii="Times New Roman" w:hAnsi="Times New Roman"/>
          <w:sz w:val="28"/>
          <w:szCs w:val="28"/>
        </w:rPr>
        <w:t>Міністерство юстиції України редакційно доопрацювало проект Закону з урахуванням експертного висновку Секретаріату Кабінету Міністрів України, а саме:</w:t>
      </w:r>
    </w:p>
    <w:p w:rsidR="00651940" w:rsidRPr="002D507A" w:rsidRDefault="00651940" w:rsidP="0065194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07A">
        <w:rPr>
          <w:rFonts w:ascii="Times New Roman" w:hAnsi="Times New Roman"/>
          <w:sz w:val="28"/>
          <w:szCs w:val="28"/>
        </w:rPr>
        <w:t xml:space="preserve">– з проекту Закону виключені положення щодо </w:t>
      </w:r>
      <w:r w:rsidRPr="002D507A">
        <w:rPr>
          <w:rFonts w:ascii="Times New Roman" w:hAnsi="Times New Roman"/>
          <w:sz w:val="28"/>
          <w:szCs w:val="28"/>
          <w:lang w:eastAsia="ru-RU"/>
        </w:rPr>
        <w:t>створення сервісу відкриття банківського рахунку для юридичних осіб та фізичних осіб – підприємців за допомогою Інтернету під час державної реєстрації, оскільки реформування процедури відкриття рахунку втратить свою актуальність з точки зору рейтингу «Ведення бізнесу», однак може бути корисним з токи зору інвестиційного клімату за умови, якщо будуть враховані вимоги здійснення фінансового моніторингу.</w:t>
      </w:r>
    </w:p>
    <w:p w:rsidR="00651940" w:rsidRPr="002D507A" w:rsidRDefault="00651940" w:rsidP="006519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07A">
        <w:rPr>
          <w:rFonts w:ascii="Times New Roman" w:hAnsi="Times New Roman"/>
          <w:sz w:val="28"/>
          <w:szCs w:val="28"/>
        </w:rPr>
        <w:t xml:space="preserve">Такі застереження були </w:t>
      </w:r>
      <w:r w:rsidRPr="002D507A">
        <w:rPr>
          <w:rFonts w:ascii="Times New Roman" w:hAnsi="Times New Roman"/>
          <w:sz w:val="28"/>
          <w:szCs w:val="28"/>
          <w:lang w:eastAsia="ru-RU"/>
        </w:rPr>
        <w:t>висловлених у листі Офісу ефективного регулювання, звертаємо увагу на те, що опис Методології рейтингу «Ведення бізнесу» у цьому році включає уточнення про те, що процедура відкриття банківського рахунку враховується рейтингом лише у випадку, коли такий рахунок потрібен для завершення якої-небудь іншої процедури під час реєстрації компанії (наприклад, для реєстрації юридичної особи платником податку на додану вартість або є підтвердження формування статутного капіталу).</w:t>
      </w:r>
    </w:p>
    <w:p w:rsidR="00651940" w:rsidRPr="002D507A" w:rsidRDefault="00651940" w:rsidP="006519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07A">
        <w:rPr>
          <w:rFonts w:ascii="Times New Roman" w:hAnsi="Times New Roman"/>
          <w:sz w:val="28"/>
          <w:szCs w:val="28"/>
          <w:lang w:eastAsia="ru-RU"/>
        </w:rPr>
        <w:t>З урахуванням того, що поточний рахунок в Україні не потрібен для реєстрації платників податків на додану вартість, а реєстрація юридичної особи не пов’язана із доказуванням формування статутного капіталу, за Методологією рейтингу у наступному році, найімовірніше за все, увага буде звертатись на процедуру відкриття Державним казначейством рахунків, призначених для обліку та сплати податку на додану вартість, а не поточних рахунків, відкритих банківськими установами (пункт 2 розділу І проекту Закону);</w:t>
      </w:r>
    </w:p>
    <w:p w:rsidR="00651940" w:rsidRPr="002D507A" w:rsidRDefault="00651940" w:rsidP="00651940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507A">
        <w:rPr>
          <w:rFonts w:ascii="Times New Roman" w:hAnsi="Times New Roman"/>
          <w:sz w:val="28"/>
          <w:szCs w:val="28"/>
        </w:rPr>
        <w:t>– у проекті Закону редакційно доопрацювано визначення «офіційна електронна адреса»;</w:t>
      </w:r>
    </w:p>
    <w:p w:rsidR="00651940" w:rsidRPr="002D507A" w:rsidRDefault="00651940" w:rsidP="00651940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507A">
        <w:rPr>
          <w:rFonts w:ascii="Times New Roman" w:hAnsi="Times New Roman"/>
          <w:sz w:val="28"/>
          <w:szCs w:val="28"/>
          <w:lang w:eastAsia="ru-RU"/>
        </w:rPr>
        <w:t>– положення проекту Закону доповнено нормою, що повідомлення про зупинення розгляду документів надсилається на офіційну електронну</w:t>
      </w:r>
      <w:r w:rsidR="00BA75C9">
        <w:rPr>
          <w:rFonts w:ascii="Times New Roman" w:hAnsi="Times New Roman"/>
          <w:sz w:val="28"/>
          <w:szCs w:val="28"/>
          <w:lang w:eastAsia="ru-RU"/>
        </w:rPr>
        <w:t>.</w:t>
      </w:r>
    </w:p>
    <w:p w:rsidR="005E0034" w:rsidRDefault="00D12E46" w:rsidP="005E003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Ураховуючи вищевикладене,</w:t>
      </w:r>
      <w:r w:rsidR="005E0034">
        <w:rPr>
          <w:rFonts w:ascii="Times New Roman" w:hAnsi="Times New Roman"/>
          <w:sz w:val="28"/>
          <w:szCs w:val="28"/>
        </w:rPr>
        <w:t xml:space="preserve"> </w:t>
      </w:r>
      <w:r w:rsidR="005E0034" w:rsidRPr="005E0034">
        <w:rPr>
          <w:rFonts w:ascii="Times New Roman" w:hAnsi="Times New Roman"/>
          <w:sz w:val="28"/>
          <w:szCs w:val="28"/>
        </w:rPr>
        <w:t xml:space="preserve">проект Закону </w:t>
      </w:r>
      <w:r>
        <w:rPr>
          <w:rFonts w:ascii="Times New Roman" w:hAnsi="Times New Roman"/>
          <w:sz w:val="28"/>
          <w:szCs w:val="28"/>
        </w:rPr>
        <w:t>доопрацюван</w:t>
      </w:r>
      <w:r w:rsidRPr="005E0034">
        <w:rPr>
          <w:rFonts w:ascii="Times New Roman" w:hAnsi="Times New Roman"/>
          <w:sz w:val="28"/>
          <w:szCs w:val="28"/>
        </w:rPr>
        <w:t xml:space="preserve">о </w:t>
      </w:r>
      <w:r w:rsidR="005E0034" w:rsidRPr="005E0034">
        <w:rPr>
          <w:rFonts w:ascii="Times New Roman" w:hAnsi="Times New Roman"/>
          <w:sz w:val="28"/>
          <w:szCs w:val="28"/>
        </w:rPr>
        <w:t>з урахуванням експертного висновку Секретаріату Кабінету Міністрів України</w:t>
      </w:r>
      <w:r w:rsidR="005E0034">
        <w:rPr>
          <w:rFonts w:ascii="Times New Roman" w:hAnsi="Times New Roman"/>
          <w:sz w:val="28"/>
          <w:szCs w:val="28"/>
        </w:rPr>
        <w:t>.</w:t>
      </w:r>
    </w:p>
    <w:p w:rsidR="00BA75C9" w:rsidRDefault="00BA75C9" w:rsidP="005E003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7D46" w:rsidRPr="00B4713B" w:rsidRDefault="00BB0237" w:rsidP="00531E93">
      <w:pPr>
        <w:widowControl w:val="0"/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737D46" w:rsidRPr="00B4713B">
        <w:rPr>
          <w:rFonts w:ascii="Times New Roman" w:hAnsi="Times New Roman"/>
          <w:b/>
          <w:sz w:val="28"/>
          <w:szCs w:val="28"/>
        </w:rPr>
        <w:t>Мета і шляхи її досягнення</w:t>
      </w:r>
    </w:p>
    <w:p w:rsidR="00636860" w:rsidRPr="00B4713B" w:rsidRDefault="00774CB3" w:rsidP="00531E93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13B">
        <w:rPr>
          <w:rFonts w:ascii="Times New Roman" w:hAnsi="Times New Roman"/>
          <w:sz w:val="28"/>
          <w:szCs w:val="28"/>
        </w:rPr>
        <w:t>Метою п</w:t>
      </w:r>
      <w:r w:rsidR="00737D46" w:rsidRPr="00B4713B">
        <w:rPr>
          <w:rFonts w:ascii="Times New Roman" w:hAnsi="Times New Roman"/>
          <w:sz w:val="28"/>
          <w:szCs w:val="28"/>
        </w:rPr>
        <w:t>роект</w:t>
      </w:r>
      <w:r w:rsidRPr="00B4713B">
        <w:rPr>
          <w:rFonts w:ascii="Times New Roman" w:hAnsi="Times New Roman"/>
          <w:sz w:val="28"/>
          <w:szCs w:val="28"/>
        </w:rPr>
        <w:t>у</w:t>
      </w:r>
      <w:r w:rsidR="00737D46" w:rsidRPr="00B4713B">
        <w:rPr>
          <w:rFonts w:ascii="Times New Roman" w:hAnsi="Times New Roman"/>
          <w:sz w:val="28"/>
          <w:szCs w:val="28"/>
        </w:rPr>
        <w:t xml:space="preserve"> Закону </w:t>
      </w:r>
      <w:r w:rsidRPr="00B4713B">
        <w:rPr>
          <w:rFonts w:ascii="Times New Roman" w:hAnsi="Times New Roman"/>
          <w:sz w:val="28"/>
          <w:szCs w:val="28"/>
        </w:rPr>
        <w:t xml:space="preserve">є </w:t>
      </w:r>
      <w:r w:rsidR="001D4D35" w:rsidRPr="00B4713B">
        <w:rPr>
          <w:rFonts w:ascii="Times New Roman" w:hAnsi="Times New Roman"/>
          <w:sz w:val="28"/>
          <w:szCs w:val="28"/>
        </w:rPr>
        <w:t xml:space="preserve">удосконалення процесу державної реєстрації суб’єктів господарювання та створення сприятливих умов для ведення бізнесу в Україні </w:t>
      </w:r>
      <w:r w:rsidR="009F3208" w:rsidRPr="00B4713B">
        <w:rPr>
          <w:rFonts w:ascii="Times New Roman" w:hAnsi="Times New Roman"/>
          <w:sz w:val="28"/>
          <w:szCs w:val="28"/>
        </w:rPr>
        <w:t xml:space="preserve">шляхом </w:t>
      </w:r>
      <w:r w:rsidR="00636860" w:rsidRPr="00B4713B">
        <w:rPr>
          <w:rFonts w:ascii="Times New Roman" w:hAnsi="Times New Roman"/>
          <w:sz w:val="28"/>
          <w:szCs w:val="28"/>
          <w:lang w:eastAsia="ru-RU"/>
        </w:rPr>
        <w:t>введення обов’язкової електронної адреси для кожного із суб’єктів господарювання для взаємодії з державними органами, судами та суб’єктами владних повноважень.</w:t>
      </w:r>
    </w:p>
    <w:p w:rsidR="00737D46" w:rsidRPr="00B4713B" w:rsidRDefault="00BB0237" w:rsidP="00531E93">
      <w:pPr>
        <w:pStyle w:val="a3"/>
        <w:widowControl w:val="0"/>
        <w:spacing w:after="12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 xml:space="preserve">3. </w:t>
      </w:r>
      <w:r w:rsidR="00737D46" w:rsidRPr="00B4713B">
        <w:rPr>
          <w:rFonts w:ascii="Times New Roman" w:hAnsi="Times New Roman"/>
          <w:b/>
          <w:sz w:val="28"/>
          <w:szCs w:val="28"/>
        </w:rPr>
        <w:t>Правові аспекти</w:t>
      </w:r>
    </w:p>
    <w:p w:rsidR="007B7DAA" w:rsidRPr="00B4713B" w:rsidRDefault="00F511DA" w:rsidP="00531E93">
      <w:pPr>
        <w:widowControl w:val="0"/>
        <w:tabs>
          <w:tab w:val="left" w:pos="0"/>
          <w:tab w:val="left" w:pos="709"/>
          <w:tab w:val="left" w:pos="993"/>
        </w:tabs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13B">
        <w:rPr>
          <w:rFonts w:ascii="Times New Roman" w:hAnsi="Times New Roman"/>
          <w:sz w:val="28"/>
          <w:szCs w:val="28"/>
          <w:lang w:eastAsia="ru-RU"/>
        </w:rPr>
        <w:t>У даній сфері правового регулювання ді</w:t>
      </w:r>
      <w:r w:rsidR="007B7DAA" w:rsidRPr="00B4713B">
        <w:rPr>
          <w:rFonts w:ascii="Times New Roman" w:hAnsi="Times New Roman"/>
          <w:sz w:val="28"/>
          <w:szCs w:val="28"/>
          <w:lang w:eastAsia="ru-RU"/>
        </w:rPr>
        <w:t>ють такі нормативно-правові акти:</w:t>
      </w:r>
    </w:p>
    <w:p w:rsidR="0071082E" w:rsidRPr="00B4713B" w:rsidRDefault="0071082E" w:rsidP="00531E93">
      <w:pPr>
        <w:widowControl w:val="0"/>
        <w:tabs>
          <w:tab w:val="left" w:pos="0"/>
          <w:tab w:val="left" w:pos="709"/>
          <w:tab w:val="left" w:pos="993"/>
        </w:tabs>
        <w:spacing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13B">
        <w:rPr>
          <w:rFonts w:ascii="Times New Roman" w:hAnsi="Times New Roman"/>
          <w:sz w:val="28"/>
          <w:szCs w:val="28"/>
          <w:lang w:eastAsia="ru-RU"/>
        </w:rPr>
        <w:t xml:space="preserve">Закон України </w:t>
      </w:r>
      <w:r w:rsidRPr="00B4713B">
        <w:rPr>
          <w:rFonts w:ascii="Times New Roman" w:hAnsi="Times New Roman"/>
          <w:sz w:val="28"/>
          <w:szCs w:val="28"/>
        </w:rPr>
        <w:t>«Про державну реєстрацію юридичних осіб, фізичних осіб – підприємців та громадських формувань».</w:t>
      </w:r>
    </w:p>
    <w:p w:rsidR="00F904A0" w:rsidRPr="00B4713B" w:rsidRDefault="00BB0237" w:rsidP="00531E93">
      <w:pPr>
        <w:pStyle w:val="a3"/>
        <w:widowControl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 xml:space="preserve">4. </w:t>
      </w:r>
      <w:r w:rsidR="00737D46" w:rsidRPr="00B4713B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:rsidR="00D72D50" w:rsidRPr="00B4713B" w:rsidRDefault="00D72D50" w:rsidP="00531E93">
      <w:pPr>
        <w:pStyle w:val="a3"/>
        <w:widowControl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4713B">
        <w:rPr>
          <w:rFonts w:ascii="Times New Roman" w:hAnsi="Times New Roman"/>
          <w:sz w:val="28"/>
          <w:szCs w:val="28"/>
        </w:rPr>
        <w:t>Реалізація проекту Закону не потребує фінансування з державного чи місцевого бюджетів.</w:t>
      </w:r>
    </w:p>
    <w:p w:rsidR="00737D46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5. Позиція заінтересованих органів</w:t>
      </w:r>
    </w:p>
    <w:p w:rsidR="00BA75C9" w:rsidRDefault="00D12E46" w:rsidP="00C47FA9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1940">
        <w:rPr>
          <w:rFonts w:ascii="Times New Roman" w:hAnsi="Times New Roman"/>
          <w:sz w:val="28"/>
          <w:szCs w:val="28"/>
        </w:rPr>
        <w:t>Проект Закону погоджен</w:t>
      </w:r>
      <w:r w:rsidR="00D32BC8">
        <w:rPr>
          <w:rFonts w:ascii="Times New Roman" w:hAnsi="Times New Roman"/>
          <w:sz w:val="28"/>
          <w:szCs w:val="28"/>
        </w:rPr>
        <w:t>о</w:t>
      </w:r>
      <w:r w:rsidR="00BA75C9">
        <w:rPr>
          <w:rFonts w:ascii="Times New Roman" w:hAnsi="Times New Roman"/>
          <w:sz w:val="28"/>
          <w:szCs w:val="28"/>
        </w:rPr>
        <w:t xml:space="preserve"> </w:t>
      </w:r>
      <w:r w:rsidR="00D32BC8">
        <w:rPr>
          <w:rFonts w:ascii="Times New Roman" w:hAnsi="Times New Roman"/>
          <w:sz w:val="28"/>
          <w:szCs w:val="28"/>
        </w:rPr>
        <w:t>без зауважень</w:t>
      </w:r>
      <w:r w:rsidR="00651940" w:rsidRPr="00651940">
        <w:rPr>
          <w:rFonts w:ascii="Times New Roman" w:hAnsi="Times New Roman"/>
          <w:sz w:val="28"/>
          <w:szCs w:val="28"/>
        </w:rPr>
        <w:t xml:space="preserve"> </w:t>
      </w:r>
      <w:r w:rsidR="00651940" w:rsidRPr="00651940">
        <w:rPr>
          <w:rFonts w:ascii="Times New Roman" w:hAnsi="Times New Roman"/>
          <w:sz w:val="28"/>
          <w:szCs w:val="28"/>
          <w:lang w:eastAsia="ru-RU"/>
        </w:rPr>
        <w:t>Міністерством фінансів України</w:t>
      </w:r>
      <w:r w:rsidR="00BA75C9">
        <w:rPr>
          <w:rFonts w:ascii="Times New Roman" w:hAnsi="Times New Roman"/>
          <w:sz w:val="28"/>
          <w:szCs w:val="28"/>
          <w:lang w:eastAsia="ru-RU"/>
        </w:rPr>
        <w:t xml:space="preserve"> та</w:t>
      </w:r>
      <w:r w:rsidR="00651940" w:rsidRPr="0065194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51940">
        <w:rPr>
          <w:rFonts w:ascii="Times New Roman" w:hAnsi="Times New Roman"/>
          <w:sz w:val="28"/>
          <w:szCs w:val="28"/>
          <w:lang w:eastAsia="ru-RU"/>
        </w:rPr>
        <w:t>Міністерством економічного розвитку і торгівлі України</w:t>
      </w:r>
      <w:r w:rsidR="00BA75C9">
        <w:rPr>
          <w:rFonts w:ascii="Times New Roman" w:hAnsi="Times New Roman"/>
          <w:sz w:val="28"/>
          <w:szCs w:val="28"/>
          <w:lang w:eastAsia="ru-RU"/>
        </w:rPr>
        <w:t>.</w:t>
      </w:r>
    </w:p>
    <w:p w:rsidR="005409CD" w:rsidRPr="00B4713B" w:rsidRDefault="005409CD" w:rsidP="003E107A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6. Регіональний аспект</w:t>
      </w:r>
      <w:r w:rsidR="005409CD" w:rsidRPr="005409C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13B">
        <w:rPr>
          <w:rFonts w:ascii="Times New Roman" w:hAnsi="Times New Roman"/>
          <w:sz w:val="28"/>
          <w:szCs w:val="28"/>
        </w:rPr>
        <w:t>Проект Закону не стосується питання розвитку адміністративно-територіальних одиниць.</w:t>
      </w: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6</w:t>
      </w:r>
      <w:r w:rsidRPr="00B4713B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B4713B">
        <w:rPr>
          <w:rFonts w:ascii="Times New Roman" w:hAnsi="Times New Roman"/>
          <w:b/>
          <w:sz w:val="28"/>
          <w:szCs w:val="28"/>
        </w:rPr>
        <w:t>. Запобігання  дискримінації</w:t>
      </w: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13B">
        <w:rPr>
          <w:rFonts w:ascii="Times New Roman" w:hAnsi="Times New Roman"/>
          <w:sz w:val="28"/>
          <w:szCs w:val="28"/>
        </w:rPr>
        <w:t xml:space="preserve">Проект  Закону не має положень, які містять ознаки дискримінації. </w:t>
      </w: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7. Запобігання корупції</w:t>
      </w:r>
    </w:p>
    <w:p w:rsidR="00FD03C9" w:rsidRPr="00B4713B" w:rsidRDefault="00FD03C9" w:rsidP="00531E93">
      <w:pPr>
        <w:pStyle w:val="rvps2"/>
        <w:widowControl w:val="0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B4713B">
        <w:rPr>
          <w:sz w:val="28"/>
          <w:szCs w:val="28"/>
        </w:rPr>
        <w:t>Проект Закону не містить правил і процедур, які можуть містити ризики вчинення корупційних правопорушень. Проект Закону не потребує проведення громадської антикорупційної експертизи.</w:t>
      </w: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8. Громадське обговорення</w:t>
      </w:r>
    </w:p>
    <w:p w:rsidR="00FD03C9" w:rsidRPr="00B4713B" w:rsidRDefault="00FD03C9" w:rsidP="00531E93">
      <w:pPr>
        <w:pStyle w:val="rvps2"/>
        <w:widowControl w:val="0"/>
        <w:spacing w:before="0" w:beforeAutospacing="0" w:after="120" w:afterAutospacing="0"/>
        <w:ind w:firstLine="709"/>
        <w:contextualSpacing/>
        <w:jc w:val="both"/>
        <w:rPr>
          <w:sz w:val="28"/>
          <w:szCs w:val="28"/>
        </w:rPr>
      </w:pPr>
      <w:r w:rsidRPr="00B4713B">
        <w:rPr>
          <w:sz w:val="28"/>
          <w:szCs w:val="28"/>
        </w:rPr>
        <w:t>Проект Закону не потребує проведення консультацій з громадськістю.</w:t>
      </w: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sz w:val="28"/>
          <w:szCs w:val="28"/>
        </w:rPr>
        <w:t>9. Позиція соціальних партнерів</w:t>
      </w:r>
    </w:p>
    <w:p w:rsidR="00737D46" w:rsidRPr="00B4713B" w:rsidRDefault="00737D46" w:rsidP="00531E93">
      <w:pPr>
        <w:widowControl w:val="0"/>
        <w:tabs>
          <w:tab w:val="left" w:pos="113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13B">
        <w:rPr>
          <w:rFonts w:ascii="Times New Roman" w:hAnsi="Times New Roman"/>
          <w:sz w:val="28"/>
          <w:szCs w:val="28"/>
        </w:rPr>
        <w:t xml:space="preserve">Проект Закону не стосується соціально-трудової сфери. </w:t>
      </w:r>
    </w:p>
    <w:p w:rsidR="00ED42DB" w:rsidRPr="00B4713B" w:rsidRDefault="00737D46" w:rsidP="00531E93">
      <w:pPr>
        <w:pStyle w:val="rvps2"/>
        <w:widowControl w:val="0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B4713B">
        <w:rPr>
          <w:b/>
          <w:sz w:val="28"/>
          <w:szCs w:val="28"/>
        </w:rPr>
        <w:t>10. Оцінка регуляторного впливу</w:t>
      </w:r>
    </w:p>
    <w:p w:rsidR="00ED42DB" w:rsidRPr="00B4713B" w:rsidRDefault="00ED42DB" w:rsidP="00531E93">
      <w:pPr>
        <w:pStyle w:val="rvps2"/>
        <w:widowControl w:val="0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B4713B">
        <w:rPr>
          <w:sz w:val="28"/>
          <w:szCs w:val="28"/>
        </w:rPr>
        <w:t>Проект Закону не є регуляторним актом.</w:t>
      </w:r>
    </w:p>
    <w:p w:rsidR="00737D46" w:rsidRPr="00B4713B" w:rsidRDefault="00737D46" w:rsidP="00531E93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4713B">
        <w:rPr>
          <w:rFonts w:ascii="Times New Roman" w:hAnsi="Times New Roman"/>
          <w:b/>
          <w:bCs/>
          <w:sz w:val="28"/>
          <w:szCs w:val="28"/>
        </w:rPr>
        <w:t>10</w:t>
      </w:r>
      <w:r w:rsidR="00AC26B1" w:rsidRPr="00B4713B">
        <w:rPr>
          <w:rFonts w:ascii="Times New Roman" w:hAnsi="Times New Roman"/>
          <w:b/>
          <w:bCs/>
          <w:sz w:val="28"/>
          <w:szCs w:val="28"/>
          <w:vertAlign w:val="superscript"/>
        </w:rPr>
        <w:t>1</w:t>
      </w:r>
      <w:r w:rsidRPr="00B4713B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B4713B">
        <w:rPr>
          <w:rFonts w:ascii="Times New Roman" w:hAnsi="Times New Roman"/>
          <w:b/>
          <w:sz w:val="28"/>
          <w:szCs w:val="28"/>
        </w:rPr>
        <w:t>Вплив реалізації акта на ринок праці</w:t>
      </w:r>
      <w:bookmarkStart w:id="1" w:name="n9"/>
      <w:bookmarkEnd w:id="1"/>
    </w:p>
    <w:p w:rsidR="00737D46" w:rsidRPr="00B4713B" w:rsidRDefault="00737D46" w:rsidP="00531E93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13B">
        <w:rPr>
          <w:rFonts w:ascii="Times New Roman" w:hAnsi="Times New Roman"/>
          <w:sz w:val="28"/>
          <w:szCs w:val="28"/>
        </w:rPr>
        <w:t xml:space="preserve">У </w:t>
      </w:r>
      <w:r w:rsidR="00F77054" w:rsidRPr="00B4713B">
        <w:rPr>
          <w:rFonts w:ascii="Times New Roman" w:hAnsi="Times New Roman"/>
          <w:sz w:val="28"/>
          <w:szCs w:val="28"/>
        </w:rPr>
        <w:t>п</w:t>
      </w:r>
      <w:r w:rsidRPr="00B4713B">
        <w:rPr>
          <w:rFonts w:ascii="Times New Roman" w:hAnsi="Times New Roman"/>
          <w:sz w:val="28"/>
          <w:szCs w:val="28"/>
        </w:rPr>
        <w:t>роекті Закону відсутні правила і процедури, які можуть впливати на ринок праці.</w:t>
      </w:r>
    </w:p>
    <w:p w:rsidR="00BA75C9" w:rsidRDefault="00BA75C9" w:rsidP="00531E93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37D46" w:rsidRPr="00B4713B" w:rsidRDefault="00737D46" w:rsidP="00531E93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4713B">
        <w:rPr>
          <w:rFonts w:ascii="Times New Roman" w:hAnsi="Times New Roman"/>
          <w:b/>
          <w:bCs/>
          <w:sz w:val="28"/>
          <w:szCs w:val="28"/>
        </w:rPr>
        <w:lastRenderedPageBreak/>
        <w:t>11.Прогноз  результатів</w:t>
      </w:r>
    </w:p>
    <w:p w:rsidR="00F904A0" w:rsidRPr="00B4713B" w:rsidRDefault="00737D46" w:rsidP="00531E93">
      <w:pPr>
        <w:widowControl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13B">
        <w:rPr>
          <w:rFonts w:ascii="Times New Roman" w:hAnsi="Times New Roman"/>
          <w:bCs/>
          <w:sz w:val="28"/>
          <w:szCs w:val="28"/>
        </w:rPr>
        <w:t xml:space="preserve">Прийняття Закону </w:t>
      </w:r>
      <w:r w:rsidR="001868DC" w:rsidRPr="00B4713B">
        <w:rPr>
          <w:rFonts w:ascii="Times New Roman" w:hAnsi="Times New Roman"/>
          <w:bCs/>
          <w:sz w:val="28"/>
          <w:szCs w:val="28"/>
        </w:rPr>
        <w:t xml:space="preserve">сприятиме </w:t>
      </w:r>
      <w:r w:rsidR="00F904A0" w:rsidRPr="00B4713B">
        <w:rPr>
          <w:rFonts w:ascii="Times New Roman" w:hAnsi="Times New Roman"/>
          <w:sz w:val="28"/>
          <w:szCs w:val="28"/>
        </w:rPr>
        <w:t xml:space="preserve">удосконаленню процесу державної реєстрації суб’єктів господарювання та створення сприятливих умов для ведення бізнесу в Україні шляхом </w:t>
      </w:r>
      <w:r w:rsidR="00F904A0" w:rsidRPr="00B4713B">
        <w:rPr>
          <w:rFonts w:ascii="Times New Roman" w:hAnsi="Times New Roman"/>
          <w:sz w:val="28"/>
          <w:szCs w:val="28"/>
          <w:lang w:eastAsia="ru-RU"/>
        </w:rPr>
        <w:t>введення обов’язкової електронної адреси для кожного із суб’єктів господарювання для взаємодії з державними органами, судами та суб’єктами владних повноважень.</w:t>
      </w:r>
    </w:p>
    <w:p w:rsidR="00197474" w:rsidRDefault="00197474" w:rsidP="00F904A0">
      <w:pPr>
        <w:widowControl w:val="0"/>
        <w:spacing w:after="12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26AC7" w:rsidRPr="00CC07C8" w:rsidRDefault="00CC07C8" w:rsidP="00F904A0">
      <w:pPr>
        <w:pStyle w:val="rvps2"/>
        <w:widowControl w:val="0"/>
        <w:spacing w:before="0" w:beforeAutospacing="0" w:after="120" w:afterAutospacing="0"/>
        <w:jc w:val="both"/>
        <w:rPr>
          <w:color w:val="auto"/>
          <w:sz w:val="28"/>
          <w:szCs w:val="28"/>
        </w:rPr>
      </w:pPr>
      <w:r w:rsidRPr="00CC07C8">
        <w:rPr>
          <w:b/>
          <w:color w:val="auto"/>
          <w:sz w:val="28"/>
          <w:szCs w:val="28"/>
          <w:lang w:eastAsia="en-US"/>
        </w:rPr>
        <w:t xml:space="preserve">Міністр </w:t>
      </w:r>
      <w:r>
        <w:rPr>
          <w:b/>
          <w:color w:val="auto"/>
          <w:sz w:val="28"/>
          <w:szCs w:val="28"/>
          <w:lang w:eastAsia="en-US"/>
        </w:rPr>
        <w:t xml:space="preserve">                                                         </w:t>
      </w:r>
      <w:r w:rsidR="00C57E1F">
        <w:rPr>
          <w:b/>
          <w:color w:val="auto"/>
          <w:sz w:val="28"/>
          <w:szCs w:val="28"/>
          <w:lang w:eastAsia="en-US"/>
        </w:rPr>
        <w:t xml:space="preserve">      </w:t>
      </w:r>
      <w:r>
        <w:rPr>
          <w:b/>
          <w:color w:val="auto"/>
          <w:sz w:val="28"/>
          <w:szCs w:val="28"/>
          <w:lang w:eastAsia="en-US"/>
        </w:rPr>
        <w:t xml:space="preserve">                            </w:t>
      </w:r>
      <w:r w:rsidRPr="00CC07C8">
        <w:rPr>
          <w:b/>
          <w:color w:val="auto"/>
          <w:sz w:val="28"/>
          <w:szCs w:val="28"/>
          <w:lang w:eastAsia="en-US"/>
        </w:rPr>
        <w:t>Павло ПЕТРЕНКО</w:t>
      </w:r>
    </w:p>
    <w:p w:rsidR="00D12E46" w:rsidRDefault="00D12E46" w:rsidP="00F904A0">
      <w:pPr>
        <w:pStyle w:val="rvps2"/>
        <w:widowControl w:val="0"/>
        <w:spacing w:before="0" w:beforeAutospacing="0" w:after="120" w:afterAutospacing="0"/>
        <w:jc w:val="both"/>
        <w:rPr>
          <w:sz w:val="28"/>
          <w:szCs w:val="28"/>
        </w:rPr>
      </w:pPr>
    </w:p>
    <w:p w:rsidR="00F511DA" w:rsidRPr="00B4713B" w:rsidRDefault="00726AC7" w:rsidP="00F904A0">
      <w:pPr>
        <w:pStyle w:val="rvps2"/>
        <w:widowControl w:val="0"/>
        <w:spacing w:before="0" w:beforeAutospacing="0" w:after="120" w:afterAutospacing="0"/>
        <w:jc w:val="both"/>
        <w:rPr>
          <w:sz w:val="28"/>
          <w:szCs w:val="28"/>
        </w:rPr>
      </w:pPr>
      <w:r w:rsidRPr="00B4713B">
        <w:rPr>
          <w:sz w:val="28"/>
          <w:szCs w:val="28"/>
        </w:rPr>
        <w:t>«</w:t>
      </w:r>
      <w:r w:rsidR="001F540B" w:rsidRPr="00B4713B">
        <w:rPr>
          <w:sz w:val="28"/>
          <w:szCs w:val="28"/>
        </w:rPr>
        <w:t>___»____</w:t>
      </w:r>
      <w:r w:rsidR="001868DC" w:rsidRPr="00B4713B">
        <w:rPr>
          <w:sz w:val="28"/>
          <w:szCs w:val="28"/>
        </w:rPr>
        <w:t>__________</w:t>
      </w:r>
      <w:r w:rsidR="001F540B" w:rsidRPr="00B4713B">
        <w:rPr>
          <w:sz w:val="28"/>
          <w:szCs w:val="28"/>
        </w:rPr>
        <w:t>_ 20</w:t>
      </w:r>
      <w:r w:rsidR="00E34021" w:rsidRPr="00B4713B">
        <w:rPr>
          <w:sz w:val="28"/>
          <w:szCs w:val="28"/>
        </w:rPr>
        <w:t>1</w:t>
      </w:r>
      <w:r w:rsidR="001868DC" w:rsidRPr="00B4713B">
        <w:rPr>
          <w:sz w:val="28"/>
          <w:szCs w:val="28"/>
        </w:rPr>
        <w:t>7</w:t>
      </w:r>
      <w:r w:rsidR="00737D46" w:rsidRPr="00B4713B">
        <w:rPr>
          <w:sz w:val="28"/>
          <w:szCs w:val="28"/>
        </w:rPr>
        <w:t>р.</w:t>
      </w:r>
    </w:p>
    <w:sectPr w:rsidR="00F511DA" w:rsidRPr="00B4713B" w:rsidSect="008D3320">
      <w:headerReference w:type="default" r:id="rId9"/>
      <w:pgSz w:w="11906" w:h="16838"/>
      <w:pgMar w:top="709" w:right="707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6C7" w:rsidRDefault="00FD06C7" w:rsidP="00BB0237">
      <w:pPr>
        <w:spacing w:after="0" w:line="240" w:lineRule="auto"/>
      </w:pPr>
      <w:r>
        <w:separator/>
      </w:r>
    </w:p>
  </w:endnote>
  <w:endnote w:type="continuationSeparator" w:id="0">
    <w:p w:rsidR="00FD06C7" w:rsidRDefault="00FD06C7" w:rsidP="00BB0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6C7" w:rsidRDefault="00FD06C7" w:rsidP="00BB0237">
      <w:pPr>
        <w:spacing w:after="0" w:line="240" w:lineRule="auto"/>
      </w:pPr>
      <w:r>
        <w:separator/>
      </w:r>
    </w:p>
  </w:footnote>
  <w:footnote w:type="continuationSeparator" w:id="0">
    <w:p w:rsidR="00FD06C7" w:rsidRDefault="00FD06C7" w:rsidP="00BB0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034" w:rsidRDefault="005E003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B5E46" w:rsidRPr="002B5E46">
      <w:rPr>
        <w:noProof/>
        <w:lang w:val="ru-RU"/>
      </w:rPr>
      <w:t>3</w:t>
    </w:r>
    <w:r>
      <w:fldChar w:fldCharType="end"/>
    </w:r>
  </w:p>
  <w:p w:rsidR="005E0034" w:rsidRDefault="005E003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04CFF"/>
    <w:multiLevelType w:val="hybridMultilevel"/>
    <w:tmpl w:val="5A3407C6"/>
    <w:lvl w:ilvl="0" w:tplc="2872082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44DA3528"/>
    <w:multiLevelType w:val="hybridMultilevel"/>
    <w:tmpl w:val="E71CCBC6"/>
    <w:lvl w:ilvl="0" w:tplc="1ECE36EE">
      <w:start w:val="1"/>
      <w:numFmt w:val="decimal"/>
      <w:lvlText w:val="%1."/>
      <w:lvlJc w:val="left"/>
      <w:pPr>
        <w:ind w:left="1069" w:hanging="360"/>
      </w:pPr>
      <w:rPr>
        <w:rFonts w:cs="Times New Roman"/>
        <w:b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D46"/>
    <w:rsid w:val="0001182C"/>
    <w:rsid w:val="0002456A"/>
    <w:rsid w:val="0003169A"/>
    <w:rsid w:val="00034D64"/>
    <w:rsid w:val="0004092D"/>
    <w:rsid w:val="00040D33"/>
    <w:rsid w:val="00045F32"/>
    <w:rsid w:val="00050433"/>
    <w:rsid w:val="00067F42"/>
    <w:rsid w:val="00081E24"/>
    <w:rsid w:val="00084D35"/>
    <w:rsid w:val="00092C0E"/>
    <w:rsid w:val="000A1F84"/>
    <w:rsid w:val="000C63E1"/>
    <w:rsid w:val="00104560"/>
    <w:rsid w:val="001112A4"/>
    <w:rsid w:val="00116A80"/>
    <w:rsid w:val="001403A5"/>
    <w:rsid w:val="00147002"/>
    <w:rsid w:val="0014739A"/>
    <w:rsid w:val="00156335"/>
    <w:rsid w:val="00157D2E"/>
    <w:rsid w:val="00160108"/>
    <w:rsid w:val="001639A9"/>
    <w:rsid w:val="001868DC"/>
    <w:rsid w:val="00197474"/>
    <w:rsid w:val="001B084D"/>
    <w:rsid w:val="001C3831"/>
    <w:rsid w:val="001D4C20"/>
    <w:rsid w:val="001D4D35"/>
    <w:rsid w:val="001E48BC"/>
    <w:rsid w:val="001F540B"/>
    <w:rsid w:val="00205C46"/>
    <w:rsid w:val="00214E5D"/>
    <w:rsid w:val="00245A1A"/>
    <w:rsid w:val="002534DB"/>
    <w:rsid w:val="00256210"/>
    <w:rsid w:val="002912E7"/>
    <w:rsid w:val="002A64F4"/>
    <w:rsid w:val="002B5E46"/>
    <w:rsid w:val="002C7E93"/>
    <w:rsid w:val="002D507A"/>
    <w:rsid w:val="002E0E33"/>
    <w:rsid w:val="002E5B5E"/>
    <w:rsid w:val="00327BEC"/>
    <w:rsid w:val="003355C2"/>
    <w:rsid w:val="003403DD"/>
    <w:rsid w:val="003514E4"/>
    <w:rsid w:val="00353B41"/>
    <w:rsid w:val="0035635B"/>
    <w:rsid w:val="00370F6B"/>
    <w:rsid w:val="00371B85"/>
    <w:rsid w:val="0038617A"/>
    <w:rsid w:val="0039301E"/>
    <w:rsid w:val="003930E2"/>
    <w:rsid w:val="003A71AC"/>
    <w:rsid w:val="003B67FA"/>
    <w:rsid w:val="003B68C7"/>
    <w:rsid w:val="003B74EB"/>
    <w:rsid w:val="003C3B82"/>
    <w:rsid w:val="003D45FD"/>
    <w:rsid w:val="003E107A"/>
    <w:rsid w:val="003F2D16"/>
    <w:rsid w:val="00423040"/>
    <w:rsid w:val="00426943"/>
    <w:rsid w:val="00495BA2"/>
    <w:rsid w:val="004A2C7C"/>
    <w:rsid w:val="004A3537"/>
    <w:rsid w:val="004A6668"/>
    <w:rsid w:val="004B233F"/>
    <w:rsid w:val="004C61AF"/>
    <w:rsid w:val="004E23C5"/>
    <w:rsid w:val="004F29D0"/>
    <w:rsid w:val="005072B9"/>
    <w:rsid w:val="00521FC8"/>
    <w:rsid w:val="00531E93"/>
    <w:rsid w:val="005409CD"/>
    <w:rsid w:val="00542896"/>
    <w:rsid w:val="00547125"/>
    <w:rsid w:val="005740F9"/>
    <w:rsid w:val="00581D39"/>
    <w:rsid w:val="005960ED"/>
    <w:rsid w:val="005A27C7"/>
    <w:rsid w:val="005B5570"/>
    <w:rsid w:val="005C2841"/>
    <w:rsid w:val="005C4432"/>
    <w:rsid w:val="005C4661"/>
    <w:rsid w:val="005C5412"/>
    <w:rsid w:val="005D1A0B"/>
    <w:rsid w:val="005E0034"/>
    <w:rsid w:val="005E1EE4"/>
    <w:rsid w:val="005F39B0"/>
    <w:rsid w:val="005F5B47"/>
    <w:rsid w:val="00603723"/>
    <w:rsid w:val="00604803"/>
    <w:rsid w:val="00604EE1"/>
    <w:rsid w:val="006126EF"/>
    <w:rsid w:val="00616F75"/>
    <w:rsid w:val="00625A20"/>
    <w:rsid w:val="00635B8A"/>
    <w:rsid w:val="00636860"/>
    <w:rsid w:val="00651940"/>
    <w:rsid w:val="006671F4"/>
    <w:rsid w:val="006709B4"/>
    <w:rsid w:val="0067407A"/>
    <w:rsid w:val="00676769"/>
    <w:rsid w:val="006832BD"/>
    <w:rsid w:val="006A23B3"/>
    <w:rsid w:val="006B540D"/>
    <w:rsid w:val="006F4914"/>
    <w:rsid w:val="00705539"/>
    <w:rsid w:val="0071082E"/>
    <w:rsid w:val="007126B8"/>
    <w:rsid w:val="007160B4"/>
    <w:rsid w:val="00720DD3"/>
    <w:rsid w:val="00726AC7"/>
    <w:rsid w:val="00737D46"/>
    <w:rsid w:val="00740D1D"/>
    <w:rsid w:val="007514CB"/>
    <w:rsid w:val="00754CCF"/>
    <w:rsid w:val="0076049F"/>
    <w:rsid w:val="0076055E"/>
    <w:rsid w:val="0076756A"/>
    <w:rsid w:val="00772907"/>
    <w:rsid w:val="00774CB3"/>
    <w:rsid w:val="00783EFE"/>
    <w:rsid w:val="00786F5B"/>
    <w:rsid w:val="00795E6A"/>
    <w:rsid w:val="007B662C"/>
    <w:rsid w:val="007B7DAA"/>
    <w:rsid w:val="007C02AE"/>
    <w:rsid w:val="007C4227"/>
    <w:rsid w:val="007C5FDF"/>
    <w:rsid w:val="007D0240"/>
    <w:rsid w:val="007D100E"/>
    <w:rsid w:val="007D1877"/>
    <w:rsid w:val="007D598B"/>
    <w:rsid w:val="007D7F06"/>
    <w:rsid w:val="007F528B"/>
    <w:rsid w:val="007F57A7"/>
    <w:rsid w:val="00836E44"/>
    <w:rsid w:val="008460F3"/>
    <w:rsid w:val="00846D66"/>
    <w:rsid w:val="008523F7"/>
    <w:rsid w:val="00864E57"/>
    <w:rsid w:val="008655E5"/>
    <w:rsid w:val="008723D9"/>
    <w:rsid w:val="00881077"/>
    <w:rsid w:val="00890993"/>
    <w:rsid w:val="00892D04"/>
    <w:rsid w:val="008B0CDF"/>
    <w:rsid w:val="008B2FC8"/>
    <w:rsid w:val="008C6143"/>
    <w:rsid w:val="008D3014"/>
    <w:rsid w:val="008D3320"/>
    <w:rsid w:val="008E6913"/>
    <w:rsid w:val="00900E7E"/>
    <w:rsid w:val="009049E7"/>
    <w:rsid w:val="00907550"/>
    <w:rsid w:val="0092329E"/>
    <w:rsid w:val="00926CD2"/>
    <w:rsid w:val="0093320D"/>
    <w:rsid w:val="00947340"/>
    <w:rsid w:val="009503F1"/>
    <w:rsid w:val="00972E5F"/>
    <w:rsid w:val="00976FCA"/>
    <w:rsid w:val="009834FC"/>
    <w:rsid w:val="009837BF"/>
    <w:rsid w:val="009A1E1B"/>
    <w:rsid w:val="009A4FE9"/>
    <w:rsid w:val="009B310A"/>
    <w:rsid w:val="009B7135"/>
    <w:rsid w:val="009C74C3"/>
    <w:rsid w:val="009D1B5F"/>
    <w:rsid w:val="009F3208"/>
    <w:rsid w:val="00A06FE2"/>
    <w:rsid w:val="00A10EC4"/>
    <w:rsid w:val="00A14389"/>
    <w:rsid w:val="00A15F6D"/>
    <w:rsid w:val="00A23726"/>
    <w:rsid w:val="00A501EA"/>
    <w:rsid w:val="00A73698"/>
    <w:rsid w:val="00A9143B"/>
    <w:rsid w:val="00A92164"/>
    <w:rsid w:val="00A97DFD"/>
    <w:rsid w:val="00AA3580"/>
    <w:rsid w:val="00AC26B1"/>
    <w:rsid w:val="00AC4318"/>
    <w:rsid w:val="00AE1282"/>
    <w:rsid w:val="00AF22A1"/>
    <w:rsid w:val="00AF2B8D"/>
    <w:rsid w:val="00B05593"/>
    <w:rsid w:val="00B22FC3"/>
    <w:rsid w:val="00B23DBC"/>
    <w:rsid w:val="00B320AF"/>
    <w:rsid w:val="00B36570"/>
    <w:rsid w:val="00B42B2A"/>
    <w:rsid w:val="00B42FDB"/>
    <w:rsid w:val="00B4713B"/>
    <w:rsid w:val="00B50E06"/>
    <w:rsid w:val="00B574B2"/>
    <w:rsid w:val="00B65A08"/>
    <w:rsid w:val="00B67A62"/>
    <w:rsid w:val="00B67B8D"/>
    <w:rsid w:val="00B7433C"/>
    <w:rsid w:val="00B77386"/>
    <w:rsid w:val="00B80DAF"/>
    <w:rsid w:val="00B84840"/>
    <w:rsid w:val="00B94955"/>
    <w:rsid w:val="00B95F35"/>
    <w:rsid w:val="00BA3050"/>
    <w:rsid w:val="00BA75C9"/>
    <w:rsid w:val="00BB0237"/>
    <w:rsid w:val="00BD65F4"/>
    <w:rsid w:val="00BE1FCD"/>
    <w:rsid w:val="00C069D9"/>
    <w:rsid w:val="00C117B2"/>
    <w:rsid w:val="00C21BF8"/>
    <w:rsid w:val="00C229CE"/>
    <w:rsid w:val="00C47FA9"/>
    <w:rsid w:val="00C541BB"/>
    <w:rsid w:val="00C57E1F"/>
    <w:rsid w:val="00C61729"/>
    <w:rsid w:val="00C933A8"/>
    <w:rsid w:val="00C97012"/>
    <w:rsid w:val="00CA0A84"/>
    <w:rsid w:val="00CB5A86"/>
    <w:rsid w:val="00CC07C8"/>
    <w:rsid w:val="00CC38F3"/>
    <w:rsid w:val="00CD6E54"/>
    <w:rsid w:val="00CE013E"/>
    <w:rsid w:val="00CE0C7A"/>
    <w:rsid w:val="00CF1E4F"/>
    <w:rsid w:val="00CF6180"/>
    <w:rsid w:val="00D001A5"/>
    <w:rsid w:val="00D003CA"/>
    <w:rsid w:val="00D01AE7"/>
    <w:rsid w:val="00D1026C"/>
    <w:rsid w:val="00D12E46"/>
    <w:rsid w:val="00D32BC8"/>
    <w:rsid w:val="00D32FB9"/>
    <w:rsid w:val="00D47B7F"/>
    <w:rsid w:val="00D64DC2"/>
    <w:rsid w:val="00D656B6"/>
    <w:rsid w:val="00D72D50"/>
    <w:rsid w:val="00D847BF"/>
    <w:rsid w:val="00D8691E"/>
    <w:rsid w:val="00D92521"/>
    <w:rsid w:val="00D96C24"/>
    <w:rsid w:val="00DB5645"/>
    <w:rsid w:val="00DD1D7F"/>
    <w:rsid w:val="00DE1C6E"/>
    <w:rsid w:val="00E21AAF"/>
    <w:rsid w:val="00E24BB0"/>
    <w:rsid w:val="00E3184B"/>
    <w:rsid w:val="00E34021"/>
    <w:rsid w:val="00E51E6D"/>
    <w:rsid w:val="00E53EA4"/>
    <w:rsid w:val="00E617A2"/>
    <w:rsid w:val="00E63A95"/>
    <w:rsid w:val="00E71269"/>
    <w:rsid w:val="00E87E90"/>
    <w:rsid w:val="00E91C0F"/>
    <w:rsid w:val="00EA44FE"/>
    <w:rsid w:val="00EC3CDB"/>
    <w:rsid w:val="00EC5694"/>
    <w:rsid w:val="00ED0372"/>
    <w:rsid w:val="00ED42DB"/>
    <w:rsid w:val="00EE3A64"/>
    <w:rsid w:val="00EF433E"/>
    <w:rsid w:val="00F10579"/>
    <w:rsid w:val="00F3013C"/>
    <w:rsid w:val="00F33165"/>
    <w:rsid w:val="00F511DA"/>
    <w:rsid w:val="00F548DC"/>
    <w:rsid w:val="00F77054"/>
    <w:rsid w:val="00F904A0"/>
    <w:rsid w:val="00F90BF8"/>
    <w:rsid w:val="00FA2ED7"/>
    <w:rsid w:val="00FC27CB"/>
    <w:rsid w:val="00FC600E"/>
    <w:rsid w:val="00FD03C9"/>
    <w:rsid w:val="00FD06C7"/>
    <w:rsid w:val="00FD63E7"/>
    <w:rsid w:val="00FE37B9"/>
    <w:rsid w:val="00FE5201"/>
    <w:rsid w:val="00FE6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D46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D46"/>
    <w:pPr>
      <w:ind w:left="720"/>
      <w:contextualSpacing/>
    </w:pPr>
  </w:style>
  <w:style w:type="paragraph" w:customStyle="1" w:styleId="rvps2">
    <w:name w:val="rvps2"/>
    <w:basedOn w:val="a"/>
    <w:rsid w:val="00737D46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table" w:styleId="a4">
    <w:name w:val="Table Grid"/>
    <w:basedOn w:val="a1"/>
    <w:uiPriority w:val="59"/>
    <w:rsid w:val="00737D46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5F5B47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D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D63E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B02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BB0237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BB02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BB0237"/>
    <w:rPr>
      <w:rFonts w:cs="Times New Roman"/>
    </w:rPr>
  </w:style>
  <w:style w:type="paragraph" w:styleId="ab">
    <w:name w:val="Body Text Indent"/>
    <w:basedOn w:val="a"/>
    <w:link w:val="ac"/>
    <w:uiPriority w:val="99"/>
    <w:semiHidden/>
    <w:unhideWhenUsed/>
    <w:rsid w:val="006709B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6709B4"/>
    <w:rPr>
      <w:rFonts w:cs="Times New Roman"/>
    </w:rPr>
  </w:style>
  <w:style w:type="paragraph" w:styleId="2">
    <w:name w:val="Body Text 2"/>
    <w:basedOn w:val="a"/>
    <w:link w:val="20"/>
    <w:uiPriority w:val="99"/>
    <w:semiHidden/>
    <w:unhideWhenUsed/>
    <w:rsid w:val="00F511D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511DA"/>
    <w:rPr>
      <w:rFonts w:cs="Times New Roman"/>
    </w:rPr>
  </w:style>
  <w:style w:type="character" w:customStyle="1" w:styleId="apple-converted-space">
    <w:name w:val="apple-converted-space"/>
    <w:basedOn w:val="a0"/>
    <w:rsid w:val="005960ED"/>
    <w:rPr>
      <w:rFonts w:cs="Times New Roman"/>
    </w:rPr>
  </w:style>
  <w:style w:type="character" w:styleId="ad">
    <w:name w:val="Hyperlink"/>
    <w:basedOn w:val="a0"/>
    <w:uiPriority w:val="99"/>
    <w:semiHidden/>
    <w:unhideWhenUsed/>
    <w:rsid w:val="005960ED"/>
    <w:rPr>
      <w:rFonts w:cs="Times New Roman"/>
      <w:color w:val="0000FF"/>
      <w:u w:val="single"/>
    </w:rPr>
  </w:style>
  <w:style w:type="paragraph" w:customStyle="1" w:styleId="ae">
    <w:name w:val="Нормальний текст"/>
    <w:basedOn w:val="a"/>
    <w:rsid w:val="0001182C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D46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D46"/>
    <w:pPr>
      <w:ind w:left="720"/>
      <w:contextualSpacing/>
    </w:pPr>
  </w:style>
  <w:style w:type="paragraph" w:customStyle="1" w:styleId="rvps2">
    <w:name w:val="rvps2"/>
    <w:basedOn w:val="a"/>
    <w:rsid w:val="00737D46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table" w:styleId="a4">
    <w:name w:val="Table Grid"/>
    <w:basedOn w:val="a1"/>
    <w:uiPriority w:val="59"/>
    <w:rsid w:val="00737D46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5F5B47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D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D63E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B02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BB0237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BB023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BB0237"/>
    <w:rPr>
      <w:rFonts w:cs="Times New Roman"/>
    </w:rPr>
  </w:style>
  <w:style w:type="paragraph" w:styleId="ab">
    <w:name w:val="Body Text Indent"/>
    <w:basedOn w:val="a"/>
    <w:link w:val="ac"/>
    <w:uiPriority w:val="99"/>
    <w:semiHidden/>
    <w:unhideWhenUsed/>
    <w:rsid w:val="006709B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6709B4"/>
    <w:rPr>
      <w:rFonts w:cs="Times New Roman"/>
    </w:rPr>
  </w:style>
  <w:style w:type="paragraph" w:styleId="2">
    <w:name w:val="Body Text 2"/>
    <w:basedOn w:val="a"/>
    <w:link w:val="20"/>
    <w:uiPriority w:val="99"/>
    <w:semiHidden/>
    <w:unhideWhenUsed/>
    <w:rsid w:val="00F511D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511DA"/>
    <w:rPr>
      <w:rFonts w:cs="Times New Roman"/>
    </w:rPr>
  </w:style>
  <w:style w:type="character" w:customStyle="1" w:styleId="apple-converted-space">
    <w:name w:val="apple-converted-space"/>
    <w:basedOn w:val="a0"/>
    <w:rsid w:val="005960ED"/>
    <w:rPr>
      <w:rFonts w:cs="Times New Roman"/>
    </w:rPr>
  </w:style>
  <w:style w:type="character" w:styleId="ad">
    <w:name w:val="Hyperlink"/>
    <w:basedOn w:val="a0"/>
    <w:uiPriority w:val="99"/>
    <w:semiHidden/>
    <w:unhideWhenUsed/>
    <w:rsid w:val="005960ED"/>
    <w:rPr>
      <w:rFonts w:cs="Times New Roman"/>
      <w:color w:val="0000FF"/>
      <w:u w:val="single"/>
    </w:rPr>
  </w:style>
  <w:style w:type="paragraph" w:customStyle="1" w:styleId="ae">
    <w:name w:val="Нормальний текст"/>
    <w:basedOn w:val="a"/>
    <w:rsid w:val="0001182C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2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4B982-0BEE-4655-96CE-B189ECBFD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4280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Ыгор Григорович Ковалишин</dc:creator>
  <cp:lastModifiedBy>User</cp:lastModifiedBy>
  <cp:revision>2</cp:revision>
  <cp:lastPrinted>2017-05-10T10:20:00Z</cp:lastPrinted>
  <dcterms:created xsi:type="dcterms:W3CDTF">2017-12-22T14:49:00Z</dcterms:created>
  <dcterms:modified xsi:type="dcterms:W3CDTF">2017-12-22T14:49:00Z</dcterms:modified>
</cp:coreProperties>
</file>