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72E" w:rsidRDefault="00D6772E" w:rsidP="00D6772E">
      <w:pPr>
        <w:widowControl w:val="0"/>
        <w:spacing w:after="0" w:line="240" w:lineRule="auto"/>
        <w:jc w:val="right"/>
        <w:rPr>
          <w:szCs w:val="28"/>
        </w:rPr>
      </w:pPr>
      <w:r>
        <w:rPr>
          <w:szCs w:val="28"/>
          <w:lang w:val="uk-UA"/>
        </w:rPr>
        <w:t>До реєстр. № 7</w:t>
      </w:r>
      <w:r>
        <w:rPr>
          <w:szCs w:val="28"/>
          <w:lang w:val="uk-UA"/>
        </w:rPr>
        <w:t>46</w:t>
      </w:r>
      <w:r>
        <w:rPr>
          <w:szCs w:val="28"/>
          <w:lang w:val="uk-UA"/>
        </w:rPr>
        <w:t>3</w:t>
      </w:r>
    </w:p>
    <w:p w:rsidR="00D6772E" w:rsidRDefault="00D6772E" w:rsidP="00D6772E">
      <w:pPr>
        <w:widowControl w:val="0"/>
        <w:spacing w:after="0" w:line="240" w:lineRule="auto"/>
        <w:jc w:val="right"/>
        <w:rPr>
          <w:szCs w:val="28"/>
          <w:lang w:val="uk-UA"/>
        </w:rPr>
      </w:pPr>
      <w:r>
        <w:rPr>
          <w:szCs w:val="28"/>
          <w:lang w:val="uk-UA"/>
        </w:rPr>
        <w:t>від 2</w:t>
      </w:r>
      <w:r>
        <w:rPr>
          <w:szCs w:val="28"/>
          <w:lang w:val="uk-UA"/>
        </w:rPr>
        <w:t>8</w:t>
      </w:r>
      <w:r>
        <w:rPr>
          <w:rFonts w:eastAsia="Times New Roman" w:cs="Times New Roman"/>
          <w:szCs w:val="28"/>
          <w:lang w:val="uk-UA" w:eastAsia="uk-UA"/>
        </w:rPr>
        <w:t xml:space="preserve"> </w:t>
      </w:r>
      <w:r>
        <w:rPr>
          <w:rFonts w:eastAsia="Times New Roman" w:cs="Times New Roman"/>
          <w:szCs w:val="28"/>
          <w:lang w:val="uk-UA" w:eastAsia="uk-UA"/>
        </w:rPr>
        <w:t>грудня</w:t>
      </w:r>
      <w:r>
        <w:rPr>
          <w:szCs w:val="28"/>
          <w:lang w:val="uk-UA"/>
        </w:rPr>
        <w:t xml:space="preserve"> 201</w:t>
      </w:r>
      <w:r>
        <w:rPr>
          <w:szCs w:val="28"/>
          <w:lang w:val="uk-UA"/>
        </w:rPr>
        <w:t>7</w:t>
      </w:r>
      <w:bookmarkStart w:id="0" w:name="_GoBack"/>
      <w:bookmarkEnd w:id="0"/>
      <w:r>
        <w:rPr>
          <w:szCs w:val="28"/>
          <w:lang w:val="uk-UA"/>
        </w:rPr>
        <w:t xml:space="preserve"> року</w:t>
      </w:r>
    </w:p>
    <w:p w:rsidR="00D6772E" w:rsidRDefault="00D6772E" w:rsidP="00D6772E">
      <w:pPr>
        <w:spacing w:after="0" w:line="240" w:lineRule="auto"/>
        <w:jc w:val="center"/>
        <w:rPr>
          <w:rFonts w:eastAsia="Times New Roman" w:cs="Times New Roman"/>
          <w:b/>
          <w:bCs/>
          <w:szCs w:val="28"/>
          <w:lang w:val="uk-UA" w:eastAsia="ru-RU"/>
        </w:rPr>
      </w:pPr>
    </w:p>
    <w:p w:rsidR="00D6772E" w:rsidRDefault="00D6772E" w:rsidP="00D6772E">
      <w:pPr>
        <w:spacing w:after="0" w:line="240" w:lineRule="auto"/>
        <w:jc w:val="center"/>
        <w:rPr>
          <w:rFonts w:eastAsia="Times New Roman" w:cs="Times New Roman"/>
          <w:b/>
          <w:bCs/>
          <w:szCs w:val="28"/>
          <w:lang w:val="uk-UA" w:eastAsia="ru-RU"/>
        </w:rPr>
      </w:pPr>
    </w:p>
    <w:p w:rsidR="00D6772E" w:rsidRDefault="00D6772E" w:rsidP="00D6772E">
      <w:pPr>
        <w:widowControl w:val="0"/>
        <w:spacing w:after="0" w:line="240" w:lineRule="auto"/>
        <w:jc w:val="center"/>
        <w:rPr>
          <w:b/>
          <w:bCs/>
          <w:szCs w:val="28"/>
        </w:rPr>
      </w:pPr>
      <w:r>
        <w:rPr>
          <w:b/>
          <w:bCs/>
          <w:szCs w:val="28"/>
        </w:rPr>
        <w:t>ВИСНОВОК</w:t>
      </w:r>
    </w:p>
    <w:p w:rsidR="00D6772E" w:rsidRDefault="00D6772E" w:rsidP="00D6772E">
      <w:pPr>
        <w:widowControl w:val="0"/>
        <w:spacing w:after="0" w:line="240" w:lineRule="auto"/>
        <w:jc w:val="center"/>
        <w:rPr>
          <w:b/>
          <w:bCs/>
          <w:szCs w:val="28"/>
        </w:rPr>
      </w:pPr>
    </w:p>
    <w:p w:rsidR="00D6772E" w:rsidRDefault="00D6772E" w:rsidP="00D6772E">
      <w:pPr>
        <w:widowControl w:val="0"/>
        <w:spacing w:after="0" w:line="240" w:lineRule="auto"/>
        <w:jc w:val="center"/>
        <w:rPr>
          <w:b/>
          <w:szCs w:val="28"/>
          <w:lang w:val="uk-UA"/>
        </w:rPr>
      </w:pPr>
      <w:r>
        <w:rPr>
          <w:b/>
          <w:szCs w:val="28"/>
          <w:lang w:val="uk-UA"/>
        </w:rPr>
        <w:t>Комітету Верховної Ради України</w:t>
      </w:r>
    </w:p>
    <w:p w:rsidR="00D6772E" w:rsidRDefault="00D6772E" w:rsidP="00D6772E">
      <w:pPr>
        <w:widowControl w:val="0"/>
        <w:spacing w:after="0" w:line="240" w:lineRule="auto"/>
        <w:jc w:val="center"/>
        <w:rPr>
          <w:b/>
          <w:szCs w:val="28"/>
          <w:lang w:val="uk-UA"/>
        </w:rPr>
      </w:pPr>
      <w:r>
        <w:rPr>
          <w:b/>
          <w:szCs w:val="28"/>
          <w:lang w:val="uk-UA"/>
        </w:rPr>
        <w:t>з питань правової політики та правосуддя</w:t>
      </w:r>
    </w:p>
    <w:p w:rsidR="005204CF" w:rsidRDefault="005204CF">
      <w:pPr>
        <w:rPr>
          <w:lang w:val="uk-UA"/>
        </w:rPr>
      </w:pPr>
    </w:p>
    <w:p w:rsidR="00D6772E" w:rsidRPr="00D6772E" w:rsidRDefault="00D6772E" w:rsidP="00D6772E">
      <w:pPr>
        <w:tabs>
          <w:tab w:val="left" w:pos="6960"/>
        </w:tabs>
        <w:suppressAutoHyphens/>
        <w:spacing w:after="0" w:line="240" w:lineRule="auto"/>
        <w:ind w:firstLine="709"/>
        <w:jc w:val="center"/>
        <w:rPr>
          <w:rFonts w:eastAsia="Times New Roman" w:cs="Times New Roman"/>
          <w:bCs/>
          <w:szCs w:val="28"/>
          <w:lang w:val="uk-UA" w:eastAsia="ar-SA"/>
        </w:rPr>
      </w:pPr>
      <w:r w:rsidRPr="00D6772E">
        <w:rPr>
          <w:rFonts w:eastAsia="Times New Roman" w:cs="Times New Roman"/>
          <w:b/>
          <w:szCs w:val="28"/>
          <w:lang w:val="uk-UA" w:eastAsia="uk-UA"/>
        </w:rPr>
        <w:t xml:space="preserve">щодо проекту Закону </w:t>
      </w:r>
      <w:r w:rsidRPr="00D6772E">
        <w:rPr>
          <w:b/>
          <w:szCs w:val="28"/>
          <w:lang w:val="uk-UA"/>
        </w:rPr>
        <w:t>про внесення змін до деяких законів України щодо спрощення реєстрації актів цивільного стану для громадян України, що вимушено залишились на тимчасово окупованій території України або території України, де органи влади тимчасово не здійснюють свої повноваження</w:t>
      </w:r>
    </w:p>
    <w:p w:rsidR="00D6772E" w:rsidRPr="00D6772E" w:rsidRDefault="00D6772E" w:rsidP="00D6772E">
      <w:pPr>
        <w:widowControl w:val="0"/>
        <w:spacing w:after="0" w:line="240" w:lineRule="auto"/>
        <w:jc w:val="center"/>
        <w:rPr>
          <w:rFonts w:eastAsia="Times New Roman" w:cs="Times New Roman"/>
          <w:b/>
          <w:bCs/>
          <w:szCs w:val="28"/>
          <w:lang w:val="uk-UA" w:eastAsia="uk-UA"/>
        </w:rPr>
      </w:pPr>
      <w:r w:rsidRPr="00D6772E">
        <w:rPr>
          <w:rFonts w:eastAsia="Times New Roman" w:cs="Times New Roman"/>
          <w:b/>
          <w:bCs/>
          <w:szCs w:val="28"/>
          <w:lang w:val="uk-UA" w:eastAsia="uk-UA"/>
        </w:rPr>
        <w:t>(реєстр.</w:t>
      </w:r>
      <w:r w:rsidRPr="00D6772E">
        <w:rPr>
          <w:rFonts w:eastAsia="Times New Roman" w:cs="Times New Roman"/>
          <w:szCs w:val="28"/>
          <w:lang w:val="uk-UA" w:eastAsia="uk-UA"/>
        </w:rPr>
        <w:t xml:space="preserve"> </w:t>
      </w:r>
      <w:r w:rsidRPr="00D6772E">
        <w:rPr>
          <w:rFonts w:eastAsia="Times New Roman" w:cs="Times New Roman"/>
          <w:b/>
          <w:szCs w:val="28"/>
          <w:lang w:val="uk-UA" w:eastAsia="uk-UA"/>
        </w:rPr>
        <w:t>№ 7463 від 28 грудня 2017</w:t>
      </w:r>
      <w:r w:rsidRPr="00D6772E">
        <w:rPr>
          <w:rFonts w:eastAsia="Times New Roman" w:cs="Times New Roman"/>
          <w:b/>
          <w:bCs/>
          <w:szCs w:val="28"/>
          <w:lang w:val="uk-UA" w:eastAsia="uk-UA"/>
        </w:rPr>
        <w:t xml:space="preserve"> року)</w:t>
      </w:r>
    </w:p>
    <w:p w:rsidR="00D6772E" w:rsidRPr="00D6772E" w:rsidRDefault="00D6772E" w:rsidP="00D6772E">
      <w:pPr>
        <w:spacing w:after="0" w:line="240" w:lineRule="auto"/>
        <w:jc w:val="center"/>
        <w:rPr>
          <w:rFonts w:eastAsia="Times New Roman" w:cs="Times New Roman"/>
          <w:b/>
          <w:szCs w:val="28"/>
          <w:lang w:val="uk-UA" w:eastAsia="ru-RU"/>
        </w:rPr>
      </w:pPr>
    </w:p>
    <w:p w:rsidR="00D6772E" w:rsidRPr="00D6772E" w:rsidRDefault="00D6772E" w:rsidP="00D6772E">
      <w:pPr>
        <w:spacing w:after="0" w:line="240" w:lineRule="auto"/>
        <w:jc w:val="center"/>
        <w:rPr>
          <w:rFonts w:eastAsia="Times New Roman" w:cs="Times New Roman"/>
          <w:b/>
          <w:szCs w:val="28"/>
          <w:lang w:val="uk-UA" w:eastAsia="ru-RU"/>
        </w:rPr>
      </w:pPr>
    </w:p>
    <w:p w:rsidR="00D6772E" w:rsidRPr="00D6772E" w:rsidRDefault="00D6772E" w:rsidP="00D6772E">
      <w:pPr>
        <w:widowControl w:val="0"/>
        <w:autoSpaceDE w:val="0"/>
        <w:autoSpaceDN w:val="0"/>
        <w:adjustRightInd w:val="0"/>
        <w:spacing w:after="0" w:line="240" w:lineRule="auto"/>
        <w:ind w:right="-6" w:firstLine="709"/>
        <w:jc w:val="both"/>
        <w:rPr>
          <w:rFonts w:eastAsia="Times New Roman" w:cs="Times New Roman"/>
          <w:bCs/>
          <w:szCs w:val="28"/>
          <w:lang w:val="uk-UA" w:eastAsia="ar-SA"/>
        </w:rPr>
      </w:pPr>
      <w:r w:rsidRPr="00D6772E">
        <w:rPr>
          <w:rFonts w:eastAsia="Times New Roman" w:cs="Times New Roman"/>
          <w:szCs w:val="28"/>
          <w:lang w:val="uk-UA" w:eastAsia="ru-RU"/>
        </w:rPr>
        <w:t xml:space="preserve">Комітет з питань правової політики та правосуддя </w:t>
      </w:r>
      <w:r w:rsidRPr="00D6772E">
        <w:rPr>
          <w:rFonts w:eastAsia="Times New Roman" w:cs="Times New Roman"/>
          <w:bCs/>
          <w:szCs w:val="28"/>
          <w:lang w:val="uk-UA" w:eastAsia="ru-RU"/>
        </w:rPr>
        <w:t xml:space="preserve">на своєму </w:t>
      </w:r>
      <w:r w:rsidRPr="00D6772E">
        <w:rPr>
          <w:rFonts w:eastAsia="Times New Roman" w:cs="Times New Roman"/>
          <w:szCs w:val="28"/>
          <w:lang w:val="uk-UA" w:eastAsia="ru-RU"/>
        </w:rPr>
        <w:t>засіданні                       04 квітня 2018 року (протокол № 68) розглянув на відповідність Конституції України</w:t>
      </w:r>
      <w:r w:rsidRPr="00D6772E">
        <w:rPr>
          <w:rFonts w:eastAsia="Times New Roman" w:cs="Times New Roman"/>
          <w:b/>
          <w:szCs w:val="28"/>
          <w:lang w:val="uk-UA" w:eastAsia="ru-RU"/>
        </w:rPr>
        <w:t xml:space="preserve"> </w:t>
      </w:r>
      <w:r w:rsidRPr="00D6772E">
        <w:rPr>
          <w:rFonts w:eastAsia="Times New Roman" w:cs="Times New Roman"/>
          <w:bCs/>
          <w:szCs w:val="20"/>
          <w:lang w:val="uk-UA" w:eastAsia="ru-RU"/>
        </w:rPr>
        <w:t xml:space="preserve">проект Закону </w:t>
      </w:r>
      <w:r w:rsidRPr="00D6772E">
        <w:rPr>
          <w:szCs w:val="28"/>
          <w:lang w:val="uk-UA"/>
        </w:rPr>
        <w:t xml:space="preserve">про внесення змін до деяких законів України щодо спрощення реєстрації актів цивільного стану для громадян України, що вимушено залишились на тимчасово окупованій території України або території України, де органи влади тимчасово не здійснюють свої повноваження </w:t>
      </w:r>
      <w:r w:rsidRPr="00D6772E">
        <w:rPr>
          <w:rFonts w:eastAsia="Times New Roman" w:cs="Times New Roman"/>
          <w:szCs w:val="28"/>
          <w:lang w:val="uk-UA" w:eastAsia="ar-SA"/>
        </w:rPr>
        <w:t xml:space="preserve">(реєстр. № </w:t>
      </w:r>
      <w:r w:rsidRPr="00D6772E">
        <w:rPr>
          <w:rFonts w:eastAsia="Times New Roman" w:cs="Times New Roman"/>
          <w:szCs w:val="28"/>
          <w:lang w:eastAsia="ar-SA"/>
        </w:rPr>
        <w:t>7</w:t>
      </w:r>
      <w:r w:rsidRPr="00D6772E">
        <w:rPr>
          <w:rFonts w:eastAsia="Times New Roman" w:cs="Times New Roman"/>
          <w:szCs w:val="28"/>
          <w:lang w:val="uk-UA" w:eastAsia="ar-SA"/>
        </w:rPr>
        <w:t>463 від 28</w:t>
      </w:r>
      <w:r w:rsidRPr="00D6772E">
        <w:rPr>
          <w:rFonts w:eastAsia="Times New Roman" w:cs="Times New Roman"/>
          <w:szCs w:val="28"/>
          <w:lang w:eastAsia="ar-SA"/>
        </w:rPr>
        <w:t xml:space="preserve"> </w:t>
      </w:r>
      <w:r w:rsidRPr="00D6772E">
        <w:rPr>
          <w:rFonts w:eastAsia="Times New Roman" w:cs="Times New Roman"/>
          <w:szCs w:val="28"/>
          <w:lang w:val="uk-UA" w:eastAsia="ar-SA"/>
        </w:rPr>
        <w:t>грудня 2017 року), поданий народним депутат</w:t>
      </w:r>
      <w:r w:rsidRPr="00D6772E">
        <w:rPr>
          <w:rFonts w:eastAsia="Times New Roman" w:cs="Times New Roman"/>
          <w:szCs w:val="28"/>
          <w:lang w:eastAsia="ar-SA"/>
        </w:rPr>
        <w:t>о</w:t>
      </w:r>
      <w:r w:rsidRPr="00D6772E">
        <w:rPr>
          <w:rFonts w:eastAsia="Times New Roman" w:cs="Times New Roman"/>
          <w:szCs w:val="28"/>
          <w:lang w:val="uk-UA" w:eastAsia="ar-SA"/>
        </w:rPr>
        <w:t xml:space="preserve">м України </w:t>
      </w:r>
      <w:proofErr w:type="spellStart"/>
      <w:r w:rsidRPr="00D6772E">
        <w:rPr>
          <w:bCs/>
          <w:szCs w:val="28"/>
          <w:lang w:val="uk-UA"/>
        </w:rPr>
        <w:t>Веселовою</w:t>
      </w:r>
      <w:proofErr w:type="spellEnd"/>
      <w:r w:rsidRPr="00D6772E">
        <w:rPr>
          <w:bCs/>
          <w:szCs w:val="28"/>
          <w:lang w:val="uk-UA"/>
        </w:rPr>
        <w:t xml:space="preserve"> Н.В. </w:t>
      </w:r>
      <w:r w:rsidRPr="00D6772E">
        <w:rPr>
          <w:rFonts w:eastAsia="Times New Roman" w:cs="Times New Roman"/>
          <w:bCs/>
          <w:szCs w:val="28"/>
          <w:lang w:val="uk-UA" w:eastAsia="ar-SA"/>
        </w:rPr>
        <w:t>(далі – Законопроект).</w:t>
      </w:r>
    </w:p>
    <w:p w:rsidR="00D6772E" w:rsidRPr="00D6772E" w:rsidRDefault="00D6772E" w:rsidP="00D6772E">
      <w:pPr>
        <w:tabs>
          <w:tab w:val="left" w:pos="6960"/>
        </w:tabs>
        <w:suppressAutoHyphens/>
        <w:spacing w:after="0" w:line="240" w:lineRule="auto"/>
        <w:ind w:firstLine="709"/>
        <w:jc w:val="both"/>
        <w:rPr>
          <w:rFonts w:eastAsia="Times New Roman" w:cs="Times New Roman"/>
          <w:bCs/>
          <w:szCs w:val="28"/>
          <w:lang w:val="uk-UA" w:eastAsia="ar-SA"/>
        </w:rPr>
      </w:pPr>
    </w:p>
    <w:p w:rsidR="00D6772E" w:rsidRPr="00D6772E" w:rsidRDefault="00D6772E" w:rsidP="00D6772E">
      <w:pPr>
        <w:spacing w:after="0" w:line="240" w:lineRule="auto"/>
        <w:ind w:firstLine="709"/>
        <w:jc w:val="both"/>
        <w:rPr>
          <w:rFonts w:cs="Times New Roman"/>
          <w:lang w:val="uk-UA"/>
        </w:rPr>
      </w:pPr>
      <w:r w:rsidRPr="00D6772E">
        <w:rPr>
          <w:rFonts w:eastAsia="Times New Roman" w:cs="Times New Roman"/>
          <w:szCs w:val="28"/>
          <w:lang w:val="uk-UA" w:eastAsia="uk-UA"/>
        </w:rPr>
        <w:t xml:space="preserve">Згідно з пояснювальною запискою до Законопроекту </w:t>
      </w:r>
      <w:r w:rsidRPr="00D6772E">
        <w:rPr>
          <w:rFonts w:eastAsia="Times New Roman" w:cs="Times New Roman"/>
          <w:bCs/>
          <w:szCs w:val="28"/>
          <w:lang w:val="uk-UA" w:eastAsia="uk-UA"/>
        </w:rPr>
        <w:t xml:space="preserve">він розроблений з метою </w:t>
      </w:r>
      <w:r w:rsidRPr="00D6772E">
        <w:rPr>
          <w:rFonts w:cs="Times New Roman"/>
          <w:lang w:val="hr-HR"/>
        </w:rPr>
        <w:t>комплексн</w:t>
      </w:r>
      <w:r w:rsidRPr="00D6772E">
        <w:rPr>
          <w:rFonts w:cs="Times New Roman"/>
          <w:lang w:val="uk-UA"/>
        </w:rPr>
        <w:t>ого</w:t>
      </w:r>
      <w:r w:rsidRPr="00D6772E">
        <w:rPr>
          <w:rFonts w:cs="Times New Roman"/>
          <w:lang w:val="hr-HR"/>
        </w:rPr>
        <w:t xml:space="preserve"> врегулювання проблеми</w:t>
      </w:r>
      <w:r w:rsidRPr="00D6772E">
        <w:rPr>
          <w:rFonts w:cs="Times New Roman"/>
          <w:lang w:val="uk-UA"/>
        </w:rPr>
        <w:t xml:space="preserve"> занадто складної судової процедури реєстрації народження та смерті, що мали місце на тимчасово окупованої або непідконтрольної території</w:t>
      </w:r>
      <w:r w:rsidRPr="00D6772E">
        <w:rPr>
          <w:rFonts w:cs="Times New Roman"/>
          <w:lang w:val="hr-HR"/>
        </w:rPr>
        <w:t xml:space="preserve"> та визначення адміністративної процедури реалізації даного права особами, що проживають на окупованих</w:t>
      </w:r>
      <w:r w:rsidRPr="00D6772E">
        <w:rPr>
          <w:rFonts w:cs="Times New Roman"/>
          <w:lang w:val="uk-UA"/>
        </w:rPr>
        <w:t xml:space="preserve"> або непідконтрольних територіях України</w:t>
      </w:r>
      <w:r w:rsidRPr="00D6772E">
        <w:rPr>
          <w:rFonts w:cs="Times New Roman"/>
          <w:lang w:val="hr-HR"/>
        </w:rPr>
        <w:t>.</w:t>
      </w:r>
    </w:p>
    <w:p w:rsidR="00D6772E" w:rsidRPr="00D6772E" w:rsidRDefault="00D6772E" w:rsidP="00D6772E">
      <w:pPr>
        <w:spacing w:after="0" w:line="240" w:lineRule="auto"/>
        <w:ind w:firstLine="709"/>
        <w:jc w:val="both"/>
        <w:rPr>
          <w:rFonts w:eastAsia="Times New Roman" w:cs="Times New Roman"/>
          <w:szCs w:val="28"/>
          <w:lang w:val="uk-UA" w:eastAsia="uk-UA"/>
        </w:rPr>
      </w:pPr>
      <w:r w:rsidRPr="00D6772E">
        <w:rPr>
          <w:rFonts w:eastAsia="Times New Roman" w:cs="Times New Roman"/>
          <w:szCs w:val="28"/>
          <w:lang w:val="uk-UA" w:eastAsia="uk-UA"/>
        </w:rPr>
        <w:t xml:space="preserve">Для досягнення мети пропонується внесення змін до </w:t>
      </w:r>
      <w:r w:rsidRPr="00D6772E">
        <w:rPr>
          <w:szCs w:val="28"/>
          <w:lang w:val="uk-UA" w:eastAsia="uk-UA"/>
        </w:rPr>
        <w:t xml:space="preserve">Цивільного процесуального кодексу України та законів України </w:t>
      </w:r>
      <w:r w:rsidRPr="00D6772E">
        <w:rPr>
          <w:szCs w:val="28"/>
          <w:lang w:val="uk-UA"/>
        </w:rPr>
        <w:t>«Про забезпечення прав і свобод громадян та правовий режим на тимчасово окупованій території України», «Про тимчасові заходи на період проведення антитерористичної операції», «Про державну реєстрацію актів цивільного стану»</w:t>
      </w:r>
      <w:r w:rsidRPr="00D6772E">
        <w:rPr>
          <w:rFonts w:eastAsia="Times New Roman" w:cs="Times New Roman"/>
          <w:szCs w:val="28"/>
          <w:lang w:val="uk-UA" w:eastAsia="uk-UA"/>
        </w:rPr>
        <w:t xml:space="preserve">, згідно яких </w:t>
      </w:r>
      <w:r w:rsidRPr="00D6772E">
        <w:rPr>
          <w:szCs w:val="28"/>
          <w:lang w:val="uk-UA"/>
        </w:rPr>
        <w:t>передбачається створення адміністративної процедури перереєстрації народження або смерті, що мали місце на тимчасово окупованій території або на території, де органи державної влади тимчасово не здійснюють свої повноваження.</w:t>
      </w:r>
    </w:p>
    <w:p w:rsidR="00D6772E" w:rsidRPr="00D6772E" w:rsidRDefault="00D6772E" w:rsidP="00D6772E">
      <w:pPr>
        <w:spacing w:after="0" w:line="240" w:lineRule="auto"/>
        <w:ind w:firstLine="709"/>
        <w:jc w:val="both"/>
        <w:rPr>
          <w:rFonts w:eastAsia="Times New Roman" w:cs="Times New Roman"/>
          <w:szCs w:val="28"/>
          <w:lang w:val="uk-UA" w:eastAsia="uk-UA"/>
        </w:rPr>
      </w:pPr>
    </w:p>
    <w:p w:rsidR="00D6772E" w:rsidRPr="00D6772E" w:rsidRDefault="00D6772E" w:rsidP="00D6772E">
      <w:pPr>
        <w:spacing w:after="0" w:line="240" w:lineRule="auto"/>
        <w:ind w:firstLine="709"/>
        <w:jc w:val="both"/>
        <w:rPr>
          <w:rFonts w:eastAsia="Times New Roman" w:cs="Times New Roman"/>
          <w:szCs w:val="28"/>
          <w:lang w:val="uk-UA" w:eastAsia="uk-UA"/>
        </w:rPr>
      </w:pPr>
      <w:r w:rsidRPr="00D6772E">
        <w:rPr>
          <w:rFonts w:eastAsia="Times New Roman" w:cs="Times New Roman"/>
          <w:szCs w:val="28"/>
          <w:lang w:val="uk-UA" w:eastAsia="uk-UA"/>
        </w:rPr>
        <w:lastRenderedPageBreak/>
        <w:t>Вирішуючи питання про відповідність Законопроекту положенням Конституції України, Комітет виходить з такого.</w:t>
      </w:r>
    </w:p>
    <w:p w:rsidR="00D6772E" w:rsidRPr="00D6772E" w:rsidRDefault="00D6772E" w:rsidP="00D6772E">
      <w:pPr>
        <w:spacing w:after="0" w:line="240" w:lineRule="auto"/>
        <w:ind w:firstLine="709"/>
        <w:jc w:val="both"/>
        <w:rPr>
          <w:rFonts w:eastAsia="Times New Roman" w:cs="Times New Roman"/>
          <w:bCs/>
          <w:szCs w:val="28"/>
          <w:lang w:val="uk-UA" w:eastAsia="uk-UA"/>
        </w:rPr>
      </w:pPr>
      <w:r w:rsidRPr="00D6772E">
        <w:rPr>
          <w:rFonts w:eastAsia="Times New Roman" w:cs="Times New Roman"/>
          <w:bCs/>
          <w:szCs w:val="28"/>
          <w:lang w:val="uk-UA" w:eastAsia="uk-UA"/>
        </w:rPr>
        <w:t>У Конституції України визначається, що Україна є правовою державою (стаття 1), закони та інші нормативно-правові акти приймаються на основі Конституції України і повинні відповідати їй (частина друга статті 8).</w:t>
      </w:r>
    </w:p>
    <w:p w:rsidR="00D6772E" w:rsidRPr="00D6772E" w:rsidRDefault="00D6772E" w:rsidP="00D6772E">
      <w:pPr>
        <w:shd w:val="clear" w:color="auto" w:fill="FFFFFF"/>
        <w:spacing w:after="0" w:line="240" w:lineRule="auto"/>
        <w:ind w:firstLine="709"/>
        <w:jc w:val="both"/>
        <w:rPr>
          <w:rFonts w:eastAsia="Times New Roman" w:cs="Times New Roman"/>
          <w:szCs w:val="28"/>
          <w:lang w:val="uk-UA" w:eastAsia="uk-UA"/>
        </w:rPr>
      </w:pPr>
      <w:r w:rsidRPr="00D6772E">
        <w:rPr>
          <w:rFonts w:eastAsia="Times New Roman" w:cs="Times New Roman"/>
          <w:szCs w:val="28"/>
          <w:lang w:val="uk-UA" w:eastAsia="uk-UA"/>
        </w:rPr>
        <w:t xml:space="preserve">У </w:t>
      </w:r>
      <w:hyperlink r:id="rId6" w:anchor="n4191" w:tgtFrame="_blank" w:history="1">
        <w:r w:rsidRPr="00D6772E">
          <w:rPr>
            <w:rFonts w:eastAsia="Times New Roman" w:cs="Times New Roman"/>
            <w:szCs w:val="28"/>
            <w:lang w:val="uk-UA" w:eastAsia="uk-UA"/>
          </w:rPr>
          <w:t xml:space="preserve">частині першій статті 8 </w:t>
        </w:r>
      </w:hyperlink>
      <w:hyperlink r:id="rId7" w:anchor="n4191" w:tgtFrame="_blank" w:history="1">
        <w:r w:rsidRPr="00D6772E">
          <w:rPr>
            <w:rFonts w:eastAsia="Times New Roman" w:cs="Times New Roman"/>
            <w:szCs w:val="28"/>
            <w:lang w:val="uk-UA" w:eastAsia="uk-UA"/>
          </w:rPr>
          <w:t>Конституції України</w:t>
        </w:r>
      </w:hyperlink>
      <w:r w:rsidRPr="00D6772E">
        <w:rPr>
          <w:rFonts w:eastAsia="Times New Roman" w:cs="Times New Roman"/>
          <w:szCs w:val="28"/>
          <w:lang w:val="uk-UA" w:eastAsia="uk-UA"/>
        </w:rPr>
        <w:t xml:space="preserve"> встановлено, що в Україні визнається і діє принцип верховенства права.</w:t>
      </w:r>
    </w:p>
    <w:p w:rsidR="00D6772E" w:rsidRPr="00D6772E" w:rsidRDefault="00D6772E" w:rsidP="00D6772E">
      <w:pPr>
        <w:shd w:val="clear" w:color="auto" w:fill="FFFFFF"/>
        <w:spacing w:after="0" w:line="240" w:lineRule="auto"/>
        <w:ind w:firstLine="709"/>
        <w:jc w:val="both"/>
        <w:rPr>
          <w:rFonts w:eastAsia="Times New Roman" w:cs="Times New Roman"/>
          <w:szCs w:val="28"/>
          <w:lang w:val="uk-UA" w:eastAsia="uk-UA"/>
        </w:rPr>
      </w:pPr>
      <w:bookmarkStart w:id="1" w:name="n87"/>
      <w:bookmarkEnd w:id="1"/>
      <w:r w:rsidRPr="00D6772E">
        <w:rPr>
          <w:rFonts w:eastAsia="Times New Roman" w:cs="Times New Roman"/>
          <w:szCs w:val="28"/>
          <w:lang w:val="uk-UA" w:eastAsia="uk-UA"/>
        </w:rPr>
        <w:t xml:space="preserve">У </w:t>
      </w:r>
      <w:hyperlink r:id="rId8" w:tgtFrame="_blank" w:history="1">
        <w:r w:rsidRPr="00D6772E">
          <w:rPr>
            <w:rFonts w:eastAsia="Times New Roman" w:cs="Times New Roman"/>
            <w:szCs w:val="28"/>
            <w:lang w:val="uk-UA" w:eastAsia="uk-UA"/>
          </w:rPr>
          <w:t>Рішенні від 2 листопада 2004 року № 15-рп/2004</w:t>
        </w:r>
      </w:hyperlink>
      <w:r w:rsidRPr="00D6772E">
        <w:rPr>
          <w:rFonts w:eastAsia="Times New Roman" w:cs="Times New Roman"/>
          <w:szCs w:val="28"/>
          <w:lang w:val="uk-UA" w:eastAsia="uk-UA"/>
        </w:rPr>
        <w:t xml:space="preserve"> Конституційний Суд України зазначив, що верховенство права - це панування права в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w:t>
      </w:r>
    </w:p>
    <w:p w:rsidR="00D6772E" w:rsidRPr="00D6772E" w:rsidRDefault="00D6772E" w:rsidP="00D6772E">
      <w:pPr>
        <w:spacing w:after="0" w:line="240" w:lineRule="auto"/>
        <w:ind w:firstLine="709"/>
        <w:jc w:val="both"/>
        <w:rPr>
          <w:rFonts w:cs="Times New Roman"/>
          <w:lang w:val="uk-UA"/>
        </w:rPr>
      </w:pPr>
      <w:r w:rsidRPr="00D6772E">
        <w:rPr>
          <w:rFonts w:cs="Times New Roman"/>
          <w:lang w:val="uk-UA"/>
        </w:rPr>
        <w:t>Державна влада в Україні здійснюється на засадах її поділу на законодавчу, виконавчу та судову (</w:t>
      </w:r>
      <w:hyperlink r:id="rId9" w:anchor="n4188" w:tgtFrame="_blank" w:history="1">
        <w:r w:rsidRPr="00D6772E">
          <w:rPr>
            <w:rFonts w:cs="Times New Roman"/>
            <w:lang w:val="uk-UA"/>
          </w:rPr>
          <w:t xml:space="preserve">частина перша статті 6 </w:t>
        </w:r>
      </w:hyperlink>
      <w:hyperlink r:id="rId10" w:anchor="n4188" w:tgtFrame="_blank" w:history="1">
        <w:r w:rsidRPr="00D6772E">
          <w:rPr>
            <w:rFonts w:cs="Times New Roman"/>
            <w:lang w:val="uk-UA"/>
          </w:rPr>
          <w:t>Конституції України</w:t>
        </w:r>
      </w:hyperlink>
      <w:r w:rsidRPr="00D6772E">
        <w:rPr>
          <w:rFonts w:cs="Times New Roman"/>
          <w:lang w:val="uk-UA"/>
        </w:rPr>
        <w:t>).</w:t>
      </w:r>
    </w:p>
    <w:p w:rsidR="00D6772E" w:rsidRPr="00D6772E" w:rsidRDefault="00D6772E" w:rsidP="00D6772E">
      <w:pPr>
        <w:spacing w:after="0" w:line="240" w:lineRule="auto"/>
        <w:ind w:firstLine="709"/>
        <w:jc w:val="both"/>
        <w:rPr>
          <w:rFonts w:cs="Times New Roman"/>
          <w:lang w:val="uk-UA"/>
        </w:rPr>
      </w:pPr>
      <w:r w:rsidRPr="00D6772E">
        <w:rPr>
          <w:rFonts w:cs="Times New Roman"/>
          <w:lang w:val="uk-UA"/>
        </w:rPr>
        <w:t xml:space="preserve">Згідно з правовою позицією Конституційного Суду України, викладеною в </w:t>
      </w:r>
      <w:hyperlink r:id="rId11" w:tgtFrame="_blank" w:history="1">
        <w:r w:rsidRPr="00D6772E">
          <w:rPr>
            <w:rFonts w:cs="Times New Roman"/>
            <w:lang w:val="uk-UA"/>
          </w:rPr>
          <w:t>Рішенні від 1 квітня 2008 року № 4-рп/2008</w:t>
        </w:r>
      </w:hyperlink>
      <w:r w:rsidRPr="00D6772E">
        <w:rPr>
          <w:rFonts w:cs="Times New Roman"/>
          <w:lang w:val="uk-UA"/>
        </w:rPr>
        <w:t xml:space="preserve"> Конституційний Суд України наголосив, що неухильне додержання органами законодавчої, виконавчої та судової влади Конституції та законів України забезпечує реалізацію принципу поділу влади і є запорукою їх єдності, важливою передумовою стабільності, підтримання громадського миру і злагоди в державі (абзац четвертий підпункту 4.1. пункту 4 мотивувальної частини).</w:t>
      </w:r>
    </w:p>
    <w:p w:rsidR="00D6772E" w:rsidRPr="00D6772E" w:rsidRDefault="00D6772E" w:rsidP="00D6772E">
      <w:pPr>
        <w:spacing w:after="0" w:line="240" w:lineRule="auto"/>
        <w:ind w:firstLine="709"/>
        <w:jc w:val="both"/>
        <w:rPr>
          <w:rFonts w:cs="Times New Roman"/>
          <w:szCs w:val="28"/>
          <w:lang w:val="uk-UA"/>
        </w:rPr>
      </w:pPr>
      <w:r w:rsidRPr="00D6772E">
        <w:rPr>
          <w:rFonts w:eastAsia="Times New Roman" w:cs="Times New Roman"/>
          <w:szCs w:val="28"/>
          <w:lang w:val="uk-UA" w:eastAsia="uk-UA"/>
        </w:rPr>
        <w:t>За приписом частини другої статті 19 Основного Закону України о</w:t>
      </w:r>
      <w:r w:rsidRPr="00D6772E">
        <w:rPr>
          <w:rFonts w:cs="Times New Roman"/>
          <w:szCs w:val="28"/>
          <w:lang w:val="uk-UA"/>
        </w:rPr>
        <w:t>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D6772E" w:rsidRPr="00D6772E" w:rsidRDefault="00D6772E" w:rsidP="00D6772E">
      <w:pPr>
        <w:spacing w:after="0" w:line="240" w:lineRule="auto"/>
        <w:ind w:firstLine="709"/>
        <w:jc w:val="both"/>
        <w:rPr>
          <w:rFonts w:cs="Times New Roman"/>
          <w:lang w:val="uk-UA"/>
        </w:rPr>
      </w:pPr>
      <w:r w:rsidRPr="00D6772E">
        <w:rPr>
          <w:rFonts w:cs="Times New Roman"/>
          <w:lang w:val="uk-UA"/>
        </w:rPr>
        <w:t xml:space="preserve">Відповідно до конституційних повноважень Верховна Рада України як єдиний орган законодавчої влади в Україні виключно законами України закріплює права і свободи людини і громадянина, гарантії цих прав і свобод, </w:t>
      </w:r>
      <w:r w:rsidRPr="00D6772E">
        <w:rPr>
          <w:szCs w:val="28"/>
          <w:lang w:val="uk-UA"/>
        </w:rPr>
        <w:t xml:space="preserve">засади регулювання шлюбу, сім'ї, охорони дитинства, материнства, батьківства </w:t>
      </w:r>
      <w:r w:rsidRPr="00D6772E">
        <w:rPr>
          <w:rFonts w:cs="Times New Roman"/>
          <w:lang w:val="uk-UA"/>
        </w:rPr>
        <w:t xml:space="preserve">(частина перша статті 75, </w:t>
      </w:r>
      <w:hyperlink r:id="rId12" w:anchor="n4538" w:tgtFrame="_blank" w:history="1">
        <w:r w:rsidRPr="00D6772E">
          <w:rPr>
            <w:rFonts w:cs="Times New Roman"/>
            <w:lang w:val="uk-UA"/>
          </w:rPr>
          <w:t>пункти 1</w:t>
        </w:r>
      </w:hyperlink>
      <w:r w:rsidRPr="00D6772E">
        <w:rPr>
          <w:rFonts w:cs="Times New Roman"/>
          <w:lang w:val="uk-UA"/>
        </w:rPr>
        <w:t xml:space="preserve">, </w:t>
      </w:r>
      <w:hyperlink r:id="rId13" w:anchor="n4543" w:tgtFrame="_blank" w:history="1">
        <w:r w:rsidRPr="00D6772E">
          <w:rPr>
            <w:rFonts w:cs="Times New Roman"/>
            <w:lang w:val="uk-UA"/>
          </w:rPr>
          <w:t>6 частини першої статті 92</w:t>
        </w:r>
      </w:hyperlink>
      <w:r w:rsidRPr="00D6772E">
        <w:rPr>
          <w:rFonts w:cs="Times New Roman"/>
          <w:lang w:val="uk-UA"/>
        </w:rPr>
        <w:t xml:space="preserve"> </w:t>
      </w:r>
      <w:hyperlink r:id="rId14" w:anchor="n4587" w:tgtFrame="_blank" w:history="1">
        <w:r w:rsidRPr="00D6772E">
          <w:rPr>
            <w:rFonts w:cs="Times New Roman"/>
            <w:lang w:val="uk-UA"/>
          </w:rPr>
          <w:t>Конституції України</w:t>
        </w:r>
      </w:hyperlink>
      <w:r w:rsidRPr="00D6772E">
        <w:rPr>
          <w:rFonts w:cs="Times New Roman"/>
          <w:lang w:val="uk-UA"/>
        </w:rPr>
        <w:t>).</w:t>
      </w:r>
    </w:p>
    <w:p w:rsidR="00D6772E" w:rsidRPr="00D6772E" w:rsidRDefault="00D6772E" w:rsidP="00D6772E">
      <w:pPr>
        <w:spacing w:after="0" w:line="240" w:lineRule="auto"/>
        <w:ind w:firstLine="709"/>
        <w:jc w:val="both"/>
        <w:rPr>
          <w:rFonts w:cs="Times New Roman"/>
          <w:szCs w:val="28"/>
          <w:lang w:val="uk-UA"/>
        </w:rPr>
      </w:pPr>
      <w:r w:rsidRPr="00D6772E">
        <w:rPr>
          <w:rFonts w:cs="Times New Roman"/>
          <w:szCs w:val="28"/>
          <w:lang w:val="uk-UA"/>
        </w:rPr>
        <w:t>Відповідно до Основного Закону України людина, її життя і здоров'я, честь і гідність, недоторканність і безпека визнаються в Україні найвищою соціальною цінністю; права і свободи людини та їх гарантії визначають зміст і спрямованість діяльності держави; держава відповідає перед людиною за свою діяльність; утвердження і забезпечення прав і свобод людини є головним обов'язком держави (</w:t>
      </w:r>
      <w:hyperlink r:id="rId15" w:anchor="n4178" w:tgtFrame="_blank" w:history="1">
        <w:r w:rsidRPr="00D6772E">
          <w:rPr>
            <w:rFonts w:cs="Times New Roman"/>
            <w:szCs w:val="28"/>
            <w:lang w:val="uk-UA"/>
          </w:rPr>
          <w:t>стаття 3</w:t>
        </w:r>
      </w:hyperlink>
      <w:r w:rsidRPr="00D6772E">
        <w:rPr>
          <w:rFonts w:cs="Times New Roman"/>
          <w:szCs w:val="28"/>
          <w:lang w:val="uk-UA"/>
        </w:rPr>
        <w:t>); сім'я, дитинство, материнство і батьківство охороняються державою (</w:t>
      </w:r>
      <w:hyperlink r:id="rId16" w:anchor="n4333" w:tgtFrame="_blank" w:history="1">
        <w:r w:rsidRPr="00D6772E">
          <w:rPr>
            <w:rFonts w:cs="Times New Roman"/>
            <w:szCs w:val="28"/>
            <w:lang w:val="uk-UA"/>
          </w:rPr>
          <w:t>частина третя</w:t>
        </w:r>
      </w:hyperlink>
      <w:r w:rsidRPr="00D6772E">
        <w:rPr>
          <w:rFonts w:cs="Times New Roman"/>
          <w:szCs w:val="28"/>
          <w:lang w:val="uk-UA"/>
        </w:rPr>
        <w:t xml:space="preserve"> статті 51).</w:t>
      </w:r>
    </w:p>
    <w:p w:rsidR="00D6772E" w:rsidRPr="00D6772E" w:rsidRDefault="00D6772E" w:rsidP="00D6772E">
      <w:pPr>
        <w:adjustRightInd w:val="0"/>
        <w:spacing w:after="0" w:line="240" w:lineRule="auto"/>
        <w:ind w:firstLine="709"/>
        <w:jc w:val="both"/>
        <w:textAlignment w:val="baseline"/>
        <w:rPr>
          <w:rFonts w:cs="Times New Roman"/>
          <w:szCs w:val="28"/>
          <w:lang w:val="uk-UA"/>
        </w:rPr>
      </w:pPr>
      <w:r w:rsidRPr="00D6772E">
        <w:rPr>
          <w:rFonts w:cs="Times New Roman"/>
          <w:szCs w:val="28"/>
          <w:lang w:val="uk-UA"/>
        </w:rPr>
        <w:t xml:space="preserve">Держава відповідно до частини четвертої статті 42 Конституції України взяла на себе обов’язок захищати права споживачів, здійснювати контроль за </w:t>
      </w:r>
      <w:r w:rsidRPr="00D6772E">
        <w:rPr>
          <w:rFonts w:cs="Times New Roman"/>
          <w:szCs w:val="28"/>
          <w:lang w:val="uk-UA"/>
        </w:rPr>
        <w:lastRenderedPageBreak/>
        <w:t>якістю і безпечністю усіх видів послуг і робіт, у тому числі й тих, які надаються самою державою.</w:t>
      </w:r>
    </w:p>
    <w:p w:rsidR="00D6772E" w:rsidRPr="00D6772E" w:rsidRDefault="00D6772E" w:rsidP="00D6772E">
      <w:pPr>
        <w:adjustRightInd w:val="0"/>
        <w:spacing w:after="0" w:line="240" w:lineRule="auto"/>
        <w:ind w:firstLine="709"/>
        <w:jc w:val="both"/>
        <w:textAlignment w:val="baseline"/>
        <w:rPr>
          <w:rFonts w:cs="Times New Roman"/>
          <w:szCs w:val="28"/>
          <w:lang w:val="uk-UA"/>
        </w:rPr>
      </w:pPr>
      <w:r w:rsidRPr="00D6772E">
        <w:rPr>
          <w:rFonts w:cs="Times New Roman"/>
          <w:szCs w:val="28"/>
          <w:lang w:val="uk-UA"/>
        </w:rPr>
        <w:t>На тимчасово окупованій території України органи державної влади не здійснюють свої повноваження, тому питання проведення державної реєстрації актів цивільного стану громадян (реєстрація шлюбу, народження, смерті) на тимчасово окупованій території залишається актуальним питанням.</w:t>
      </w:r>
    </w:p>
    <w:p w:rsidR="00D6772E" w:rsidRPr="00D6772E" w:rsidRDefault="00D6772E" w:rsidP="00D6772E">
      <w:pPr>
        <w:adjustRightInd w:val="0"/>
        <w:spacing w:after="0" w:line="240" w:lineRule="auto"/>
        <w:ind w:firstLine="709"/>
        <w:jc w:val="both"/>
        <w:textAlignment w:val="baseline"/>
        <w:rPr>
          <w:rFonts w:cs="Times New Roman"/>
          <w:szCs w:val="28"/>
          <w:lang w:val="uk-UA"/>
        </w:rPr>
      </w:pPr>
      <w:r w:rsidRPr="00D6772E">
        <w:rPr>
          <w:rFonts w:cs="Times New Roman"/>
          <w:szCs w:val="28"/>
          <w:lang w:val="uk-UA"/>
        </w:rPr>
        <w:t xml:space="preserve">Зауважимо, що статтею 3 Закону України </w:t>
      </w:r>
      <w:r w:rsidRPr="00D6772E">
        <w:rPr>
          <w:rFonts w:cs="Times New Roman"/>
          <w:lang w:val="uk-UA"/>
        </w:rPr>
        <w:t xml:space="preserve">«Про забезпечення прав і свобод громадян та правовий режим на тимчасово окупованій території України» чітко визначається, що </w:t>
      </w:r>
      <w:r w:rsidRPr="00D6772E">
        <w:rPr>
          <w:rFonts w:cs="Times New Roman"/>
          <w:szCs w:val="28"/>
          <w:lang w:val="uk-UA"/>
        </w:rPr>
        <w:t>тимчасово окупованою територією є Автономна Республіка Крим та місто Севастополь.</w:t>
      </w:r>
    </w:p>
    <w:p w:rsidR="00D6772E" w:rsidRPr="00D6772E" w:rsidRDefault="00D6772E" w:rsidP="00D6772E">
      <w:pPr>
        <w:adjustRightInd w:val="0"/>
        <w:spacing w:after="0" w:line="240" w:lineRule="auto"/>
        <w:ind w:firstLine="709"/>
        <w:jc w:val="both"/>
        <w:textAlignment w:val="baseline"/>
        <w:rPr>
          <w:rFonts w:cs="Times New Roman"/>
          <w:szCs w:val="28"/>
          <w:lang w:val="uk-UA"/>
        </w:rPr>
      </w:pPr>
      <w:r w:rsidRPr="00D6772E">
        <w:rPr>
          <w:rFonts w:cs="Times New Roman"/>
          <w:szCs w:val="28"/>
          <w:lang w:val="uk-UA"/>
        </w:rPr>
        <w:t>Постановою Верховної Ради України «</w:t>
      </w:r>
      <w:r w:rsidRPr="00D6772E">
        <w:rPr>
          <w:rFonts w:cs="Times New Roman"/>
          <w:lang w:val="uk-UA"/>
        </w:rPr>
        <w:t>Про визнання окремих районів, міст, селищ і сіл Донецької та Луганської областей тимчасово окупованими територіями» від 17 березня 2015 року № 254-</w:t>
      </w:r>
      <w:r w:rsidRPr="00D6772E">
        <w:rPr>
          <w:rFonts w:cs="Times New Roman"/>
          <w:lang w:val="en-US"/>
        </w:rPr>
        <w:t>VIII</w:t>
      </w:r>
      <w:r w:rsidRPr="00D6772E">
        <w:rPr>
          <w:rFonts w:cs="Times New Roman"/>
          <w:lang w:val="uk-UA"/>
        </w:rPr>
        <w:t xml:space="preserve"> визнаються тимчасово окупованими територіями окремі райони, міста, селища і села Донецької та Луганської областей.</w:t>
      </w:r>
    </w:p>
    <w:p w:rsidR="00D6772E" w:rsidRPr="00D6772E" w:rsidRDefault="00D6772E" w:rsidP="00D6772E">
      <w:pPr>
        <w:spacing w:after="0" w:line="240" w:lineRule="auto"/>
        <w:ind w:firstLine="709"/>
        <w:jc w:val="both"/>
        <w:textAlignment w:val="baseline"/>
        <w:rPr>
          <w:rFonts w:eastAsia="Times New Roman" w:cs="Times New Roman"/>
          <w:szCs w:val="28"/>
          <w:lang w:val="uk-UA" w:eastAsia="uk-UA"/>
        </w:rPr>
      </w:pPr>
      <w:r w:rsidRPr="00D6772E">
        <w:rPr>
          <w:rFonts w:eastAsia="Times New Roman" w:cs="Times New Roman"/>
          <w:szCs w:val="28"/>
          <w:lang w:val="uk-UA" w:eastAsia="uk-UA"/>
        </w:rPr>
        <w:t xml:space="preserve">Розпорядженням Кабінету Міністрів України </w:t>
      </w:r>
      <w:r w:rsidRPr="00D6772E">
        <w:rPr>
          <w:bCs/>
          <w:szCs w:val="28"/>
          <w:shd w:val="clear" w:color="auto" w:fill="FFFFFF"/>
          <w:lang w:val="uk-UA"/>
        </w:rPr>
        <w:t xml:space="preserve">«Про затвердження переліку населених пунктів, на території яких органи державної влади тимчасово не здійснюють свої повноваження, та переліку населених пунктів, що розташовані на лінії зіткнення» </w:t>
      </w:r>
      <w:r w:rsidRPr="00D6772E">
        <w:rPr>
          <w:rFonts w:eastAsia="Times New Roman" w:cs="Times New Roman"/>
          <w:szCs w:val="28"/>
          <w:lang w:val="uk-UA" w:eastAsia="uk-UA"/>
        </w:rPr>
        <w:t xml:space="preserve">від 7 листопада 2014 року №1085-р. визначено перелік </w:t>
      </w:r>
      <w:r w:rsidRPr="00D6772E">
        <w:rPr>
          <w:bCs/>
          <w:szCs w:val="28"/>
          <w:shd w:val="clear" w:color="auto" w:fill="FFFFFF"/>
          <w:lang w:val="uk-UA"/>
        </w:rPr>
        <w:t>населених пунктів, на території яких органи державної влади тимчасово не здійснюють свої повноваження</w:t>
      </w:r>
      <w:r w:rsidRPr="00D6772E">
        <w:rPr>
          <w:rFonts w:eastAsia="Times New Roman" w:cs="Times New Roman"/>
          <w:szCs w:val="28"/>
          <w:lang w:val="uk-UA" w:eastAsia="uk-UA"/>
        </w:rPr>
        <w:t>, в т. ч. діяльність органів державної реєстрації актів цивільного стану громадян на таких територіях припинена та фактично не здійснюється.</w:t>
      </w:r>
    </w:p>
    <w:p w:rsidR="00D6772E" w:rsidRPr="00D6772E" w:rsidRDefault="00D6772E" w:rsidP="00D6772E">
      <w:pPr>
        <w:shd w:val="clear" w:color="auto" w:fill="FFFFFF"/>
        <w:spacing w:after="0" w:line="240" w:lineRule="auto"/>
        <w:ind w:firstLine="709"/>
        <w:jc w:val="both"/>
        <w:rPr>
          <w:rFonts w:eastAsia="Times New Roman" w:cs="Times New Roman"/>
          <w:szCs w:val="28"/>
          <w:lang w:val="uk-UA" w:eastAsia="uk-UA"/>
        </w:rPr>
      </w:pPr>
      <w:bookmarkStart w:id="2" w:name="n53"/>
      <w:bookmarkEnd w:id="2"/>
      <w:r w:rsidRPr="00D6772E">
        <w:rPr>
          <w:rFonts w:eastAsia="Times New Roman" w:cs="Times New Roman"/>
          <w:szCs w:val="28"/>
          <w:lang w:val="uk-UA" w:eastAsia="uk-UA"/>
        </w:rPr>
        <w:t xml:space="preserve">Державні органи та органи місцевого самоврядування, утворені відповідно до </w:t>
      </w:r>
      <w:hyperlink r:id="rId17" w:tgtFrame="_blank" w:history="1">
        <w:r w:rsidRPr="00D6772E">
          <w:rPr>
            <w:rFonts w:eastAsia="Times New Roman" w:cs="Times New Roman"/>
            <w:szCs w:val="28"/>
            <w:lang w:val="uk-UA" w:eastAsia="uk-UA"/>
          </w:rPr>
          <w:t>Конституції</w:t>
        </w:r>
      </w:hyperlink>
      <w:r w:rsidRPr="00D6772E">
        <w:rPr>
          <w:rFonts w:eastAsia="Times New Roman" w:cs="Times New Roman"/>
          <w:szCs w:val="28"/>
          <w:lang w:val="uk-UA" w:eastAsia="uk-UA"/>
        </w:rPr>
        <w:t xml:space="preserve"> та законів України, їх посадові та службові особи на тимчасово окупованій території діють лише на підставі, у межах повноважень та у спосіб, що передбачені Конституцією та законами України.</w:t>
      </w:r>
    </w:p>
    <w:p w:rsidR="00D6772E" w:rsidRPr="00D6772E" w:rsidRDefault="00D6772E" w:rsidP="00D6772E">
      <w:pPr>
        <w:shd w:val="clear" w:color="auto" w:fill="FFFFFF"/>
        <w:spacing w:after="0" w:line="240" w:lineRule="auto"/>
        <w:ind w:firstLine="709"/>
        <w:jc w:val="both"/>
        <w:rPr>
          <w:rFonts w:eastAsia="Times New Roman" w:cs="Times New Roman"/>
          <w:szCs w:val="28"/>
          <w:lang w:val="uk-UA" w:eastAsia="uk-UA"/>
        </w:rPr>
      </w:pPr>
      <w:bookmarkStart w:id="3" w:name="n54"/>
      <w:bookmarkEnd w:id="3"/>
      <w:r w:rsidRPr="00D6772E">
        <w:rPr>
          <w:rFonts w:eastAsia="Times New Roman" w:cs="Times New Roman"/>
          <w:szCs w:val="28"/>
          <w:lang w:val="uk-UA" w:eastAsia="uk-UA"/>
        </w:rPr>
        <w:t>Будь-які органи, їх посадові та службові особи на тимчасово окупованій території та їх діяльність вважаються незаконними, якщо ці органи або особи створені, обрані чи призначені у порядку, не передбаченому законом.</w:t>
      </w:r>
    </w:p>
    <w:p w:rsidR="00D6772E" w:rsidRPr="00D6772E" w:rsidRDefault="00D6772E" w:rsidP="00D6772E">
      <w:pPr>
        <w:shd w:val="clear" w:color="auto" w:fill="FFFFFF"/>
        <w:spacing w:after="0" w:line="240" w:lineRule="auto"/>
        <w:ind w:firstLine="709"/>
        <w:jc w:val="both"/>
        <w:rPr>
          <w:rFonts w:eastAsia="Times New Roman" w:cs="Times New Roman"/>
          <w:szCs w:val="28"/>
          <w:lang w:val="uk-UA" w:eastAsia="uk-UA"/>
        </w:rPr>
      </w:pPr>
      <w:bookmarkStart w:id="4" w:name="n55"/>
      <w:bookmarkEnd w:id="4"/>
      <w:r w:rsidRPr="00D6772E">
        <w:rPr>
          <w:rFonts w:eastAsia="Times New Roman" w:cs="Times New Roman"/>
          <w:szCs w:val="28"/>
          <w:lang w:val="uk-UA" w:eastAsia="uk-UA"/>
        </w:rPr>
        <w:t>Будь-який акт (рішення, документ), виданий органами та/або особами, передбаченими частиною другою цієї статті, є недійсним і не створює правових наслідків (частини перша-третя статті 9 Закону України «Про забезпечення прав і свобод громадян та правовий режим на тимчасово окупованій території України»).</w:t>
      </w:r>
    </w:p>
    <w:p w:rsidR="00D6772E" w:rsidRPr="00D6772E" w:rsidRDefault="00D6772E" w:rsidP="00D6772E">
      <w:pPr>
        <w:adjustRightInd w:val="0"/>
        <w:spacing w:after="0" w:line="240" w:lineRule="auto"/>
        <w:ind w:firstLine="709"/>
        <w:jc w:val="both"/>
        <w:textAlignment w:val="baseline"/>
        <w:rPr>
          <w:rFonts w:cs="Times New Roman"/>
          <w:lang w:val="uk-UA"/>
        </w:rPr>
      </w:pPr>
      <w:r w:rsidRPr="00D6772E">
        <w:rPr>
          <w:rFonts w:cs="Times New Roman"/>
          <w:szCs w:val="28"/>
          <w:lang w:val="uk-UA"/>
        </w:rPr>
        <w:t>Разом з тим,</w:t>
      </w:r>
      <w:r w:rsidRPr="00D6772E">
        <w:rPr>
          <w:color w:val="000000"/>
          <w:shd w:val="clear" w:color="auto" w:fill="FFFFFF"/>
          <w:lang w:val="uk-UA"/>
        </w:rPr>
        <w:t xml:space="preserve"> </w:t>
      </w:r>
      <w:r w:rsidRPr="00D6772E">
        <w:rPr>
          <w:rFonts w:cs="Times New Roman"/>
          <w:szCs w:val="28"/>
          <w:lang w:val="uk-UA"/>
        </w:rPr>
        <w:t>ч</w:t>
      </w:r>
      <w:r w:rsidRPr="00D6772E">
        <w:rPr>
          <w:rFonts w:cs="Times New Roman"/>
          <w:lang w:val="uk-UA"/>
        </w:rPr>
        <w:t>астина перша статті 55 Конституції України містить загальну норму, яка означає право кожного звернутися до суду, якщо його права чи свободи порушені або порушуються, створено або створюються перешкоди для їх реалізації або мають місце інші ущемлення прав та свобод. Зазначена норма зобов'язує суди приймати заяви до розгляду навіть у випадку відсутності в законі спеціального положення про судовий захист.</w:t>
      </w:r>
    </w:p>
    <w:p w:rsidR="00D6772E" w:rsidRPr="00D6772E" w:rsidRDefault="00D6772E" w:rsidP="00D677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cs="Times New Roman"/>
          <w:lang w:val="uk-UA"/>
        </w:rPr>
      </w:pPr>
      <w:bookmarkStart w:id="5" w:name="o37"/>
      <w:bookmarkEnd w:id="5"/>
      <w:r w:rsidRPr="00D6772E">
        <w:rPr>
          <w:rFonts w:cs="Times New Roman"/>
          <w:lang w:val="uk-UA"/>
        </w:rPr>
        <w:t xml:space="preserve">Відмова суду у прийнятті позовних та інших заяв чи скарг, які відповідають встановленим законом вимогам, є порушенням права на судовий </w:t>
      </w:r>
      <w:r w:rsidRPr="00D6772E">
        <w:rPr>
          <w:rFonts w:cs="Times New Roman"/>
          <w:lang w:val="uk-UA"/>
        </w:rPr>
        <w:lastRenderedPageBreak/>
        <w:t>захист, яке відповідно до статті 64 Конституції України не може бути обмежене.</w:t>
      </w:r>
    </w:p>
    <w:p w:rsidR="00D6772E" w:rsidRPr="00D6772E" w:rsidRDefault="00D6772E" w:rsidP="00D677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cs="Times New Roman"/>
          <w:lang w:val="uk-UA"/>
        </w:rPr>
      </w:pPr>
      <w:bookmarkStart w:id="6" w:name="o38"/>
      <w:bookmarkEnd w:id="6"/>
      <w:r w:rsidRPr="00D6772E">
        <w:rPr>
          <w:rFonts w:cs="Times New Roman"/>
          <w:lang w:val="uk-UA"/>
        </w:rPr>
        <w:t>Таким чином, положення частини першої статті 55 Конституції України закріплює одну з найважливіших гарантій здійснення як конституційних, так й інших прав та свобод людини і громадянина.</w:t>
      </w:r>
    </w:p>
    <w:p w:rsidR="00D6772E" w:rsidRPr="00D6772E" w:rsidRDefault="00D6772E" w:rsidP="00D6772E">
      <w:pPr>
        <w:adjustRightInd w:val="0"/>
        <w:spacing w:after="0" w:line="240" w:lineRule="auto"/>
        <w:ind w:firstLine="709"/>
        <w:jc w:val="both"/>
        <w:textAlignment w:val="baseline"/>
        <w:rPr>
          <w:rFonts w:cs="Times New Roman"/>
          <w:lang w:val="uk-UA"/>
        </w:rPr>
      </w:pPr>
      <w:bookmarkStart w:id="7" w:name="o39"/>
      <w:bookmarkEnd w:id="7"/>
      <w:r w:rsidRPr="00D6772E">
        <w:rPr>
          <w:rFonts w:cs="Times New Roman"/>
          <w:lang w:val="uk-UA"/>
        </w:rPr>
        <w:t>Частина перша статті 55 Конституції України відповідає зобов'язанням України, які виникли, зокрема, у зв'язку з ратифікацією Україною Міжнародного пакту про громадянські та політичні права, Конвенції про захист прав і основних свобод людини (1950 рік), що згідно зі статтею 9 Конституції України є частиною національного законодавства України.</w:t>
      </w:r>
    </w:p>
    <w:p w:rsidR="00D6772E" w:rsidRPr="00D6772E" w:rsidRDefault="00D6772E" w:rsidP="00D6772E">
      <w:pPr>
        <w:adjustRightInd w:val="0"/>
        <w:spacing w:after="0" w:line="240" w:lineRule="auto"/>
        <w:ind w:firstLine="709"/>
        <w:jc w:val="both"/>
        <w:textAlignment w:val="baseline"/>
        <w:rPr>
          <w:color w:val="000000"/>
          <w:shd w:val="clear" w:color="auto" w:fill="FFFFFF"/>
          <w:lang w:val="uk-UA"/>
        </w:rPr>
      </w:pPr>
      <w:r w:rsidRPr="00D6772E">
        <w:rPr>
          <w:rFonts w:cs="Times New Roman"/>
          <w:shd w:val="clear" w:color="auto" w:fill="FFFFFF"/>
          <w:lang w:val="uk-UA"/>
        </w:rPr>
        <w:t>Відповідно до абзацу</w:t>
      </w:r>
      <w:r w:rsidRPr="00D6772E">
        <w:rPr>
          <w:shd w:val="clear" w:color="auto" w:fill="FFFFFF"/>
          <w:lang w:val="uk-UA"/>
        </w:rPr>
        <w:t xml:space="preserve"> </w:t>
      </w:r>
      <w:r w:rsidRPr="00D6772E">
        <w:rPr>
          <w:color w:val="000000"/>
          <w:shd w:val="clear" w:color="auto" w:fill="FFFFFF"/>
          <w:lang w:val="uk-UA"/>
        </w:rPr>
        <w:t xml:space="preserve">п’ятого частини </w:t>
      </w:r>
      <w:r w:rsidRPr="00D6772E">
        <w:rPr>
          <w:iCs/>
          <w:color w:val="000000"/>
          <w:shd w:val="clear" w:color="auto" w:fill="FFFFFF"/>
          <w:lang w:val="uk-UA"/>
        </w:rPr>
        <w:t>четвертої статті 13 та частини перша статті 17 Закону України «</w:t>
      </w:r>
      <w:r w:rsidRPr="00D6772E">
        <w:rPr>
          <w:bCs/>
          <w:szCs w:val="28"/>
          <w:shd w:val="clear" w:color="auto" w:fill="FFFFFF"/>
          <w:lang w:val="uk-UA"/>
        </w:rPr>
        <w:t>Про державну реєстрацію актів цивільного стану»</w:t>
      </w:r>
      <w:r w:rsidRPr="00D6772E">
        <w:rPr>
          <w:color w:val="000000"/>
          <w:shd w:val="clear" w:color="auto" w:fill="FFFFFF"/>
          <w:lang w:val="uk-UA"/>
        </w:rPr>
        <w:t xml:space="preserve"> за відсутності документа закладу охорони здоров'я або медичної консультаційної комісії, що підтверджує факт народження, підставою для проведення державної реєстрації актів цивільного стану є рішення суду про встановлення факту народження.</w:t>
      </w:r>
    </w:p>
    <w:p w:rsidR="00D6772E" w:rsidRPr="00D6772E" w:rsidRDefault="00D6772E" w:rsidP="00D6772E">
      <w:pPr>
        <w:shd w:val="clear" w:color="auto" w:fill="FFFFFF"/>
        <w:spacing w:after="0" w:line="240" w:lineRule="auto"/>
        <w:ind w:firstLine="709"/>
        <w:jc w:val="both"/>
        <w:rPr>
          <w:rFonts w:cs="Times New Roman"/>
          <w:szCs w:val="28"/>
          <w:lang w:val="uk-UA"/>
        </w:rPr>
      </w:pPr>
      <w:r w:rsidRPr="00D6772E">
        <w:rPr>
          <w:rFonts w:eastAsia="Times New Roman" w:cs="Times New Roman"/>
          <w:color w:val="000000"/>
          <w:szCs w:val="28"/>
          <w:lang w:val="uk-UA" w:eastAsia="uk-UA"/>
        </w:rPr>
        <w:t>Державна реєстрація смерті проводиться органом державної реєстрації актів цивільного стану на підставі документа встановленої форми про смерть, виданого закладом охорони здоров'я або судово-медичною установою чи рішення суду про встановлення факту смерті особи в певний час або про оголошення її померлою</w:t>
      </w:r>
      <w:r w:rsidRPr="00D6772E">
        <w:rPr>
          <w:bCs/>
          <w:szCs w:val="28"/>
          <w:shd w:val="clear" w:color="auto" w:fill="FFFFFF"/>
          <w:lang w:val="uk-UA"/>
        </w:rPr>
        <w:t>.</w:t>
      </w:r>
    </w:p>
    <w:p w:rsidR="00D6772E" w:rsidRPr="00D6772E" w:rsidRDefault="00D6772E" w:rsidP="00D6772E">
      <w:pPr>
        <w:adjustRightInd w:val="0"/>
        <w:spacing w:after="0" w:line="240" w:lineRule="auto"/>
        <w:ind w:firstLine="709"/>
        <w:jc w:val="both"/>
        <w:textAlignment w:val="baseline"/>
        <w:rPr>
          <w:rFonts w:cs="Times New Roman"/>
          <w:lang w:val="uk-UA"/>
        </w:rPr>
      </w:pPr>
      <w:r w:rsidRPr="00D6772E">
        <w:rPr>
          <w:rFonts w:cs="Times New Roman"/>
          <w:lang w:val="uk-UA"/>
        </w:rPr>
        <w:t>З метою захисту прав та законних інтересів громадян, які проживають на тимчасово окупованій території України, де не здійснюють діяльність органи державної реєстрації актів цивільного стану Верховною Радою України 3 жовтня 2017 року прийнято Закон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(далі - Закон).</w:t>
      </w:r>
    </w:p>
    <w:p w:rsidR="00D6772E" w:rsidRPr="00D6772E" w:rsidRDefault="00D6772E" w:rsidP="00D6772E">
      <w:pPr>
        <w:adjustRightInd w:val="0"/>
        <w:spacing w:after="0" w:line="240" w:lineRule="auto"/>
        <w:ind w:firstLine="709"/>
        <w:jc w:val="both"/>
        <w:textAlignment w:val="baseline"/>
        <w:rPr>
          <w:shd w:val="clear" w:color="auto" w:fill="FFFFFF"/>
          <w:lang w:val="uk-UA"/>
        </w:rPr>
      </w:pPr>
      <w:r w:rsidRPr="00D6772E">
        <w:rPr>
          <w:rFonts w:cs="Times New Roman"/>
          <w:lang w:val="uk-UA"/>
        </w:rPr>
        <w:t xml:space="preserve">Вказаним Законом спрощено судовий порядок розгляду заяв </w:t>
      </w:r>
      <w:r w:rsidRPr="00D6772E">
        <w:rPr>
          <w:shd w:val="clear" w:color="auto" w:fill="FFFFFF"/>
          <w:lang w:val="uk-UA"/>
        </w:rPr>
        <w:t>про встановлення факту народження або смерті особи на тимчасово окупованій території України, скорочено строки розгляду цієї категорії справ.</w:t>
      </w:r>
    </w:p>
    <w:p w:rsidR="00D6772E" w:rsidRPr="00D6772E" w:rsidRDefault="00D6772E" w:rsidP="00D6772E">
      <w:pPr>
        <w:shd w:val="clear" w:color="auto" w:fill="FFFFFF"/>
        <w:spacing w:after="0" w:line="240" w:lineRule="auto"/>
        <w:ind w:firstLine="709"/>
        <w:jc w:val="both"/>
        <w:rPr>
          <w:color w:val="000000"/>
          <w:shd w:val="clear" w:color="auto" w:fill="FFFFFF"/>
          <w:lang w:val="uk-UA"/>
        </w:rPr>
      </w:pPr>
      <w:r w:rsidRPr="00D6772E">
        <w:rPr>
          <w:rFonts w:cs="Times New Roman"/>
          <w:szCs w:val="28"/>
          <w:shd w:val="clear" w:color="auto" w:fill="FFFFFF"/>
          <w:lang w:val="uk-UA"/>
        </w:rPr>
        <w:t xml:space="preserve">Наразі такі заяви можуть подаватися </w:t>
      </w:r>
      <w:r w:rsidRPr="00D6772E">
        <w:rPr>
          <w:rFonts w:eastAsia="Times New Roman" w:cs="Times New Roman"/>
          <w:szCs w:val="28"/>
          <w:lang w:val="uk-UA" w:eastAsia="uk-UA"/>
        </w:rPr>
        <w:t xml:space="preserve">батьками, родичами, їхніми представниками до будь-якого суду за межами тимчасово окупованої території України незалежно від місця проживання заявника (або </w:t>
      </w:r>
      <w:r w:rsidRPr="00D6772E">
        <w:rPr>
          <w:color w:val="000000"/>
          <w:shd w:val="clear" w:color="auto" w:fill="FFFFFF"/>
          <w:lang w:val="uk-UA"/>
        </w:rPr>
        <w:t xml:space="preserve">родичами померлого чи їхніми представниками до суду за межами </w:t>
      </w:r>
      <w:r w:rsidRPr="00D6772E">
        <w:rPr>
          <w:rFonts w:eastAsia="Times New Roman" w:cs="Times New Roman"/>
          <w:szCs w:val="28"/>
          <w:lang w:val="uk-UA" w:eastAsia="uk-UA"/>
        </w:rPr>
        <w:t>тимчасово окупованої території України).</w:t>
      </w:r>
    </w:p>
    <w:p w:rsidR="00D6772E" w:rsidRPr="00D6772E" w:rsidRDefault="00D6772E" w:rsidP="00D6772E">
      <w:pPr>
        <w:shd w:val="clear" w:color="auto" w:fill="FFFFFF"/>
        <w:spacing w:after="0" w:line="240" w:lineRule="auto"/>
        <w:ind w:firstLine="709"/>
        <w:jc w:val="both"/>
        <w:rPr>
          <w:rFonts w:eastAsia="Times New Roman" w:cs="Times New Roman"/>
          <w:szCs w:val="28"/>
          <w:lang w:val="uk-UA" w:eastAsia="uk-UA"/>
        </w:rPr>
      </w:pPr>
      <w:r w:rsidRPr="00D6772E">
        <w:rPr>
          <w:shd w:val="clear" w:color="auto" w:fill="FFFFFF"/>
          <w:lang w:val="uk-UA"/>
        </w:rPr>
        <w:t xml:space="preserve">Копія судового рішення видається учасникам справи, негайно після проголошення такого рішення або невідкладно надсилається судом до органу державної реєстрації актів цивільного стану за місцем ухвалення рішення для державної реєстрації народження або смерті особи </w:t>
      </w:r>
      <w:r w:rsidRPr="00D6772E">
        <w:rPr>
          <w:rFonts w:eastAsia="Times New Roman" w:cs="Times New Roman"/>
          <w:szCs w:val="28"/>
          <w:lang w:val="uk-UA" w:eastAsia="uk-UA"/>
        </w:rPr>
        <w:t>(стаття 317 Цивільного процесуального кодексу України)</w:t>
      </w:r>
      <w:r w:rsidRPr="00D6772E">
        <w:rPr>
          <w:shd w:val="clear" w:color="auto" w:fill="FFFFFF"/>
          <w:lang w:val="uk-UA"/>
        </w:rPr>
        <w:t>.</w:t>
      </w:r>
    </w:p>
    <w:p w:rsidR="00D6772E" w:rsidRPr="00D6772E" w:rsidRDefault="00D6772E" w:rsidP="00D6772E">
      <w:pPr>
        <w:adjustRightInd w:val="0"/>
        <w:spacing w:after="0" w:line="240" w:lineRule="auto"/>
        <w:ind w:firstLine="709"/>
        <w:jc w:val="both"/>
        <w:textAlignment w:val="baseline"/>
        <w:rPr>
          <w:rFonts w:cs="Times New Roman"/>
          <w:szCs w:val="28"/>
          <w:lang w:val="uk-UA"/>
        </w:rPr>
      </w:pPr>
      <w:r w:rsidRPr="00D6772E">
        <w:rPr>
          <w:rFonts w:cs="Times New Roman"/>
          <w:szCs w:val="28"/>
          <w:lang w:val="uk-UA"/>
        </w:rPr>
        <w:t xml:space="preserve">Разом з цим, Європейський суд з прав людини (далі - ЄСПЛ) у своїх Рішеннях по справах проти Туреччини (зокрема, </w:t>
      </w:r>
      <w:r w:rsidRPr="00D6772E">
        <w:rPr>
          <w:rFonts w:cs="Times New Roman"/>
          <w:i/>
          <w:szCs w:val="28"/>
          <w:lang w:val="uk-UA"/>
        </w:rPr>
        <w:t>«</w:t>
      </w:r>
      <w:proofErr w:type="spellStart"/>
      <w:r w:rsidRPr="00D6772E">
        <w:rPr>
          <w:rFonts w:cs="Times New Roman"/>
          <w:i/>
          <w:shd w:val="clear" w:color="auto" w:fill="FFFFFF"/>
        </w:rPr>
        <w:t>Loizidou</w:t>
      </w:r>
      <w:proofErr w:type="spellEnd"/>
      <w:r w:rsidRPr="00D6772E">
        <w:rPr>
          <w:rFonts w:cs="Times New Roman"/>
          <w:i/>
          <w:shd w:val="clear" w:color="auto" w:fill="FFFFFF"/>
          <w:lang w:val="uk-UA"/>
        </w:rPr>
        <w:t xml:space="preserve"> </w:t>
      </w:r>
      <w:r w:rsidRPr="00D6772E">
        <w:rPr>
          <w:rFonts w:cs="Times New Roman"/>
          <w:i/>
          <w:shd w:val="clear" w:color="auto" w:fill="FFFFFF"/>
        </w:rPr>
        <w:t>v</w:t>
      </w:r>
      <w:r w:rsidRPr="00D6772E">
        <w:rPr>
          <w:rFonts w:cs="Times New Roman"/>
          <w:i/>
          <w:shd w:val="clear" w:color="auto" w:fill="FFFFFF"/>
          <w:lang w:val="uk-UA"/>
        </w:rPr>
        <w:t>.</w:t>
      </w:r>
      <w:proofErr w:type="spellStart"/>
      <w:r w:rsidRPr="00D6772E">
        <w:rPr>
          <w:rFonts w:cs="Times New Roman"/>
          <w:i/>
          <w:shd w:val="clear" w:color="auto" w:fill="FFFFFF"/>
        </w:rPr>
        <w:t>Turkey</w:t>
      </w:r>
      <w:proofErr w:type="spellEnd"/>
      <w:r w:rsidRPr="00D6772E">
        <w:rPr>
          <w:rFonts w:cs="Times New Roman"/>
          <w:i/>
          <w:szCs w:val="28"/>
          <w:lang w:val="uk-UA"/>
        </w:rPr>
        <w:t>»</w:t>
      </w:r>
      <w:r w:rsidRPr="00D6772E">
        <w:rPr>
          <w:rFonts w:cs="Times New Roman"/>
          <w:szCs w:val="28"/>
          <w:lang w:val="uk-UA"/>
        </w:rPr>
        <w:t xml:space="preserve">, </w:t>
      </w:r>
      <w:r w:rsidRPr="00D6772E">
        <w:rPr>
          <w:rFonts w:cs="Times New Roman"/>
          <w:i/>
          <w:szCs w:val="28"/>
          <w:lang w:val="uk-UA"/>
        </w:rPr>
        <w:t>«</w:t>
      </w:r>
      <w:r w:rsidRPr="00D6772E">
        <w:rPr>
          <w:rFonts w:cs="Times New Roman"/>
          <w:i/>
          <w:szCs w:val="28"/>
          <w:lang w:val="en-US"/>
        </w:rPr>
        <w:t>Cy</w:t>
      </w:r>
      <w:proofErr w:type="spellStart"/>
      <w:r w:rsidRPr="00D6772E">
        <w:rPr>
          <w:rFonts w:cs="Times New Roman"/>
          <w:bCs/>
          <w:i/>
          <w:iCs/>
          <w:shd w:val="clear" w:color="auto" w:fill="FFFFFF"/>
        </w:rPr>
        <w:t>prus</w:t>
      </w:r>
      <w:proofErr w:type="spellEnd"/>
      <w:r w:rsidRPr="00D6772E">
        <w:rPr>
          <w:rFonts w:cs="Times New Roman"/>
          <w:bCs/>
          <w:i/>
          <w:iCs/>
          <w:shd w:val="clear" w:color="auto" w:fill="FFFFFF"/>
          <w:lang w:val="uk-UA"/>
        </w:rPr>
        <w:t xml:space="preserve"> </w:t>
      </w:r>
      <w:r w:rsidRPr="00D6772E">
        <w:rPr>
          <w:rFonts w:cs="Times New Roman"/>
          <w:bCs/>
          <w:i/>
          <w:iCs/>
          <w:shd w:val="clear" w:color="auto" w:fill="FFFFFF"/>
        </w:rPr>
        <w:lastRenderedPageBreak/>
        <w:t>v</w:t>
      </w:r>
      <w:r w:rsidRPr="00D6772E">
        <w:rPr>
          <w:rFonts w:cs="Times New Roman"/>
          <w:i/>
          <w:shd w:val="clear" w:color="auto" w:fill="FFFFFF"/>
          <w:lang w:val="uk-UA"/>
        </w:rPr>
        <w:t xml:space="preserve">. </w:t>
      </w:r>
      <w:proofErr w:type="spellStart"/>
      <w:r w:rsidRPr="00D6772E">
        <w:rPr>
          <w:rFonts w:cs="Times New Roman"/>
          <w:bCs/>
          <w:i/>
          <w:iCs/>
          <w:shd w:val="clear" w:color="auto" w:fill="FFFFFF"/>
        </w:rPr>
        <w:t>Turkey</w:t>
      </w:r>
      <w:proofErr w:type="spellEnd"/>
      <w:r w:rsidRPr="00D6772E">
        <w:rPr>
          <w:rFonts w:cs="Times New Roman"/>
          <w:bCs/>
          <w:i/>
          <w:iCs/>
          <w:shd w:val="clear" w:color="auto" w:fill="FFFFFF"/>
          <w:lang w:val="uk-UA"/>
        </w:rPr>
        <w:t>»</w:t>
      </w:r>
      <w:r w:rsidRPr="00D6772E">
        <w:rPr>
          <w:rFonts w:cs="Times New Roman"/>
          <w:szCs w:val="28"/>
          <w:lang w:val="uk-UA"/>
        </w:rPr>
        <w:t>), а також Молдови та Росії (зокрема, «</w:t>
      </w:r>
      <w:proofErr w:type="spellStart"/>
      <w:r w:rsidRPr="00D6772E">
        <w:rPr>
          <w:rFonts w:cs="Times New Roman"/>
          <w:i/>
          <w:iCs/>
          <w:szCs w:val="28"/>
          <w:bdr w:val="none" w:sz="0" w:space="0" w:color="auto" w:frame="1"/>
          <w:shd w:val="clear" w:color="auto" w:fill="FFFFFF"/>
        </w:rPr>
        <w:t>Mozer</w:t>
      </w:r>
      <w:proofErr w:type="spellEnd"/>
      <w:r w:rsidRPr="00D6772E">
        <w:rPr>
          <w:rFonts w:cs="Times New Roman"/>
          <w:i/>
          <w:iCs/>
          <w:szCs w:val="28"/>
          <w:bdr w:val="none" w:sz="0" w:space="0" w:color="auto" w:frame="1"/>
          <w:shd w:val="clear" w:color="auto" w:fill="FFFFFF"/>
          <w:lang w:val="uk-UA"/>
        </w:rPr>
        <w:t xml:space="preserve"> </w:t>
      </w:r>
      <w:r w:rsidRPr="00D6772E">
        <w:rPr>
          <w:rFonts w:cs="Times New Roman"/>
          <w:i/>
          <w:iCs/>
          <w:szCs w:val="28"/>
          <w:bdr w:val="none" w:sz="0" w:space="0" w:color="auto" w:frame="1"/>
          <w:shd w:val="clear" w:color="auto" w:fill="FFFFFF"/>
        </w:rPr>
        <w:t>v</w:t>
      </w:r>
      <w:r w:rsidRPr="00D6772E">
        <w:rPr>
          <w:rFonts w:cs="Times New Roman"/>
          <w:i/>
          <w:iCs/>
          <w:szCs w:val="28"/>
          <w:bdr w:val="none" w:sz="0" w:space="0" w:color="auto" w:frame="1"/>
          <w:shd w:val="clear" w:color="auto" w:fill="FFFFFF"/>
          <w:lang w:val="uk-UA"/>
        </w:rPr>
        <w:t xml:space="preserve">. </w:t>
      </w:r>
      <w:proofErr w:type="spellStart"/>
      <w:r w:rsidRPr="00D6772E">
        <w:rPr>
          <w:rFonts w:cs="Times New Roman"/>
          <w:i/>
          <w:iCs/>
          <w:szCs w:val="28"/>
          <w:bdr w:val="none" w:sz="0" w:space="0" w:color="auto" w:frame="1"/>
          <w:shd w:val="clear" w:color="auto" w:fill="FFFFFF"/>
        </w:rPr>
        <w:t>the</w:t>
      </w:r>
      <w:proofErr w:type="spellEnd"/>
      <w:r w:rsidRPr="00D6772E">
        <w:rPr>
          <w:rFonts w:cs="Times New Roman"/>
          <w:i/>
          <w:iCs/>
          <w:szCs w:val="28"/>
          <w:bdr w:val="none" w:sz="0" w:space="0" w:color="auto" w:frame="1"/>
          <w:shd w:val="clear" w:color="auto" w:fill="FFFFFF"/>
          <w:lang w:val="uk-UA"/>
        </w:rPr>
        <w:t xml:space="preserve"> </w:t>
      </w:r>
      <w:proofErr w:type="spellStart"/>
      <w:r w:rsidRPr="00D6772E">
        <w:rPr>
          <w:rFonts w:cs="Times New Roman"/>
          <w:i/>
          <w:iCs/>
          <w:szCs w:val="28"/>
          <w:bdr w:val="none" w:sz="0" w:space="0" w:color="auto" w:frame="1"/>
          <w:shd w:val="clear" w:color="auto" w:fill="FFFFFF"/>
        </w:rPr>
        <w:t>Republic</w:t>
      </w:r>
      <w:proofErr w:type="spellEnd"/>
      <w:r w:rsidRPr="00D6772E">
        <w:rPr>
          <w:rFonts w:cs="Times New Roman"/>
          <w:i/>
          <w:iCs/>
          <w:szCs w:val="28"/>
          <w:bdr w:val="none" w:sz="0" w:space="0" w:color="auto" w:frame="1"/>
          <w:shd w:val="clear" w:color="auto" w:fill="FFFFFF"/>
          <w:lang w:val="uk-UA"/>
        </w:rPr>
        <w:t xml:space="preserve"> </w:t>
      </w:r>
      <w:proofErr w:type="spellStart"/>
      <w:r w:rsidRPr="00D6772E">
        <w:rPr>
          <w:rFonts w:cs="Times New Roman"/>
          <w:i/>
          <w:iCs/>
          <w:szCs w:val="28"/>
          <w:bdr w:val="none" w:sz="0" w:space="0" w:color="auto" w:frame="1"/>
          <w:shd w:val="clear" w:color="auto" w:fill="FFFFFF"/>
        </w:rPr>
        <w:t>of</w:t>
      </w:r>
      <w:proofErr w:type="spellEnd"/>
      <w:r w:rsidRPr="00D6772E">
        <w:rPr>
          <w:rFonts w:cs="Times New Roman"/>
          <w:i/>
          <w:iCs/>
          <w:szCs w:val="28"/>
          <w:bdr w:val="none" w:sz="0" w:space="0" w:color="auto" w:frame="1"/>
          <w:shd w:val="clear" w:color="auto" w:fill="FFFFFF"/>
          <w:lang w:val="uk-UA"/>
        </w:rPr>
        <w:t xml:space="preserve"> </w:t>
      </w:r>
      <w:proofErr w:type="spellStart"/>
      <w:r w:rsidRPr="00D6772E">
        <w:rPr>
          <w:rFonts w:cs="Times New Roman"/>
          <w:i/>
          <w:iCs/>
          <w:szCs w:val="28"/>
          <w:bdr w:val="none" w:sz="0" w:space="0" w:color="auto" w:frame="1"/>
          <w:shd w:val="clear" w:color="auto" w:fill="FFFFFF"/>
        </w:rPr>
        <w:t>Moldova</w:t>
      </w:r>
      <w:proofErr w:type="spellEnd"/>
      <w:r w:rsidRPr="00D6772E">
        <w:rPr>
          <w:rFonts w:cs="Times New Roman"/>
          <w:i/>
          <w:iCs/>
          <w:szCs w:val="28"/>
          <w:bdr w:val="none" w:sz="0" w:space="0" w:color="auto" w:frame="1"/>
          <w:shd w:val="clear" w:color="auto" w:fill="FFFFFF"/>
          <w:lang w:val="uk-UA"/>
        </w:rPr>
        <w:t xml:space="preserve"> </w:t>
      </w:r>
      <w:proofErr w:type="spellStart"/>
      <w:r w:rsidRPr="00D6772E">
        <w:rPr>
          <w:rFonts w:cs="Times New Roman"/>
          <w:i/>
          <w:iCs/>
          <w:szCs w:val="28"/>
          <w:bdr w:val="none" w:sz="0" w:space="0" w:color="auto" w:frame="1"/>
          <w:shd w:val="clear" w:color="auto" w:fill="FFFFFF"/>
        </w:rPr>
        <w:t>and</w:t>
      </w:r>
      <w:proofErr w:type="spellEnd"/>
      <w:r w:rsidRPr="00D6772E">
        <w:rPr>
          <w:rFonts w:cs="Times New Roman"/>
          <w:i/>
          <w:iCs/>
          <w:szCs w:val="28"/>
          <w:bdr w:val="none" w:sz="0" w:space="0" w:color="auto" w:frame="1"/>
          <w:shd w:val="clear" w:color="auto" w:fill="FFFFFF"/>
          <w:lang w:val="uk-UA"/>
        </w:rPr>
        <w:t xml:space="preserve"> </w:t>
      </w:r>
      <w:proofErr w:type="spellStart"/>
      <w:r w:rsidRPr="00D6772E">
        <w:rPr>
          <w:rFonts w:cs="Times New Roman"/>
          <w:i/>
          <w:iCs/>
          <w:szCs w:val="28"/>
          <w:bdr w:val="none" w:sz="0" w:space="0" w:color="auto" w:frame="1"/>
          <w:shd w:val="clear" w:color="auto" w:fill="FFFFFF"/>
        </w:rPr>
        <w:t>Russia</w:t>
      </w:r>
      <w:proofErr w:type="spellEnd"/>
      <w:r w:rsidRPr="00D6772E">
        <w:rPr>
          <w:rFonts w:cs="Times New Roman"/>
          <w:szCs w:val="28"/>
          <w:lang w:val="uk-UA"/>
        </w:rPr>
        <w:t xml:space="preserve">», </w:t>
      </w:r>
      <w:r w:rsidRPr="00D6772E">
        <w:rPr>
          <w:rFonts w:cs="Times New Roman"/>
          <w:bCs/>
          <w:i/>
          <w:iCs/>
          <w:shd w:val="clear" w:color="auto" w:fill="FFFFFF"/>
          <w:lang w:val="uk-UA"/>
        </w:rPr>
        <w:t>«</w:t>
      </w:r>
      <w:proofErr w:type="spellStart"/>
      <w:r w:rsidRPr="00D6772E">
        <w:rPr>
          <w:rFonts w:cs="Times New Roman"/>
          <w:bCs/>
          <w:i/>
          <w:iCs/>
          <w:shd w:val="clear" w:color="auto" w:fill="FFFFFF"/>
          <w:lang w:val="en-US"/>
        </w:rPr>
        <w:t>Ilascu</w:t>
      </w:r>
      <w:proofErr w:type="spellEnd"/>
      <w:r w:rsidRPr="00D6772E">
        <w:rPr>
          <w:rFonts w:cs="Times New Roman"/>
          <w:bCs/>
          <w:i/>
          <w:iCs/>
          <w:shd w:val="clear" w:color="auto" w:fill="FFFFFF"/>
          <w:lang w:val="uk-UA"/>
        </w:rPr>
        <w:t xml:space="preserve"> </w:t>
      </w:r>
      <w:r w:rsidRPr="00D6772E">
        <w:rPr>
          <w:rFonts w:cs="Times New Roman"/>
          <w:i/>
          <w:shd w:val="clear" w:color="auto" w:fill="FFFFFF"/>
          <w:lang w:val="en-US"/>
        </w:rPr>
        <w:t>and</w:t>
      </w:r>
      <w:r w:rsidRPr="00D6772E">
        <w:rPr>
          <w:rFonts w:cs="Times New Roman"/>
          <w:shd w:val="clear" w:color="auto" w:fill="FFFFFF"/>
          <w:lang w:val="uk-UA"/>
        </w:rPr>
        <w:t xml:space="preserve"> </w:t>
      </w:r>
      <w:r w:rsidRPr="00D6772E">
        <w:rPr>
          <w:rFonts w:cs="Times New Roman"/>
          <w:bCs/>
          <w:i/>
          <w:iCs/>
          <w:shd w:val="clear" w:color="auto" w:fill="FFFFFF"/>
          <w:lang w:val="en-US"/>
        </w:rPr>
        <w:t>Others</w:t>
      </w:r>
      <w:r w:rsidRPr="00D6772E">
        <w:rPr>
          <w:rFonts w:cs="Times New Roman"/>
          <w:bCs/>
          <w:i/>
          <w:iCs/>
          <w:shd w:val="clear" w:color="auto" w:fill="FFFFFF"/>
          <w:lang w:val="uk-UA"/>
        </w:rPr>
        <w:t xml:space="preserve"> </w:t>
      </w:r>
      <w:r w:rsidRPr="00D6772E">
        <w:rPr>
          <w:rFonts w:cs="Times New Roman"/>
          <w:i/>
          <w:shd w:val="clear" w:color="auto" w:fill="FFFFFF"/>
          <w:lang w:val="en-US"/>
        </w:rPr>
        <w:t>v</w:t>
      </w:r>
      <w:r w:rsidRPr="00D6772E">
        <w:rPr>
          <w:rFonts w:cs="Times New Roman"/>
          <w:i/>
          <w:shd w:val="clear" w:color="auto" w:fill="FFFFFF"/>
          <w:lang w:val="uk-UA"/>
        </w:rPr>
        <w:t xml:space="preserve">. </w:t>
      </w:r>
      <w:r w:rsidRPr="00D6772E">
        <w:rPr>
          <w:rFonts w:cs="Times New Roman"/>
          <w:bCs/>
          <w:i/>
          <w:iCs/>
          <w:shd w:val="clear" w:color="auto" w:fill="FFFFFF"/>
          <w:lang w:val="en-US"/>
        </w:rPr>
        <w:t>Moldova</w:t>
      </w:r>
      <w:r w:rsidRPr="00D6772E">
        <w:rPr>
          <w:rFonts w:cs="Times New Roman"/>
          <w:bCs/>
          <w:i/>
          <w:iCs/>
          <w:shd w:val="clear" w:color="auto" w:fill="FFFFFF"/>
          <w:lang w:val="uk-UA"/>
        </w:rPr>
        <w:t xml:space="preserve"> </w:t>
      </w:r>
      <w:r w:rsidRPr="00D6772E">
        <w:rPr>
          <w:rFonts w:cs="Times New Roman"/>
          <w:i/>
          <w:shd w:val="clear" w:color="auto" w:fill="FFFFFF"/>
          <w:lang w:val="en-US"/>
        </w:rPr>
        <w:t>and</w:t>
      </w:r>
      <w:r w:rsidRPr="00D6772E">
        <w:rPr>
          <w:rFonts w:cs="Times New Roman"/>
          <w:i/>
          <w:shd w:val="clear" w:color="auto" w:fill="FFFFFF"/>
          <w:lang w:val="uk-UA"/>
        </w:rPr>
        <w:t xml:space="preserve"> </w:t>
      </w:r>
      <w:r w:rsidRPr="00D6772E">
        <w:rPr>
          <w:rFonts w:cs="Times New Roman"/>
          <w:i/>
          <w:shd w:val="clear" w:color="auto" w:fill="FFFFFF"/>
          <w:lang w:val="en-US"/>
        </w:rPr>
        <w:t>Russia</w:t>
      </w:r>
      <w:r w:rsidRPr="00D6772E">
        <w:rPr>
          <w:rFonts w:cs="Times New Roman"/>
          <w:i/>
          <w:shd w:val="clear" w:color="auto" w:fill="FFFFFF"/>
          <w:lang w:val="uk-UA"/>
        </w:rPr>
        <w:t>»</w:t>
      </w:r>
      <w:r w:rsidRPr="00D6772E">
        <w:rPr>
          <w:rFonts w:cs="Times New Roman"/>
          <w:szCs w:val="28"/>
          <w:lang w:val="uk-UA"/>
        </w:rPr>
        <w:t xml:space="preserve">), </w:t>
      </w:r>
      <w:proofErr w:type="spellStart"/>
      <w:r w:rsidRPr="00D6772E">
        <w:rPr>
          <w:rFonts w:cs="Times New Roman"/>
          <w:szCs w:val="28"/>
          <w:lang w:val="uk-UA"/>
        </w:rPr>
        <w:t>грунтуючись</w:t>
      </w:r>
      <w:proofErr w:type="spellEnd"/>
      <w:r w:rsidRPr="00D6772E">
        <w:rPr>
          <w:rFonts w:cs="Times New Roman"/>
          <w:szCs w:val="28"/>
          <w:lang w:val="uk-UA"/>
        </w:rPr>
        <w:t xml:space="preserve"> на Консультативному висновку Міжнародного суду (ООН) у справі Намібії </w:t>
      </w:r>
      <w:r w:rsidRPr="00D6772E">
        <w:rPr>
          <w:rFonts w:cs="Times New Roman"/>
          <w:i/>
          <w:szCs w:val="28"/>
          <w:lang w:val="uk-UA"/>
        </w:rPr>
        <w:t>(«</w:t>
      </w:r>
      <w:r w:rsidRPr="00D6772E">
        <w:rPr>
          <w:rFonts w:cs="Times New Roman"/>
          <w:i/>
          <w:szCs w:val="28"/>
          <w:lang w:val="en-US"/>
        </w:rPr>
        <w:t>Namibia</w:t>
      </w:r>
      <w:r w:rsidRPr="00D6772E">
        <w:rPr>
          <w:rFonts w:cs="Times New Roman"/>
          <w:i/>
          <w:szCs w:val="28"/>
          <w:lang w:val="uk-UA"/>
        </w:rPr>
        <w:t xml:space="preserve"> </w:t>
      </w:r>
      <w:r w:rsidRPr="00D6772E">
        <w:rPr>
          <w:rFonts w:cs="Times New Roman"/>
          <w:i/>
          <w:szCs w:val="28"/>
          <w:lang w:val="en-US"/>
        </w:rPr>
        <w:t>case</w:t>
      </w:r>
      <w:r w:rsidRPr="00D6772E">
        <w:rPr>
          <w:rFonts w:cs="Times New Roman"/>
          <w:i/>
          <w:szCs w:val="28"/>
          <w:lang w:val="uk-UA"/>
        </w:rPr>
        <w:t>»</w:t>
      </w:r>
      <w:r w:rsidRPr="00D6772E">
        <w:rPr>
          <w:rFonts w:cs="Times New Roman"/>
          <w:szCs w:val="28"/>
          <w:lang w:val="uk-UA"/>
        </w:rPr>
        <w:t>), наголосив, що першочерговим завданням щодо прав, передбачених Конвенцією, завжди має бути їх ефективна захищеність на території всіх Договірних Сторін, навіть якщо частина цієї території знаходиться під ефективним контролем іншої Договірної Сторони.</w:t>
      </w:r>
    </w:p>
    <w:p w:rsidR="00D6772E" w:rsidRPr="00D6772E" w:rsidRDefault="00D6772E" w:rsidP="00D6772E">
      <w:pPr>
        <w:adjustRightInd w:val="0"/>
        <w:spacing w:after="0" w:line="240" w:lineRule="auto"/>
        <w:ind w:firstLine="709"/>
        <w:jc w:val="both"/>
        <w:textAlignment w:val="baseline"/>
        <w:rPr>
          <w:lang w:val="uk-UA"/>
        </w:rPr>
      </w:pPr>
      <w:r w:rsidRPr="00D6772E">
        <w:rPr>
          <w:rFonts w:cs="Times New Roman"/>
          <w:szCs w:val="28"/>
          <w:lang w:val="uk-UA"/>
        </w:rPr>
        <w:t xml:space="preserve">Такий висновок ЄСПЛ слід розуміти в контексті сформульованого у згаданому Консультативному висновку Міжнародного суду (ООН) у справі Намібії </w:t>
      </w:r>
      <w:r w:rsidRPr="00D6772E">
        <w:rPr>
          <w:rFonts w:cs="Times New Roman"/>
          <w:i/>
          <w:szCs w:val="28"/>
          <w:lang w:val="uk-UA"/>
        </w:rPr>
        <w:t>(«</w:t>
      </w:r>
      <w:r w:rsidRPr="00D6772E">
        <w:rPr>
          <w:rFonts w:cs="Times New Roman"/>
          <w:i/>
          <w:szCs w:val="28"/>
          <w:lang w:val="en-US"/>
        </w:rPr>
        <w:t>Namibia</w:t>
      </w:r>
      <w:r w:rsidRPr="00D6772E">
        <w:rPr>
          <w:rFonts w:cs="Times New Roman"/>
          <w:i/>
          <w:szCs w:val="28"/>
          <w:lang w:val="uk-UA"/>
        </w:rPr>
        <w:t xml:space="preserve"> </w:t>
      </w:r>
      <w:r w:rsidRPr="00D6772E">
        <w:rPr>
          <w:rFonts w:cs="Times New Roman"/>
          <w:i/>
          <w:szCs w:val="28"/>
          <w:lang w:val="en-US"/>
        </w:rPr>
        <w:t>case</w:t>
      </w:r>
      <w:r w:rsidRPr="00D6772E">
        <w:rPr>
          <w:rFonts w:cs="Times New Roman"/>
          <w:i/>
          <w:szCs w:val="28"/>
          <w:lang w:val="uk-UA"/>
        </w:rPr>
        <w:t>»</w:t>
      </w:r>
      <w:r w:rsidRPr="00D6772E">
        <w:rPr>
          <w:rFonts w:cs="Times New Roman"/>
          <w:szCs w:val="28"/>
          <w:lang w:val="uk-UA"/>
        </w:rPr>
        <w:t>) так званого «намібійського винятку», який є винятком із загального принципу щодо недійсності актів, у тому числі нормативних, які видані владою не визнаного на міжнародному рівні державного утворення. Зазначений виняток полягає в тому, що не можуть визнаватися недійсними всі документи, видані на окупованій території, оскільки це може зашкодити правам мешканців такої території. Зокрема, недійсність не може бути застосована до таких дій, як, наприклад, реєстрація народжень, смертей і шлюбів, невизнання яких може завдати лише шкоди особам, які проживають на такій території. Застосовуючи «намібійський виняток» у справі «Кіпр проти Туреччини» (</w:t>
      </w:r>
      <w:r w:rsidRPr="00D6772E">
        <w:rPr>
          <w:i/>
          <w:lang w:val="uk-UA"/>
        </w:rPr>
        <w:t>«</w:t>
      </w:r>
      <w:r w:rsidRPr="00D6772E">
        <w:rPr>
          <w:i/>
          <w:lang w:val="en-US"/>
        </w:rPr>
        <w:t>Case</w:t>
      </w:r>
      <w:r w:rsidRPr="00D6772E">
        <w:rPr>
          <w:i/>
          <w:lang w:val="uk-UA"/>
        </w:rPr>
        <w:t xml:space="preserve"> </w:t>
      </w:r>
      <w:r w:rsidRPr="00D6772E">
        <w:rPr>
          <w:i/>
          <w:lang w:val="en-US"/>
        </w:rPr>
        <w:t>of</w:t>
      </w:r>
      <w:r w:rsidRPr="00D6772E">
        <w:rPr>
          <w:i/>
          <w:lang w:val="uk-UA"/>
        </w:rPr>
        <w:t xml:space="preserve"> </w:t>
      </w:r>
      <w:r w:rsidRPr="00D6772E">
        <w:rPr>
          <w:i/>
          <w:lang w:val="en-US"/>
        </w:rPr>
        <w:t>Cyprus</w:t>
      </w:r>
      <w:r w:rsidRPr="00D6772E">
        <w:rPr>
          <w:i/>
          <w:lang w:val="uk-UA"/>
        </w:rPr>
        <w:t xml:space="preserve"> </w:t>
      </w:r>
      <w:r w:rsidRPr="00D6772E">
        <w:rPr>
          <w:i/>
          <w:lang w:val="en-US"/>
        </w:rPr>
        <w:t>v</w:t>
      </w:r>
      <w:r w:rsidRPr="00D6772E">
        <w:rPr>
          <w:i/>
          <w:lang w:val="uk-UA"/>
        </w:rPr>
        <w:t xml:space="preserve">. </w:t>
      </w:r>
      <w:r w:rsidRPr="00D6772E">
        <w:rPr>
          <w:i/>
          <w:lang w:val="en-US"/>
        </w:rPr>
        <w:t>Turkey</w:t>
      </w:r>
      <w:r w:rsidRPr="00D6772E">
        <w:rPr>
          <w:i/>
          <w:lang w:val="uk-UA"/>
        </w:rPr>
        <w:t>»</w:t>
      </w:r>
      <w:r w:rsidRPr="00D6772E">
        <w:rPr>
          <w:lang w:val="uk-UA"/>
        </w:rPr>
        <w:t xml:space="preserve">), ЄСПЛ, зокрема, зазначив, що виходячи з інтересів мешканців, що проживають на окупованій території, треті держави та міжнародні організації, особливо суди, не можуть просто ігнорувати дії фактично існуючих та такій території органів влади. Протилежний висновок означав би цілковите нехтування всіма правами мешканців цієї території при будь-якому обговоренні їх у міжнародному контексті, а це становило б позбавлення їх </w:t>
      </w:r>
      <w:proofErr w:type="spellStart"/>
      <w:r w:rsidRPr="00D6772E">
        <w:rPr>
          <w:lang w:val="uk-UA"/>
        </w:rPr>
        <w:t>наймінімальніших</w:t>
      </w:r>
      <w:proofErr w:type="spellEnd"/>
      <w:r w:rsidRPr="00D6772E">
        <w:rPr>
          <w:lang w:val="uk-UA"/>
        </w:rPr>
        <w:t xml:space="preserve"> прав, що їм належать. </w:t>
      </w:r>
    </w:p>
    <w:p w:rsidR="00D6772E" w:rsidRPr="00D6772E" w:rsidRDefault="00D6772E" w:rsidP="00D6772E">
      <w:pPr>
        <w:adjustRightInd w:val="0"/>
        <w:spacing w:after="0" w:line="240" w:lineRule="auto"/>
        <w:ind w:firstLine="709"/>
        <w:jc w:val="both"/>
        <w:textAlignment w:val="baseline"/>
        <w:rPr>
          <w:shd w:val="clear" w:color="auto" w:fill="FFFFFF"/>
          <w:lang w:val="uk-UA"/>
        </w:rPr>
      </w:pPr>
      <w:r w:rsidRPr="00D6772E">
        <w:rPr>
          <w:lang w:val="uk-UA"/>
        </w:rPr>
        <w:t xml:space="preserve">Також, члени Комітету звертають увагу на те, що Законопроектом пропонується виключити статтю 257-1 Цивільного процесуального кодексу України, проте, на сьогоднішній день Верховна Рада України прийняла </w:t>
      </w:r>
      <w:r w:rsidRPr="00D6772E">
        <w:rPr>
          <w:rFonts w:cs="Times New Roman"/>
          <w:lang w:val="uk-UA"/>
        </w:rPr>
        <w:t>Закон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яким виключила зазначену статтю з Кодексу. Водночас питання о</w:t>
      </w:r>
      <w:r w:rsidRPr="00D6772E">
        <w:rPr>
          <w:shd w:val="clear" w:color="auto" w:fill="FFFFFF"/>
          <w:lang w:val="uk-UA"/>
        </w:rPr>
        <w:t xml:space="preserve">собливості провадження у справах про встановлення факту народження або смерті особи на тимчасово окупованій території України регулюється статтею 317 </w:t>
      </w:r>
      <w:r w:rsidRPr="00D6772E">
        <w:rPr>
          <w:lang w:val="uk-UA"/>
        </w:rPr>
        <w:t>Цивільного процесуального кодексу України.</w:t>
      </w:r>
    </w:p>
    <w:p w:rsidR="00D6772E" w:rsidRPr="00D6772E" w:rsidRDefault="00D6772E" w:rsidP="00D6772E">
      <w:pPr>
        <w:adjustRightInd w:val="0"/>
        <w:spacing w:after="0" w:line="240" w:lineRule="auto"/>
        <w:ind w:firstLine="709"/>
        <w:jc w:val="both"/>
        <w:textAlignment w:val="baseline"/>
        <w:rPr>
          <w:rFonts w:eastAsia="Times New Roman" w:cs="Times New Roman"/>
          <w:szCs w:val="28"/>
          <w:lang w:val="uk-UA" w:eastAsia="uk-UA"/>
        </w:rPr>
      </w:pPr>
      <w:r w:rsidRPr="00D6772E">
        <w:rPr>
          <w:shd w:val="clear" w:color="auto" w:fill="FFFFFF"/>
          <w:lang w:val="uk-UA"/>
        </w:rPr>
        <w:t>При цьому, члени Комітету зауважують, що позбавлення громадян,</w:t>
      </w:r>
      <w:r w:rsidRPr="00D6772E">
        <w:rPr>
          <w:rFonts w:cs="Times New Roman"/>
          <w:lang w:val="uk-UA"/>
        </w:rPr>
        <w:t xml:space="preserve"> які проживають на тимчасово окупованій території України,</w:t>
      </w:r>
      <w:r w:rsidRPr="00D6772E">
        <w:rPr>
          <w:shd w:val="clear" w:color="auto" w:fill="FFFFFF"/>
          <w:lang w:val="uk-UA"/>
        </w:rPr>
        <w:t xml:space="preserve"> права на спрощений порядок судового розгляду заяв про встановлення факту народження або смерті особи на такій території, веде до звуження їх права на судовий захист та створення перешкод для його реалізації, що суперечить вимогам частини третьої статті 22 Конституції України і не </w:t>
      </w:r>
      <w:r w:rsidRPr="00D6772E">
        <w:rPr>
          <w:rFonts w:eastAsia="Times New Roman" w:cs="Times New Roman"/>
          <w:szCs w:val="28"/>
          <w:lang w:val="uk-UA" w:eastAsia="uk-UA"/>
        </w:rPr>
        <w:t>може бути обмежене згідно зі статтею 64 Конституції України.</w:t>
      </w:r>
    </w:p>
    <w:p w:rsidR="00D6772E" w:rsidRPr="00D6772E" w:rsidRDefault="00D6772E" w:rsidP="00D6772E">
      <w:pPr>
        <w:tabs>
          <w:tab w:val="left" w:pos="6960"/>
        </w:tabs>
        <w:suppressAutoHyphens/>
        <w:spacing w:after="0" w:line="240" w:lineRule="auto"/>
        <w:ind w:firstLine="709"/>
        <w:jc w:val="both"/>
        <w:rPr>
          <w:rFonts w:eastAsia="Times New Roman" w:cs="Times New Roman"/>
          <w:bCs/>
          <w:szCs w:val="28"/>
          <w:lang w:val="uk-UA" w:eastAsia="ar-SA"/>
        </w:rPr>
      </w:pPr>
      <w:r w:rsidRPr="00D6772E">
        <w:rPr>
          <w:rFonts w:eastAsia="Times New Roman" w:cs="Times New Roman"/>
          <w:szCs w:val="28"/>
          <w:lang w:val="uk-UA" w:eastAsia="ar-SA"/>
        </w:rPr>
        <w:lastRenderedPageBreak/>
        <w:t>Враховуючи викладене, Комітет дійшов висновку, що</w:t>
      </w:r>
      <w:r w:rsidRPr="00D6772E">
        <w:rPr>
          <w:rFonts w:eastAsia="Times New Roman" w:cs="Times New Roman"/>
          <w:bCs/>
          <w:szCs w:val="28"/>
          <w:lang w:val="uk-UA" w:eastAsia="ar-SA"/>
        </w:rPr>
        <w:t xml:space="preserve"> проект Закону </w:t>
      </w:r>
      <w:r w:rsidRPr="00D6772E">
        <w:rPr>
          <w:szCs w:val="28"/>
          <w:lang w:val="uk-UA"/>
        </w:rPr>
        <w:t xml:space="preserve">про внесення змін до деяких законів України щодо спрощення реєстрації актів цивільного стану для громадян України, що вимушено залишились на тимчасово окупованій території України або території України, де органи влади тимчасово не здійснюють свої повноваження </w:t>
      </w:r>
      <w:r w:rsidRPr="00D6772E">
        <w:rPr>
          <w:rFonts w:eastAsia="Times New Roman" w:cs="Times New Roman"/>
          <w:szCs w:val="28"/>
          <w:lang w:val="uk-UA" w:eastAsia="ar-SA"/>
        </w:rPr>
        <w:t xml:space="preserve">(реєстр. № </w:t>
      </w:r>
      <w:r w:rsidRPr="00D6772E">
        <w:rPr>
          <w:rFonts w:eastAsia="Times New Roman" w:cs="Times New Roman"/>
          <w:szCs w:val="28"/>
          <w:lang w:eastAsia="ar-SA"/>
        </w:rPr>
        <w:t>7</w:t>
      </w:r>
      <w:r w:rsidRPr="00D6772E">
        <w:rPr>
          <w:rFonts w:eastAsia="Times New Roman" w:cs="Times New Roman"/>
          <w:szCs w:val="28"/>
          <w:lang w:val="uk-UA" w:eastAsia="ar-SA"/>
        </w:rPr>
        <w:t>463                      від 28</w:t>
      </w:r>
      <w:r w:rsidRPr="00D6772E">
        <w:rPr>
          <w:rFonts w:eastAsia="Times New Roman" w:cs="Times New Roman"/>
          <w:szCs w:val="28"/>
          <w:lang w:eastAsia="ar-SA"/>
        </w:rPr>
        <w:t xml:space="preserve"> </w:t>
      </w:r>
      <w:r w:rsidRPr="00D6772E">
        <w:rPr>
          <w:rFonts w:eastAsia="Times New Roman" w:cs="Times New Roman"/>
          <w:szCs w:val="28"/>
          <w:lang w:val="uk-UA" w:eastAsia="ar-SA"/>
        </w:rPr>
        <w:t>грудня 2017 року), поданий народним депутат</w:t>
      </w:r>
      <w:r w:rsidRPr="00D6772E">
        <w:rPr>
          <w:rFonts w:eastAsia="Times New Roman" w:cs="Times New Roman"/>
          <w:szCs w:val="28"/>
          <w:lang w:eastAsia="ar-SA"/>
        </w:rPr>
        <w:t>о</w:t>
      </w:r>
      <w:r w:rsidRPr="00D6772E">
        <w:rPr>
          <w:rFonts w:eastAsia="Times New Roman" w:cs="Times New Roman"/>
          <w:szCs w:val="28"/>
          <w:lang w:val="uk-UA" w:eastAsia="ar-SA"/>
        </w:rPr>
        <w:t xml:space="preserve">м України                      </w:t>
      </w:r>
      <w:proofErr w:type="spellStart"/>
      <w:r w:rsidRPr="00D6772E">
        <w:rPr>
          <w:bCs/>
          <w:szCs w:val="28"/>
          <w:lang w:val="uk-UA"/>
        </w:rPr>
        <w:t>Веселовою</w:t>
      </w:r>
      <w:proofErr w:type="spellEnd"/>
      <w:r w:rsidRPr="00D6772E">
        <w:rPr>
          <w:bCs/>
          <w:szCs w:val="28"/>
          <w:lang w:val="uk-UA"/>
        </w:rPr>
        <w:t xml:space="preserve"> Н.В., </w:t>
      </w:r>
      <w:r w:rsidRPr="00D6772E">
        <w:rPr>
          <w:rFonts w:eastAsia="Times New Roman" w:cs="Times New Roman"/>
          <w:szCs w:val="28"/>
          <w:lang w:val="uk-UA" w:eastAsia="ar-SA"/>
        </w:rPr>
        <w:t>не суперечить положенням Конституції України.</w:t>
      </w:r>
    </w:p>
    <w:p w:rsidR="00D6772E" w:rsidRPr="00D6772E" w:rsidRDefault="00D6772E" w:rsidP="00D6772E">
      <w:pPr>
        <w:spacing w:after="0" w:line="240" w:lineRule="auto"/>
        <w:rPr>
          <w:lang w:val="uk-UA"/>
        </w:rPr>
      </w:pPr>
    </w:p>
    <w:p w:rsidR="00D6772E" w:rsidRPr="00D6772E" w:rsidRDefault="00D6772E" w:rsidP="00D6772E">
      <w:pPr>
        <w:spacing w:after="0" w:line="240" w:lineRule="auto"/>
      </w:pPr>
    </w:p>
    <w:p w:rsidR="00D6772E" w:rsidRPr="00D6772E" w:rsidRDefault="00D6772E" w:rsidP="00D6772E">
      <w:pPr>
        <w:spacing w:after="0" w:line="240" w:lineRule="auto"/>
        <w:jc w:val="both"/>
        <w:rPr>
          <w:lang w:val="uk-UA"/>
        </w:rPr>
      </w:pPr>
      <w:r w:rsidRPr="00D6772E">
        <w:rPr>
          <w:rFonts w:eastAsia="Times New Roman" w:cs="Times New Roman"/>
          <w:b/>
          <w:szCs w:val="28"/>
          <w:lang w:val="uk-UA" w:eastAsia="ru-RU"/>
        </w:rPr>
        <w:t>Голова Комітету</w:t>
      </w:r>
      <w:r w:rsidRPr="00D6772E">
        <w:rPr>
          <w:rFonts w:eastAsia="Times New Roman" w:cs="Times New Roman"/>
          <w:b/>
          <w:szCs w:val="28"/>
          <w:lang w:val="uk-UA" w:eastAsia="ru-RU"/>
        </w:rPr>
        <w:tab/>
      </w:r>
      <w:r w:rsidRPr="00D6772E">
        <w:rPr>
          <w:rFonts w:eastAsia="Times New Roman" w:cs="Times New Roman"/>
          <w:b/>
          <w:szCs w:val="28"/>
          <w:lang w:val="uk-UA" w:eastAsia="ru-RU"/>
        </w:rPr>
        <w:tab/>
      </w:r>
      <w:r w:rsidRPr="00D6772E">
        <w:rPr>
          <w:rFonts w:eastAsia="Times New Roman" w:cs="Times New Roman"/>
          <w:b/>
          <w:szCs w:val="28"/>
          <w:lang w:val="uk-UA" w:eastAsia="ru-RU"/>
        </w:rPr>
        <w:tab/>
      </w:r>
      <w:r w:rsidRPr="00D6772E">
        <w:rPr>
          <w:rFonts w:eastAsia="Times New Roman" w:cs="Times New Roman"/>
          <w:b/>
          <w:szCs w:val="28"/>
          <w:lang w:val="uk-UA" w:eastAsia="ru-RU"/>
        </w:rPr>
        <w:tab/>
      </w:r>
      <w:r w:rsidRPr="00D6772E">
        <w:rPr>
          <w:rFonts w:eastAsia="Times New Roman" w:cs="Times New Roman"/>
          <w:b/>
          <w:szCs w:val="28"/>
          <w:lang w:eastAsia="ru-RU"/>
        </w:rPr>
        <w:t xml:space="preserve">    </w:t>
      </w:r>
      <w:r w:rsidRPr="00D6772E">
        <w:rPr>
          <w:rFonts w:eastAsia="Times New Roman" w:cs="Times New Roman"/>
          <w:b/>
          <w:szCs w:val="28"/>
          <w:lang w:val="uk-UA" w:eastAsia="ru-RU"/>
        </w:rPr>
        <w:t xml:space="preserve">     </w:t>
      </w:r>
      <w:r w:rsidRPr="00D6772E">
        <w:rPr>
          <w:rFonts w:eastAsia="Times New Roman" w:cs="Times New Roman"/>
          <w:b/>
          <w:szCs w:val="28"/>
          <w:lang w:eastAsia="ru-RU"/>
        </w:rPr>
        <w:t xml:space="preserve">       </w:t>
      </w:r>
      <w:r w:rsidRPr="00D6772E">
        <w:rPr>
          <w:rFonts w:eastAsia="Times New Roman" w:cs="Times New Roman"/>
          <w:b/>
          <w:szCs w:val="28"/>
          <w:lang w:val="uk-UA" w:eastAsia="ru-RU"/>
        </w:rPr>
        <w:t xml:space="preserve">      </w:t>
      </w:r>
      <w:r w:rsidRPr="00D6772E">
        <w:rPr>
          <w:rFonts w:eastAsia="Times New Roman" w:cs="Times New Roman"/>
          <w:b/>
          <w:szCs w:val="28"/>
          <w:lang w:eastAsia="ru-RU"/>
        </w:rPr>
        <w:t xml:space="preserve">    </w:t>
      </w:r>
      <w:r w:rsidRPr="00D6772E">
        <w:rPr>
          <w:rFonts w:eastAsia="Times New Roman" w:cs="Times New Roman"/>
          <w:b/>
          <w:szCs w:val="28"/>
          <w:lang w:val="uk-UA" w:eastAsia="ru-RU"/>
        </w:rPr>
        <w:t xml:space="preserve">   </w:t>
      </w:r>
      <w:r w:rsidRPr="00D6772E">
        <w:rPr>
          <w:rFonts w:eastAsia="Times New Roman" w:cs="Times New Roman"/>
          <w:b/>
          <w:szCs w:val="28"/>
          <w:lang w:eastAsia="ru-RU"/>
        </w:rPr>
        <w:t xml:space="preserve">  </w:t>
      </w:r>
      <w:r w:rsidRPr="00D6772E">
        <w:rPr>
          <w:rFonts w:eastAsia="Times New Roman" w:cs="Times New Roman"/>
          <w:b/>
          <w:szCs w:val="28"/>
          <w:lang w:val="uk-UA" w:eastAsia="ru-RU"/>
        </w:rPr>
        <w:t xml:space="preserve"> Р.П. КНЯЗЕВИЧ</w:t>
      </w:r>
    </w:p>
    <w:p w:rsidR="00D6772E" w:rsidRPr="00D6772E" w:rsidRDefault="00D6772E" w:rsidP="00D6772E">
      <w:pPr>
        <w:spacing w:after="0" w:line="240" w:lineRule="auto"/>
      </w:pPr>
    </w:p>
    <w:p w:rsidR="00D6772E" w:rsidRPr="00D6772E" w:rsidRDefault="00D6772E">
      <w:pPr>
        <w:rPr>
          <w:lang w:val="uk-UA"/>
        </w:rPr>
      </w:pPr>
    </w:p>
    <w:sectPr w:rsidR="00D6772E" w:rsidRPr="00D6772E" w:rsidSect="00D6772E">
      <w:headerReference w:type="default" r:id="rId18"/>
      <w:pgSz w:w="11906" w:h="16838"/>
      <w:pgMar w:top="1418" w:right="851" w:bottom="1418"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E3C" w:rsidRDefault="00056E3C" w:rsidP="00D6772E">
      <w:pPr>
        <w:spacing w:after="0" w:line="240" w:lineRule="auto"/>
      </w:pPr>
      <w:r>
        <w:separator/>
      </w:r>
    </w:p>
  </w:endnote>
  <w:endnote w:type="continuationSeparator" w:id="0">
    <w:p w:rsidR="00056E3C" w:rsidRDefault="00056E3C" w:rsidP="00D67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E3C" w:rsidRDefault="00056E3C" w:rsidP="00D6772E">
      <w:pPr>
        <w:spacing w:after="0" w:line="240" w:lineRule="auto"/>
      </w:pPr>
      <w:r>
        <w:separator/>
      </w:r>
    </w:p>
  </w:footnote>
  <w:footnote w:type="continuationSeparator" w:id="0">
    <w:p w:rsidR="00056E3C" w:rsidRDefault="00056E3C" w:rsidP="00D677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4541015"/>
      <w:docPartObj>
        <w:docPartGallery w:val="Page Numbers (Top of Page)"/>
        <w:docPartUnique/>
      </w:docPartObj>
    </w:sdtPr>
    <w:sdtContent>
      <w:p w:rsidR="00D6772E" w:rsidRDefault="00D6772E">
        <w:pPr>
          <w:pStyle w:val="a3"/>
          <w:jc w:val="center"/>
        </w:pPr>
        <w:r>
          <w:fldChar w:fldCharType="begin"/>
        </w:r>
        <w:r>
          <w:instrText>PAGE   \* MERGEFORMAT</w:instrText>
        </w:r>
        <w:r>
          <w:fldChar w:fldCharType="separate"/>
        </w:r>
        <w:r w:rsidRPr="00D6772E">
          <w:rPr>
            <w:noProof/>
            <w:lang w:val="uk-UA"/>
          </w:rPr>
          <w:t>6</w:t>
        </w:r>
        <w:r>
          <w:fldChar w:fldCharType="end"/>
        </w:r>
      </w:p>
    </w:sdtContent>
  </w:sdt>
  <w:p w:rsidR="00D6772E" w:rsidRDefault="00D6772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72E"/>
    <w:rsid w:val="00056E3C"/>
    <w:rsid w:val="005204CF"/>
    <w:rsid w:val="00D677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7BA7A"/>
  <w15:chartTrackingRefBased/>
  <w15:docId w15:val="{10D07BDD-6568-477C-812A-F292569CF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72E"/>
    <w:pPr>
      <w:spacing w:line="254"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6772E"/>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D6772E"/>
    <w:rPr>
      <w:lang w:val="ru-RU"/>
    </w:rPr>
  </w:style>
  <w:style w:type="paragraph" w:styleId="a5">
    <w:name w:val="footer"/>
    <w:basedOn w:val="a"/>
    <w:link w:val="a6"/>
    <w:uiPriority w:val="99"/>
    <w:unhideWhenUsed/>
    <w:rsid w:val="00D6772E"/>
    <w:pPr>
      <w:tabs>
        <w:tab w:val="center" w:pos="4819"/>
        <w:tab w:val="right" w:pos="9639"/>
      </w:tabs>
      <w:spacing w:after="0" w:line="240" w:lineRule="auto"/>
    </w:pPr>
  </w:style>
  <w:style w:type="character" w:customStyle="1" w:styleId="a6">
    <w:name w:val="Нижній колонтитул Знак"/>
    <w:basedOn w:val="a0"/>
    <w:link w:val="a5"/>
    <w:uiPriority w:val="99"/>
    <w:rsid w:val="00D6772E"/>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007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rada/show/v015p710-04" TargetMode="External"/><Relationship Id="rId13" Type="http://schemas.openxmlformats.org/officeDocument/2006/relationships/hyperlink" Target="http://zakon3.rada.gov.ua/rada/show/254%D0%BA/96-%D0%B2%D1%80/paran4543"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zakon3.rada.gov.ua/rada/show/254%D0%BA/96-%D0%B2%D1%80/paran4191" TargetMode="External"/><Relationship Id="rId12" Type="http://schemas.openxmlformats.org/officeDocument/2006/relationships/hyperlink" Target="http://zakon3.rada.gov.ua/rada/show/254%D0%BA/96-%D0%B2%D1%80/paran4538" TargetMode="External"/><Relationship Id="rId17" Type="http://schemas.openxmlformats.org/officeDocument/2006/relationships/hyperlink" Target="http://zakon3.rada.gov.ua/rada/show/254%D0%BA/96-%D0%B2%D1%80" TargetMode="External"/><Relationship Id="rId2" Type="http://schemas.openxmlformats.org/officeDocument/2006/relationships/settings" Target="settings.xml"/><Relationship Id="rId16" Type="http://schemas.openxmlformats.org/officeDocument/2006/relationships/hyperlink" Target="http://zakon0.rada.gov.ua/rada/show/254%D0%BA/96-%D0%B2%D1%80/paran4333"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zakon3.rada.gov.ua/rada/show/254%D0%BA/96-%D0%B2%D1%80/paran4191" TargetMode="External"/><Relationship Id="rId11" Type="http://schemas.openxmlformats.org/officeDocument/2006/relationships/hyperlink" Target="http://zakon3.rada.gov.ua/rada/show/v004p710-08" TargetMode="External"/><Relationship Id="rId5" Type="http://schemas.openxmlformats.org/officeDocument/2006/relationships/endnotes" Target="endnotes.xml"/><Relationship Id="rId15" Type="http://schemas.openxmlformats.org/officeDocument/2006/relationships/hyperlink" Target="http://zakon0.rada.gov.ua/rada/show/254%D0%BA/96-%D0%B2%D1%80/paran4178" TargetMode="External"/><Relationship Id="rId10" Type="http://schemas.openxmlformats.org/officeDocument/2006/relationships/hyperlink" Target="http://zakon3.rada.gov.ua/rada/show/254%D0%BA/96-%D0%B2%D1%80/paran4188"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zakon3.rada.gov.ua/rada/show/254%D0%BA/96-%D0%B2%D1%80/paran4188" TargetMode="External"/><Relationship Id="rId14" Type="http://schemas.openxmlformats.org/officeDocument/2006/relationships/hyperlink" Target="http://zakon3.rada.gov.ua/rada/show/254%D0%BA/96-%D0%B2%D1%80/paran45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9536</Words>
  <Characters>5437</Characters>
  <Application>Microsoft Office Word</Application>
  <DocSecurity>0</DocSecurity>
  <Lines>45</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Стешенко Оксана Олександрівна</dc:creator>
  <cp:keywords/>
  <dc:description/>
  <cp:lastModifiedBy>Стешенко Оксана Олександрівна</cp:lastModifiedBy>
  <cp:revision>1</cp:revision>
  <dcterms:created xsi:type="dcterms:W3CDTF">2018-04-05T07:11:00Z</dcterms:created>
  <dcterms:modified xsi:type="dcterms:W3CDTF">2018-04-05T07:13:00Z</dcterms:modified>
</cp:coreProperties>
</file>