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pos="3780"/>
        </w:tabs>
        <w:spacing w:after="0" w:line="240" w:lineRule="auto"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ВИСНОВОК</w:t>
      </w:r>
    </w:p>
    <w:p w:rsidR="00000000" w:rsidDel="00000000" w:rsidP="00000000" w:rsidRDefault="00000000" w:rsidRPr="00000000" w14:paraId="0000000C">
      <w:pPr>
        <w:tabs>
          <w:tab w:val="left" w:pos="1260"/>
        </w:tabs>
        <w:spacing w:after="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щодо відповідності проекту нормативно-правового акта</w:t>
      </w:r>
    </w:p>
    <w:p w:rsidR="00000000" w:rsidDel="00000000" w:rsidP="00000000" w:rsidRDefault="00000000" w:rsidRPr="00000000" w14:paraId="0000000D">
      <w:pPr>
        <w:spacing w:after="36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вимогам антикорупційного законодавства</w:t>
      </w:r>
    </w:p>
    <w:p w:rsidR="00000000" w:rsidDel="00000000" w:rsidP="00000000" w:rsidRDefault="00000000" w:rsidRPr="00000000" w14:paraId="0000000E">
      <w:pPr>
        <w:spacing w:after="360" w:line="240" w:lineRule="auto"/>
        <w:ind w:left="709"/>
        <w:contextualSpacing w:val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Назва проекту акта: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Проект Закону про внесення змін до Закону України "Про Державний земельний кадастр" щодо розширення переліку осіб, які здійснюють внесення відомостей до Державного земельного кадастру та надання відповідної інформації з нього.</w:t>
      </w:r>
    </w:p>
    <w:p w:rsidR="00000000" w:rsidDel="00000000" w:rsidP="00000000" w:rsidRDefault="00000000" w:rsidRPr="00000000" w14:paraId="00000010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Реєстр. № 8049 від 22.02.2018 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Суб’єкт права законодавчої ініціативи: Кабінет Міністрів України</w:t>
      </w:r>
    </w:p>
    <w:p w:rsidR="00000000" w:rsidDel="00000000" w:rsidP="00000000" w:rsidRDefault="00000000" w:rsidRPr="00000000" w14:paraId="00000014">
      <w:pPr>
        <w:shd w:fill="ffffff" w:val="clear"/>
        <w:spacing w:after="36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Головний комітет з підготовки і попереднього розгляду – Комітет з питань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white"/>
          <w:rtl w:val="0"/>
        </w:rPr>
        <w:t xml:space="preserve">аграрної політики та земельних відносин.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u w:val="single"/>
          <w:rtl w:val="0"/>
        </w:rPr>
        <w:t xml:space="preserve">У проекті акта не виявлено корупціогенних факторів – проект акта відповідає вимогам антикорупційного законодавства</w:t>
      </w:r>
      <w:r w:rsidDel="00000000" w:rsidR="00000000" w:rsidRPr="00000000">
        <w:rPr>
          <w:rtl w:val="0"/>
        </w:rPr>
        <w:t xml:space="preserve"> (рішення Комітету від            16 травня 2018 року, протокол № 119).</w:t>
      </w:r>
    </w:p>
    <w:p w:rsidR="00000000" w:rsidDel="00000000" w:rsidP="00000000" w:rsidRDefault="00000000" w:rsidRPr="00000000" w14:paraId="00000016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Перший заступник Голови Комітету</w:t>
        <w:tab/>
        <w:tab/>
        <w:tab/>
        <w:tab/>
        <w:tab/>
        <w:t xml:space="preserve">Ю. Савчук</w:t>
      </w:r>
    </w:p>
    <w:p w:rsidR="00000000" w:rsidDel="00000000" w:rsidP="00000000" w:rsidRDefault="00000000" w:rsidRPr="00000000" w14:paraId="00000019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shd w:fill="ffffff" w:val="clear"/>
      <w:ind w:left="7088"/>
      <w:contextualSpacing w:val="0"/>
      <w:jc w:val="right"/>
      <w:rPr/>
    </w:pPr>
    <w:r w:rsidDel="00000000" w:rsidR="00000000" w:rsidRPr="00000000">
      <w:rPr>
        <w:rtl w:val="0"/>
      </w:rPr>
      <w:t xml:space="preserve">                                                                                             До реєстр. № 8049 від 22.02.2018 р.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