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5204CF" w:rsidP="00A22348">
      <w:pPr>
        <w:ind w:firstLine="709"/>
        <w:jc w:val="both"/>
      </w:pPr>
      <w:bookmarkStart w:id="0" w:name="_GoBack"/>
      <w:bookmarkEnd w:id="0"/>
    </w:p>
    <w:p w:rsidR="00A22348" w:rsidRDefault="00A22348" w:rsidP="00A22348">
      <w:pPr>
        <w:ind w:firstLine="709"/>
        <w:jc w:val="both"/>
      </w:pPr>
    </w:p>
    <w:p w:rsidR="00A22348" w:rsidRDefault="00A22348" w:rsidP="00A22348">
      <w:pPr>
        <w:ind w:firstLine="709"/>
        <w:jc w:val="both"/>
      </w:pPr>
    </w:p>
    <w:p w:rsidR="00A22348" w:rsidRDefault="00A22348" w:rsidP="00A22348">
      <w:pPr>
        <w:ind w:firstLine="709"/>
        <w:jc w:val="both"/>
      </w:pPr>
    </w:p>
    <w:p w:rsidR="00A22348" w:rsidRDefault="00A22348" w:rsidP="00A22348">
      <w:pPr>
        <w:ind w:firstLine="709"/>
        <w:jc w:val="both"/>
      </w:pPr>
    </w:p>
    <w:p w:rsidR="00A22348" w:rsidRPr="00A22348" w:rsidRDefault="00A22348" w:rsidP="00A22348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A22348">
        <w:rPr>
          <w:rFonts w:eastAsia="Times New Roman" w:cs="Times New Roman"/>
          <w:b/>
          <w:szCs w:val="28"/>
          <w:lang w:val="uk-UA" w:eastAsia="ru-RU"/>
        </w:rPr>
        <w:t>ВИСНОВОК</w:t>
      </w:r>
    </w:p>
    <w:p w:rsidR="00A22348" w:rsidRDefault="00A22348" w:rsidP="00A22348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A22348">
        <w:rPr>
          <w:rFonts w:eastAsia="Times New Roman" w:cs="Times New Roman"/>
          <w:b/>
          <w:szCs w:val="28"/>
          <w:lang w:val="uk-UA" w:eastAsia="ru-RU"/>
        </w:rPr>
        <w:t xml:space="preserve">на проект Закону України «Про внесення змін </w:t>
      </w:r>
    </w:p>
    <w:p w:rsidR="00A22348" w:rsidRPr="00A22348" w:rsidRDefault="00A22348" w:rsidP="00A22348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  <w:r w:rsidRPr="00A22348">
        <w:rPr>
          <w:rFonts w:eastAsia="Times New Roman" w:cs="Times New Roman"/>
          <w:b/>
          <w:szCs w:val="28"/>
          <w:lang w:val="uk-UA" w:eastAsia="ru-RU"/>
        </w:rPr>
        <w:t xml:space="preserve">до </w:t>
      </w:r>
      <w:r w:rsidRPr="00A22348">
        <w:rPr>
          <w:rFonts w:eastAsia="Times New Roman" w:cs="Times New Roman"/>
          <w:b/>
          <w:szCs w:val="28"/>
          <w:lang w:val="uk-UA"/>
        </w:rPr>
        <w:t xml:space="preserve">Закону України «Про запобігання корупції» </w:t>
      </w:r>
    </w:p>
    <w:p w:rsidR="00A22348" w:rsidRDefault="00A22348" w:rsidP="00A22348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  <w:r w:rsidRPr="00A22348">
        <w:rPr>
          <w:rFonts w:eastAsia="Times New Roman" w:cs="Times New Roman"/>
          <w:b/>
          <w:szCs w:val="28"/>
          <w:lang w:val="uk-UA"/>
        </w:rPr>
        <w:t xml:space="preserve">(щодо удосконалення здійснення фінансового  контролю </w:t>
      </w:r>
    </w:p>
    <w:p w:rsidR="00A22348" w:rsidRDefault="00A22348" w:rsidP="00A22348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  <w:r w:rsidRPr="00A22348">
        <w:rPr>
          <w:rFonts w:eastAsia="Times New Roman" w:cs="Times New Roman"/>
          <w:b/>
          <w:szCs w:val="28"/>
          <w:lang w:val="uk-UA"/>
        </w:rPr>
        <w:t>окремих категорій суб’єктів декларування)</w:t>
      </w:r>
      <w:r>
        <w:rPr>
          <w:rFonts w:eastAsia="Times New Roman" w:cs="Times New Roman"/>
          <w:b/>
          <w:szCs w:val="28"/>
          <w:lang w:val="uk-UA"/>
        </w:rPr>
        <w:t>»</w:t>
      </w:r>
    </w:p>
    <w:p w:rsidR="00A22348" w:rsidRDefault="00A22348" w:rsidP="00A22348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</w:p>
    <w:p w:rsidR="00436339" w:rsidRDefault="00A22348" w:rsidP="00A2234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A22348">
        <w:rPr>
          <w:rFonts w:eastAsia="Times New Roman" w:cs="Times New Roman"/>
          <w:szCs w:val="28"/>
          <w:lang w:val="uk-UA"/>
        </w:rPr>
        <w:t xml:space="preserve">У законопроекті пропонується внести низку змін до статей </w:t>
      </w:r>
      <w:r w:rsidR="00C7164C">
        <w:rPr>
          <w:rFonts w:eastAsia="Times New Roman" w:cs="Times New Roman"/>
          <w:szCs w:val="28"/>
          <w:lang w:val="uk-UA"/>
        </w:rPr>
        <w:t>1</w:t>
      </w:r>
      <w:r w:rsidR="00AC62BC">
        <w:rPr>
          <w:rFonts w:eastAsia="Times New Roman" w:cs="Times New Roman"/>
          <w:szCs w:val="28"/>
          <w:lang w:val="uk-UA"/>
        </w:rPr>
        <w:t>,</w:t>
      </w:r>
      <w:r w:rsidR="00C7164C">
        <w:rPr>
          <w:rFonts w:eastAsia="Times New Roman" w:cs="Times New Roman"/>
          <w:szCs w:val="28"/>
          <w:lang w:val="uk-UA"/>
        </w:rPr>
        <w:t xml:space="preserve"> </w:t>
      </w:r>
      <w:r>
        <w:rPr>
          <w:rFonts w:eastAsia="Times New Roman" w:cs="Times New Roman"/>
          <w:szCs w:val="28"/>
          <w:lang w:val="uk-UA"/>
        </w:rPr>
        <w:t>45, 47, 48, 52 та 52-1 Закону України «Про запобігання корупції»</w:t>
      </w:r>
      <w:r w:rsidR="00436339">
        <w:rPr>
          <w:rFonts w:eastAsia="Times New Roman" w:cs="Times New Roman"/>
          <w:szCs w:val="28"/>
          <w:lang w:val="uk-UA"/>
        </w:rPr>
        <w:t xml:space="preserve"> (далі – Закон)</w:t>
      </w:r>
      <w:r>
        <w:rPr>
          <w:rFonts w:eastAsia="Times New Roman" w:cs="Times New Roman"/>
          <w:szCs w:val="28"/>
          <w:lang w:val="uk-UA"/>
        </w:rPr>
        <w:t xml:space="preserve"> з метою забезпечення додержання державної таємниці при </w:t>
      </w:r>
      <w:r w:rsidRPr="00FD6E29">
        <w:rPr>
          <w:rFonts w:cs="Times New Roman"/>
          <w:color w:val="000000"/>
          <w:szCs w:val="28"/>
          <w:lang w:val="uk-UA"/>
        </w:rPr>
        <w:t>поданн</w:t>
      </w:r>
      <w:r>
        <w:rPr>
          <w:rFonts w:cs="Times New Roman"/>
          <w:color w:val="000000"/>
          <w:szCs w:val="28"/>
          <w:lang w:val="uk-UA"/>
        </w:rPr>
        <w:t>і</w:t>
      </w:r>
      <w:r w:rsidRPr="00FD6E29">
        <w:rPr>
          <w:rFonts w:cs="Times New Roman"/>
          <w:color w:val="000000"/>
          <w:szCs w:val="28"/>
          <w:lang w:val="uk-UA"/>
        </w:rPr>
        <w:t xml:space="preserve"> декларацій особами, </w:t>
      </w:r>
      <w:r w:rsidRPr="00B559F7">
        <w:rPr>
          <w:rFonts w:cs="Times New Roman"/>
          <w:color w:val="000000"/>
          <w:szCs w:val="28"/>
          <w:lang w:val="uk-UA"/>
        </w:rPr>
        <w:t xml:space="preserve">які за посадами, що вони займають, належать до кадрового складу розвідувальних органів України, займають посади негласних штатних працівників (співробітників) окремих підрозділів (формувань) у державних органах, що здійснюють оперативно-розшукову, контррозвідувальну, розвідувальну діяльність, а також </w:t>
      </w:r>
      <w:r w:rsidRPr="009506B5">
        <w:rPr>
          <w:rFonts w:cs="Times New Roman"/>
          <w:color w:val="000000"/>
          <w:szCs w:val="28"/>
          <w:lang w:val="uk-UA"/>
        </w:rPr>
        <w:t>особами</w:t>
      </w:r>
      <w:r w:rsidRPr="00B559F7">
        <w:rPr>
          <w:rFonts w:cs="Times New Roman"/>
          <w:color w:val="000000"/>
          <w:szCs w:val="28"/>
          <w:lang w:val="uk-UA"/>
        </w:rPr>
        <w:t>, які претендують на зайняття таких посад</w:t>
      </w:r>
      <w:r>
        <w:rPr>
          <w:rFonts w:cs="Times New Roman"/>
          <w:color w:val="000000"/>
          <w:szCs w:val="28"/>
          <w:lang w:val="uk-UA"/>
        </w:rPr>
        <w:t>.</w:t>
      </w:r>
      <w:r>
        <w:rPr>
          <w:rFonts w:eastAsia="Times New Roman" w:cs="Times New Roman"/>
          <w:szCs w:val="28"/>
          <w:lang w:val="uk-UA"/>
        </w:rPr>
        <w:t xml:space="preserve"> Основна ідея законопроекту полягає у</w:t>
      </w:r>
      <w:r w:rsidR="00436339">
        <w:rPr>
          <w:rFonts w:eastAsia="Times New Roman" w:cs="Times New Roman"/>
          <w:szCs w:val="28"/>
          <w:lang w:val="uk-UA"/>
        </w:rPr>
        <w:t xml:space="preserve"> </w:t>
      </w:r>
      <w:r>
        <w:rPr>
          <w:rFonts w:eastAsia="Times New Roman" w:cs="Times New Roman"/>
          <w:szCs w:val="28"/>
          <w:lang w:val="uk-UA"/>
        </w:rPr>
        <w:t>тому, щоб замінити для таких осіб подання електронн</w:t>
      </w:r>
      <w:r w:rsidR="00436339">
        <w:rPr>
          <w:rFonts w:eastAsia="Times New Roman" w:cs="Times New Roman"/>
          <w:szCs w:val="28"/>
          <w:lang w:val="uk-UA"/>
        </w:rPr>
        <w:t>ої</w:t>
      </w:r>
      <w:r>
        <w:rPr>
          <w:rFonts w:eastAsia="Times New Roman" w:cs="Times New Roman"/>
          <w:szCs w:val="28"/>
          <w:lang w:val="uk-UA"/>
        </w:rPr>
        <w:t xml:space="preserve"> деклараці</w:t>
      </w:r>
      <w:r w:rsidR="00436339">
        <w:rPr>
          <w:rFonts w:eastAsia="Times New Roman" w:cs="Times New Roman"/>
          <w:szCs w:val="28"/>
          <w:lang w:val="uk-UA"/>
        </w:rPr>
        <w:t>ї</w:t>
      </w:r>
      <w:r>
        <w:rPr>
          <w:rFonts w:eastAsia="Times New Roman" w:cs="Times New Roman"/>
          <w:szCs w:val="28"/>
          <w:lang w:val="uk-UA"/>
        </w:rPr>
        <w:t xml:space="preserve"> </w:t>
      </w:r>
      <w:r w:rsidR="00436339">
        <w:rPr>
          <w:color w:val="000000"/>
          <w:szCs w:val="28"/>
          <w:shd w:val="clear" w:color="auto" w:fill="FFFFFF"/>
          <w:lang w:val="uk-UA"/>
        </w:rPr>
        <w:t>осо</w:t>
      </w:r>
      <w:r w:rsidR="00436339" w:rsidRPr="00436339">
        <w:rPr>
          <w:color w:val="000000"/>
          <w:szCs w:val="28"/>
          <w:shd w:val="clear" w:color="auto" w:fill="FFFFFF"/>
          <w:lang w:val="uk-UA"/>
        </w:rPr>
        <w:t>б</w:t>
      </w:r>
      <w:r w:rsidR="00436339">
        <w:rPr>
          <w:color w:val="000000"/>
          <w:szCs w:val="28"/>
          <w:shd w:val="clear" w:color="auto" w:fill="FFFFFF"/>
          <w:lang w:val="uk-UA"/>
        </w:rPr>
        <w:t>и</w:t>
      </w:r>
      <w:r w:rsidR="00436339" w:rsidRPr="00436339">
        <w:rPr>
          <w:color w:val="000000"/>
          <w:szCs w:val="28"/>
          <w:shd w:val="clear" w:color="auto" w:fill="FFFFFF"/>
          <w:lang w:val="uk-UA"/>
        </w:rPr>
        <w:t>, уповноважен</w:t>
      </w:r>
      <w:r w:rsidR="00436339">
        <w:rPr>
          <w:color w:val="000000"/>
          <w:szCs w:val="28"/>
          <w:shd w:val="clear" w:color="auto" w:fill="FFFFFF"/>
          <w:lang w:val="uk-UA"/>
        </w:rPr>
        <w:t>ої</w:t>
      </w:r>
      <w:r w:rsidR="00436339" w:rsidRPr="00436339">
        <w:rPr>
          <w:color w:val="000000"/>
          <w:szCs w:val="28"/>
          <w:shd w:val="clear" w:color="auto" w:fill="FFFFFF"/>
          <w:lang w:val="uk-UA"/>
        </w:rPr>
        <w:t xml:space="preserve"> на виконання функцій держави або місцевого самоврядування</w:t>
      </w:r>
      <w:r w:rsidR="00436339">
        <w:rPr>
          <w:color w:val="000000"/>
          <w:szCs w:val="28"/>
          <w:shd w:val="clear" w:color="auto" w:fill="FFFFFF"/>
          <w:lang w:val="uk-UA"/>
        </w:rPr>
        <w:t>, на подання декларації у паперовому вигляді. Також передбачається, що відповідні декларації не будуть розміщуватись у відкритому доступі, а члени сімей зазначених вище осіб не нестимуть відповідальності за повідомлення у своїх електронних деклараціях «</w:t>
      </w:r>
      <w:r w:rsidR="00436339" w:rsidRPr="00436339">
        <w:rPr>
          <w:rFonts w:cs="Times New Roman"/>
          <w:szCs w:val="28"/>
          <w:lang w:val="uk-UA"/>
        </w:rPr>
        <w:t>завідомо недостовірних відомостей (інформації, яка може розкрити належність суб’єктів декларування, визначених частиною першою цієї статті</w:t>
      </w:r>
      <w:r w:rsidR="00436339">
        <w:rPr>
          <w:rFonts w:cs="Times New Roman"/>
          <w:szCs w:val="28"/>
          <w:lang w:val="uk-UA"/>
        </w:rPr>
        <w:t>,</w:t>
      </w:r>
      <w:r w:rsidR="00436339" w:rsidRPr="00436339">
        <w:rPr>
          <w:rFonts w:cs="Times New Roman"/>
          <w:szCs w:val="28"/>
          <w:lang w:val="uk-UA"/>
        </w:rPr>
        <w:t xml:space="preserve"> до відповідних державних органів)</w:t>
      </w:r>
      <w:r w:rsidR="00436339">
        <w:rPr>
          <w:rFonts w:cs="Times New Roman"/>
          <w:szCs w:val="28"/>
          <w:lang w:val="uk-UA"/>
        </w:rPr>
        <w:t>»</w:t>
      </w:r>
      <w:r w:rsidR="00436339">
        <w:rPr>
          <w:color w:val="000000"/>
          <w:szCs w:val="28"/>
          <w:shd w:val="clear" w:color="auto" w:fill="FFFFFF"/>
          <w:lang w:val="uk-UA"/>
        </w:rPr>
        <w:t xml:space="preserve"> (зміни до статті 52-1 Закону)</w:t>
      </w:r>
      <w:r w:rsidR="00C7164C">
        <w:rPr>
          <w:color w:val="000000"/>
          <w:szCs w:val="28"/>
          <w:shd w:val="clear" w:color="auto" w:fill="FFFFFF"/>
          <w:lang w:val="uk-UA"/>
        </w:rPr>
        <w:t>.</w:t>
      </w:r>
    </w:p>
    <w:p w:rsidR="00C7164C" w:rsidRDefault="00C7164C" w:rsidP="00A2234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За результатами аналізу законопроекту Головне управління в цілому погоджується з необхідністю його прийняття, оскільки покладення на відповідних осіб обов’язку подавати електронні декларації з наданням до них вільного доступу у багатьох випадках може призвести до розкриття державної таємниці і </w:t>
      </w:r>
      <w:r w:rsidR="00B51BCE">
        <w:rPr>
          <w:color w:val="000000"/>
          <w:szCs w:val="28"/>
          <w:shd w:val="clear" w:color="auto" w:fill="FFFFFF"/>
          <w:lang w:val="uk-UA"/>
        </w:rPr>
        <w:t>таким чином</w:t>
      </w:r>
      <w:r>
        <w:rPr>
          <w:color w:val="000000"/>
          <w:szCs w:val="28"/>
          <w:shd w:val="clear" w:color="auto" w:fill="FFFFFF"/>
          <w:lang w:val="uk-UA"/>
        </w:rPr>
        <w:t xml:space="preserve"> завдати значної шкоди інтересам національної безпеки України. У той же час окремі положення законопроекту викликають зауваження, суть яких полягає у наступному.</w:t>
      </w:r>
    </w:p>
    <w:p w:rsidR="00937D55" w:rsidRDefault="00C7164C" w:rsidP="00A22348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1. У змінах до статті 1 Закону пропонується доповнити цю статтю визначенням поняття «посадова особа». На нашу думку, варто утриматись від включення до тексту Закону цієї дефініції, оскільки </w:t>
      </w:r>
      <w:r w:rsidR="00937D55">
        <w:rPr>
          <w:color w:val="000000"/>
          <w:szCs w:val="28"/>
          <w:shd w:val="clear" w:color="auto" w:fill="FFFFFF"/>
          <w:lang w:val="uk-UA"/>
        </w:rPr>
        <w:t xml:space="preserve">вона (якщо не зважати на не зовсім доречну згадку у її тексті про «підприємства, установи, організації») стосується лише службовців державних органів, органів місцевого самоврядування та працівників </w:t>
      </w:r>
      <w:r w:rsidR="00937D55" w:rsidRPr="00937D55">
        <w:rPr>
          <w:rFonts w:cs="Times New Roman"/>
          <w:szCs w:val="28"/>
          <w:lang w:val="uk-UA"/>
        </w:rPr>
        <w:t>юридичн</w:t>
      </w:r>
      <w:r w:rsidR="00937D55">
        <w:rPr>
          <w:rFonts w:cs="Times New Roman"/>
          <w:szCs w:val="28"/>
          <w:lang w:val="uk-UA"/>
        </w:rPr>
        <w:t>их</w:t>
      </w:r>
      <w:r w:rsidR="00937D55" w:rsidRPr="00937D55">
        <w:rPr>
          <w:rFonts w:cs="Times New Roman"/>
          <w:szCs w:val="28"/>
          <w:lang w:val="uk-UA"/>
        </w:rPr>
        <w:t xml:space="preserve"> ос</w:t>
      </w:r>
      <w:r w:rsidR="00937D55">
        <w:rPr>
          <w:rFonts w:cs="Times New Roman"/>
          <w:szCs w:val="28"/>
          <w:lang w:val="uk-UA"/>
        </w:rPr>
        <w:t>і</w:t>
      </w:r>
      <w:r w:rsidR="00937D55" w:rsidRPr="00937D55">
        <w:rPr>
          <w:rFonts w:cs="Times New Roman"/>
          <w:szCs w:val="28"/>
          <w:lang w:val="uk-UA"/>
        </w:rPr>
        <w:t>б публічного права</w:t>
      </w:r>
      <w:r w:rsidR="00937D55">
        <w:rPr>
          <w:rFonts w:cs="Times New Roman"/>
          <w:szCs w:val="28"/>
          <w:lang w:val="uk-UA"/>
        </w:rPr>
        <w:t xml:space="preserve">, а Закон </w:t>
      </w:r>
      <w:r w:rsidR="00B51BCE">
        <w:rPr>
          <w:rFonts w:cs="Times New Roman"/>
          <w:szCs w:val="28"/>
          <w:lang w:val="uk-UA"/>
        </w:rPr>
        <w:t xml:space="preserve">і нині </w:t>
      </w:r>
      <w:r w:rsidR="00937D55">
        <w:rPr>
          <w:rFonts w:cs="Times New Roman"/>
          <w:szCs w:val="28"/>
          <w:lang w:val="uk-UA"/>
        </w:rPr>
        <w:lastRenderedPageBreak/>
        <w:t>(у статті 3) досить докладно визначає, на кого з цих осіб поширюється його дія. Окрім цього, текст запропонованої дефініції по суті (з певними текстуальними відмінностями) повторює визначення «службової особи», яке наведено у статті 18 Кримінального кодексу України, у зв’язку з чим виникає можливість змішування цих понять.</w:t>
      </w:r>
    </w:p>
    <w:p w:rsidR="003539C1" w:rsidRDefault="00937D55" w:rsidP="00A22348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2. Переліки відповідних осіб, наведені у тексті нової ч. 5 ст. </w:t>
      </w:r>
      <w:r w:rsidR="003539C1">
        <w:rPr>
          <w:rFonts w:cs="Times New Roman"/>
          <w:szCs w:val="28"/>
          <w:lang w:val="uk-UA"/>
        </w:rPr>
        <w:t>45 та у новій редакції ч. 1 ст. 52-1 Закону, потребують узгодження між собою, інакше виявиться, що коло осіб, які подають декларації у паперовому вигляді, не співпадатиме з колом осіб, щодо яких «</w:t>
      </w:r>
      <w:r w:rsidR="003539C1" w:rsidRPr="003539C1">
        <w:rPr>
          <w:rFonts w:cs="Times New Roman"/>
          <w:szCs w:val="28"/>
          <w:lang w:val="uk-UA"/>
        </w:rPr>
        <w:t xml:space="preserve">заходи, передбачені розділом </w:t>
      </w:r>
      <w:r w:rsidR="003539C1" w:rsidRPr="00BB157C">
        <w:rPr>
          <w:rFonts w:cs="Times New Roman"/>
          <w:szCs w:val="28"/>
        </w:rPr>
        <w:t>VII</w:t>
      </w:r>
      <w:r w:rsidR="003539C1" w:rsidRPr="003539C1">
        <w:rPr>
          <w:rFonts w:cs="Times New Roman"/>
          <w:szCs w:val="28"/>
          <w:lang w:val="uk-UA"/>
        </w:rPr>
        <w:t xml:space="preserve"> цього Закону, організовуються у спосіб, що унеможливлює розкриття їх належності до зазначених органів</w:t>
      </w:r>
      <w:r w:rsidR="003539C1">
        <w:rPr>
          <w:rFonts w:cs="Times New Roman"/>
          <w:szCs w:val="28"/>
          <w:lang w:val="uk-UA"/>
        </w:rPr>
        <w:t>», що виглядає нелогічним.</w:t>
      </w:r>
      <w:r>
        <w:rPr>
          <w:rFonts w:cs="Times New Roman"/>
          <w:szCs w:val="28"/>
          <w:lang w:val="uk-UA"/>
        </w:rPr>
        <w:t xml:space="preserve"> </w:t>
      </w:r>
      <w:r w:rsidR="003539C1">
        <w:rPr>
          <w:rFonts w:cs="Times New Roman"/>
          <w:szCs w:val="28"/>
          <w:lang w:val="uk-UA"/>
        </w:rPr>
        <w:t xml:space="preserve">Окрім цього, не зовсім зрозуміло, як можна «організувати» </w:t>
      </w:r>
      <w:proofErr w:type="spellStart"/>
      <w:r w:rsidR="003539C1">
        <w:rPr>
          <w:rFonts w:cs="Times New Roman"/>
          <w:szCs w:val="28"/>
          <w:lang w:val="uk-UA"/>
        </w:rPr>
        <w:t>нерозкриття</w:t>
      </w:r>
      <w:proofErr w:type="spellEnd"/>
      <w:r w:rsidR="003539C1">
        <w:rPr>
          <w:rFonts w:cs="Times New Roman"/>
          <w:szCs w:val="28"/>
          <w:lang w:val="uk-UA"/>
        </w:rPr>
        <w:t xml:space="preserve"> належності особи до певного органу, якщо закон зобов’язує її щороку подавати електронну декларацію, яка розміщується у відкритому доступі</w:t>
      </w:r>
      <w:r w:rsidR="00B51BCE">
        <w:rPr>
          <w:rFonts w:cs="Times New Roman"/>
          <w:szCs w:val="28"/>
          <w:lang w:val="uk-UA"/>
        </w:rPr>
        <w:t>, і вказувати у цій декларації місце своєї роботи чи служби та займану посаду</w:t>
      </w:r>
      <w:r w:rsidR="003539C1">
        <w:rPr>
          <w:rFonts w:cs="Times New Roman"/>
          <w:szCs w:val="28"/>
          <w:lang w:val="uk-UA"/>
        </w:rPr>
        <w:t>.</w:t>
      </w:r>
      <w:r>
        <w:rPr>
          <w:rFonts w:cs="Times New Roman"/>
          <w:szCs w:val="28"/>
          <w:lang w:val="uk-UA"/>
        </w:rPr>
        <w:t xml:space="preserve">  </w:t>
      </w:r>
    </w:p>
    <w:p w:rsidR="00C7164C" w:rsidRDefault="003539C1" w:rsidP="00A2234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rFonts w:cs="Times New Roman"/>
          <w:szCs w:val="28"/>
          <w:lang w:val="uk-UA"/>
        </w:rPr>
        <w:t>3. У новій частині другій статті 52-1</w:t>
      </w:r>
      <w:r w:rsidR="00AC62BC">
        <w:rPr>
          <w:rFonts w:cs="Times New Roman"/>
          <w:szCs w:val="28"/>
          <w:lang w:val="uk-UA"/>
        </w:rPr>
        <w:t xml:space="preserve"> Закону</w:t>
      </w:r>
      <w:r>
        <w:rPr>
          <w:rFonts w:cs="Times New Roman"/>
          <w:szCs w:val="28"/>
          <w:lang w:val="uk-UA"/>
        </w:rPr>
        <w:t xml:space="preserve"> передбачається, що члени сімей осіб,  які подають декларації у паперовому вигляді, «</w:t>
      </w:r>
      <w:r w:rsidRPr="003539C1">
        <w:rPr>
          <w:rFonts w:cs="Times New Roman"/>
          <w:szCs w:val="28"/>
          <w:lang w:val="uk-UA"/>
        </w:rPr>
        <w:t>не несуть відповідальності за подання завідомо недостовірних відомостей (інформації, яка може розкрити належність суб’єктів декларування, визначених частиною першою цієї статті до відповідних державних органів) у декларації особи, уповноваженої на виконання функцій держави або місцевого самоврядування</w:t>
      </w:r>
      <w:r>
        <w:rPr>
          <w:rFonts w:cs="Times New Roman"/>
          <w:szCs w:val="28"/>
          <w:lang w:val="uk-UA"/>
        </w:rPr>
        <w:t>»</w:t>
      </w:r>
      <w:r w:rsidRPr="003539C1">
        <w:rPr>
          <w:rFonts w:cs="Times New Roman"/>
          <w:szCs w:val="28"/>
          <w:lang w:val="uk-UA"/>
        </w:rPr>
        <w:t>.</w:t>
      </w:r>
      <w:r w:rsidR="00407D8F">
        <w:rPr>
          <w:rFonts w:cs="Times New Roman"/>
          <w:szCs w:val="28"/>
          <w:lang w:val="uk-UA"/>
        </w:rPr>
        <w:t xml:space="preserve"> На нашу думку, така конструкція є дещо штучною. З метою більш чіткого і зрозумілого регулювання питання слід або дати відповідним особам право не повідомляти інформацію про тих членів їх сімей, які подають декларації у паперовому вигляді, або прямо передбачити, що з метою збереження державної таємниці вони </w:t>
      </w:r>
      <w:r w:rsidR="00407D8F" w:rsidRPr="00407D8F">
        <w:rPr>
          <w:rFonts w:cs="Times New Roman"/>
          <w:szCs w:val="28"/>
          <w:u w:val="single"/>
          <w:lang w:val="uk-UA"/>
        </w:rPr>
        <w:t>мають право повідомляти про таких членів сімей неправдиву інформацію</w:t>
      </w:r>
      <w:r w:rsidR="00407D8F">
        <w:rPr>
          <w:rFonts w:cs="Times New Roman"/>
          <w:szCs w:val="28"/>
          <w:lang w:val="uk-UA"/>
        </w:rPr>
        <w:t>.</w:t>
      </w:r>
      <w:r>
        <w:rPr>
          <w:rFonts w:cs="Times New Roman"/>
          <w:szCs w:val="28"/>
          <w:lang w:val="uk-UA"/>
        </w:rPr>
        <w:t xml:space="preserve"> </w:t>
      </w:r>
      <w:r w:rsidR="00937D55">
        <w:rPr>
          <w:color w:val="000000"/>
          <w:szCs w:val="28"/>
          <w:shd w:val="clear" w:color="auto" w:fill="FFFFFF"/>
          <w:lang w:val="uk-UA"/>
        </w:rPr>
        <w:t xml:space="preserve"> </w:t>
      </w:r>
    </w:p>
    <w:p w:rsidR="003D00B7" w:rsidRDefault="00407D8F" w:rsidP="00A2234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4. Положення нової частини 4 статті 48 Закону фактично скасовують незалежний контроль за змістом декларацій тих осіб, які подають їх у паперовій формі, віддаючи право такого контролю працівникам тих же органів, в яких працюють ці особи. Істотно обмежується, а фактично зводиться нанівець і можливість повної перевірки відповідних декларацій. На нашу думку, з метою забезпечення об</w:t>
      </w:r>
      <w:r w:rsidR="003D00B7">
        <w:rPr>
          <w:color w:val="000000"/>
          <w:szCs w:val="28"/>
          <w:shd w:val="clear" w:color="auto" w:fill="FFFFFF"/>
          <w:lang w:val="uk-UA"/>
        </w:rPr>
        <w:t>’</w:t>
      </w:r>
      <w:r>
        <w:rPr>
          <w:color w:val="000000"/>
          <w:szCs w:val="28"/>
          <w:shd w:val="clear" w:color="auto" w:fill="FFFFFF"/>
          <w:lang w:val="uk-UA"/>
        </w:rPr>
        <w:t>єктивності при здійсненні відповідного контролю варто було б розглянути можливість надання права на</w:t>
      </w:r>
      <w:r w:rsidR="003D00B7">
        <w:rPr>
          <w:color w:val="000000"/>
          <w:szCs w:val="28"/>
          <w:shd w:val="clear" w:color="auto" w:fill="FFFFFF"/>
          <w:lang w:val="uk-UA"/>
        </w:rPr>
        <w:t xml:space="preserve"> його здійснення</w:t>
      </w:r>
      <w:r>
        <w:rPr>
          <w:color w:val="000000"/>
          <w:szCs w:val="28"/>
          <w:shd w:val="clear" w:color="auto" w:fill="FFFFFF"/>
          <w:lang w:val="uk-UA"/>
        </w:rPr>
        <w:t xml:space="preserve"> працівникам спеціального підрозділу НАЗК, які повинні мати доступ до державної таємниці.</w:t>
      </w:r>
    </w:p>
    <w:p w:rsidR="00407D8F" w:rsidRDefault="003D00B7" w:rsidP="00A2234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5. У новій редакції ч. 1 ст. 52-1</w:t>
      </w:r>
      <w:r w:rsidR="00407D8F">
        <w:rPr>
          <w:color w:val="000000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Cs w:val="28"/>
          <w:shd w:val="clear" w:color="auto" w:fill="FFFFFF"/>
          <w:lang w:val="uk-UA"/>
        </w:rPr>
        <w:t>Закону слово «особи» на початку тексту, очевидно, слід замінити словами «щодо осіб».</w:t>
      </w:r>
    </w:p>
    <w:p w:rsidR="003D00B7" w:rsidRDefault="003D00B7" w:rsidP="003D00B7">
      <w:pPr>
        <w:spacing w:after="0" w:line="240" w:lineRule="auto"/>
        <w:ind w:firstLine="709"/>
        <w:jc w:val="both"/>
        <w:rPr>
          <w:b/>
          <w:szCs w:val="28"/>
          <w:lang w:val="uk-UA"/>
        </w:rPr>
      </w:pPr>
      <w:r w:rsidRPr="003D00B7">
        <w:rPr>
          <w:b/>
          <w:szCs w:val="28"/>
          <w:u w:val="single"/>
          <w:lang w:val="uk-UA"/>
        </w:rPr>
        <w:t>Узагальнюючий висновок:</w:t>
      </w:r>
      <w:r w:rsidRPr="003D00B7">
        <w:rPr>
          <w:b/>
          <w:szCs w:val="28"/>
          <w:lang w:val="uk-UA"/>
        </w:rPr>
        <w:t xml:space="preserve"> за результатами розгляду в першому читанні законопроект</w:t>
      </w:r>
      <w:r>
        <w:rPr>
          <w:b/>
          <w:szCs w:val="28"/>
          <w:lang w:val="uk-UA"/>
        </w:rPr>
        <w:t xml:space="preserve"> може бути прийнятий за основу з урахуванням висловлених зауважень і пропозицій.</w:t>
      </w:r>
    </w:p>
    <w:p w:rsidR="003D00B7" w:rsidRDefault="003D00B7" w:rsidP="003D00B7">
      <w:pPr>
        <w:spacing w:after="0" w:line="240" w:lineRule="auto"/>
        <w:ind w:firstLine="709"/>
        <w:jc w:val="both"/>
        <w:rPr>
          <w:b/>
          <w:szCs w:val="28"/>
          <w:lang w:val="uk-UA"/>
        </w:rPr>
      </w:pPr>
    </w:p>
    <w:p w:rsidR="003D00B7" w:rsidRPr="003D00B7" w:rsidRDefault="003D00B7" w:rsidP="003D00B7">
      <w:pPr>
        <w:widowControl w:val="0"/>
        <w:spacing w:after="0"/>
        <w:ind w:firstLine="709"/>
        <w:jc w:val="both"/>
        <w:rPr>
          <w:b/>
          <w:bCs/>
          <w:iCs/>
          <w:szCs w:val="28"/>
          <w:lang w:val="uk-UA"/>
        </w:rPr>
      </w:pPr>
      <w:r w:rsidRPr="003D00B7">
        <w:rPr>
          <w:b/>
          <w:bCs/>
          <w:iCs/>
          <w:szCs w:val="28"/>
          <w:lang w:val="uk-UA"/>
        </w:rPr>
        <w:t>Перший заступник керівника</w:t>
      </w:r>
    </w:p>
    <w:p w:rsidR="003D00B7" w:rsidRDefault="003D00B7" w:rsidP="003D00B7">
      <w:pPr>
        <w:spacing w:after="0" w:line="240" w:lineRule="auto"/>
        <w:ind w:firstLine="709"/>
        <w:jc w:val="both"/>
        <w:rPr>
          <w:b/>
          <w:bCs/>
          <w:iCs/>
          <w:szCs w:val="28"/>
          <w:lang w:val="uk-UA"/>
        </w:rPr>
      </w:pPr>
      <w:r w:rsidRPr="003D00B7">
        <w:rPr>
          <w:b/>
          <w:bCs/>
          <w:iCs/>
          <w:szCs w:val="28"/>
          <w:lang w:val="uk-UA"/>
        </w:rPr>
        <w:t>Головного управління</w:t>
      </w:r>
      <w:r w:rsidRPr="003D00B7">
        <w:rPr>
          <w:b/>
          <w:bCs/>
          <w:iCs/>
          <w:szCs w:val="28"/>
          <w:lang w:val="uk-UA"/>
        </w:rPr>
        <w:tab/>
        <w:t xml:space="preserve">                                      </w:t>
      </w:r>
      <w:r>
        <w:rPr>
          <w:b/>
          <w:bCs/>
          <w:iCs/>
          <w:szCs w:val="28"/>
          <w:lang w:val="uk-UA"/>
        </w:rPr>
        <w:t xml:space="preserve">     </w:t>
      </w:r>
      <w:r w:rsidRPr="003D00B7">
        <w:rPr>
          <w:b/>
          <w:bCs/>
          <w:iCs/>
          <w:szCs w:val="28"/>
          <w:lang w:val="uk-UA"/>
        </w:rPr>
        <w:t xml:space="preserve"> С.О. Гудзинський</w:t>
      </w:r>
    </w:p>
    <w:p w:rsidR="003D00B7" w:rsidRDefault="003D00B7" w:rsidP="003D00B7">
      <w:pPr>
        <w:spacing w:after="0" w:line="240" w:lineRule="auto"/>
        <w:ind w:firstLine="709"/>
        <w:jc w:val="both"/>
        <w:rPr>
          <w:b/>
          <w:bCs/>
          <w:iCs/>
          <w:szCs w:val="28"/>
          <w:lang w:val="uk-UA"/>
        </w:rPr>
      </w:pPr>
    </w:p>
    <w:sectPr w:rsidR="003D00B7" w:rsidSect="00B51BCE">
      <w:headerReference w:type="default" r:id="rId6"/>
      <w:footerReference w:type="default" r:id="rId7"/>
      <w:headerReference w:type="first" r:id="rId8"/>
      <w:pgSz w:w="11906" w:h="16838"/>
      <w:pgMar w:top="850" w:right="850" w:bottom="1276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22A" w:rsidRDefault="00CD722A" w:rsidP="00A22348">
      <w:pPr>
        <w:spacing w:after="0" w:line="240" w:lineRule="auto"/>
      </w:pPr>
      <w:r>
        <w:separator/>
      </w:r>
    </w:p>
  </w:endnote>
  <w:endnote w:type="continuationSeparator" w:id="0">
    <w:p w:rsidR="00CD722A" w:rsidRDefault="00CD722A" w:rsidP="00A22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8175609"/>
      <w:docPartObj>
        <w:docPartGallery w:val="Page Numbers (Bottom of Page)"/>
        <w:docPartUnique/>
      </w:docPartObj>
    </w:sdtPr>
    <w:sdtEndPr/>
    <w:sdtContent>
      <w:p w:rsidR="00B51BCE" w:rsidRDefault="00B51BC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2D80" w:rsidRPr="00EB2D80">
          <w:rPr>
            <w:noProof/>
            <w:lang w:val="uk-UA"/>
          </w:rPr>
          <w:t>2</w:t>
        </w:r>
        <w:r>
          <w:fldChar w:fldCharType="end"/>
        </w:r>
      </w:p>
    </w:sdtContent>
  </w:sdt>
  <w:p w:rsidR="00B51BCE" w:rsidRDefault="00B51B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22A" w:rsidRDefault="00CD722A" w:rsidP="00A22348">
      <w:pPr>
        <w:spacing w:after="0" w:line="240" w:lineRule="auto"/>
      </w:pPr>
      <w:r>
        <w:separator/>
      </w:r>
    </w:p>
  </w:footnote>
  <w:footnote w:type="continuationSeparator" w:id="0">
    <w:p w:rsidR="00CD722A" w:rsidRDefault="00CD722A" w:rsidP="00A22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48" w:rsidRDefault="00A22348" w:rsidP="00A22348">
    <w:pPr>
      <w:pStyle w:val="a3"/>
      <w:jc w:val="right"/>
      <w:rPr>
        <w:sz w:val="22"/>
        <w:lang w:val="uk-UA"/>
      </w:rPr>
    </w:pPr>
    <w:r>
      <w:rPr>
        <w:sz w:val="22"/>
        <w:lang w:val="uk-UA"/>
      </w:rPr>
      <w:t>До № 8129 від 15.03.2018 р.</w:t>
    </w:r>
  </w:p>
  <w:p w:rsidR="00A22348" w:rsidRPr="00A22348" w:rsidRDefault="00A22348" w:rsidP="00A22348">
    <w:pPr>
      <w:pStyle w:val="a3"/>
      <w:jc w:val="right"/>
      <w:rPr>
        <w:sz w:val="22"/>
        <w:lang w:val="uk-UA"/>
      </w:rPr>
    </w:pPr>
    <w:r>
      <w:rPr>
        <w:sz w:val="22"/>
        <w:lang w:val="uk-UA"/>
      </w:rPr>
      <w:t xml:space="preserve">Н. д. </w:t>
    </w:r>
    <w:proofErr w:type="spellStart"/>
    <w:r>
      <w:rPr>
        <w:sz w:val="22"/>
        <w:lang w:val="uk-UA"/>
      </w:rPr>
      <w:t>Артющенко</w:t>
    </w:r>
    <w:proofErr w:type="spellEnd"/>
    <w:r>
      <w:rPr>
        <w:sz w:val="22"/>
        <w:lang w:val="uk-UA"/>
      </w:rPr>
      <w:t xml:space="preserve"> І.А. та ін.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BCE" w:rsidRDefault="00B51BCE" w:rsidP="00B51BCE">
    <w:pPr>
      <w:pStyle w:val="a3"/>
      <w:jc w:val="right"/>
      <w:rPr>
        <w:sz w:val="22"/>
        <w:lang w:val="uk-UA"/>
      </w:rPr>
    </w:pPr>
    <w:r>
      <w:rPr>
        <w:sz w:val="22"/>
        <w:lang w:val="uk-UA"/>
      </w:rPr>
      <w:t>До № 8129 від 15.03.2018 р.</w:t>
    </w:r>
  </w:p>
  <w:p w:rsidR="00B51BCE" w:rsidRPr="00B51BCE" w:rsidRDefault="00B51BCE" w:rsidP="00B51BCE">
    <w:pPr>
      <w:pStyle w:val="a3"/>
      <w:jc w:val="right"/>
      <w:rPr>
        <w:lang w:val="uk-UA"/>
      </w:rPr>
    </w:pPr>
    <w:r>
      <w:rPr>
        <w:sz w:val="22"/>
        <w:lang w:val="uk-UA"/>
      </w:rPr>
      <w:t xml:space="preserve">Н. д. </w:t>
    </w:r>
    <w:proofErr w:type="spellStart"/>
    <w:r>
      <w:rPr>
        <w:sz w:val="22"/>
        <w:lang w:val="uk-UA"/>
      </w:rPr>
      <w:t>Артющенко</w:t>
    </w:r>
    <w:proofErr w:type="spellEnd"/>
    <w:r>
      <w:rPr>
        <w:sz w:val="22"/>
        <w:lang w:val="uk-UA"/>
      </w:rPr>
      <w:t xml:space="preserve"> І.А. та ін.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348"/>
    <w:rsid w:val="000465D4"/>
    <w:rsid w:val="00164791"/>
    <w:rsid w:val="001E3985"/>
    <w:rsid w:val="003539C1"/>
    <w:rsid w:val="003D00B7"/>
    <w:rsid w:val="00407D8F"/>
    <w:rsid w:val="00436339"/>
    <w:rsid w:val="004A6F22"/>
    <w:rsid w:val="005204CF"/>
    <w:rsid w:val="00937D55"/>
    <w:rsid w:val="00A22348"/>
    <w:rsid w:val="00AC62BC"/>
    <w:rsid w:val="00B51BCE"/>
    <w:rsid w:val="00C56101"/>
    <w:rsid w:val="00C7164C"/>
    <w:rsid w:val="00CD722A"/>
    <w:rsid w:val="00EB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6168FF-1BA7-4753-8F81-CC7E93544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34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2348"/>
    <w:rPr>
      <w:lang w:val="ru-RU"/>
    </w:rPr>
  </w:style>
  <w:style w:type="paragraph" w:styleId="a5">
    <w:name w:val="footer"/>
    <w:basedOn w:val="a"/>
    <w:link w:val="a6"/>
    <w:uiPriority w:val="99"/>
    <w:unhideWhenUsed/>
    <w:rsid w:val="00A2234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2348"/>
    <w:rPr>
      <w:lang w:val="ru-RU"/>
    </w:rPr>
  </w:style>
  <w:style w:type="paragraph" w:styleId="a7">
    <w:name w:val="List Paragraph"/>
    <w:basedOn w:val="a"/>
    <w:uiPriority w:val="34"/>
    <w:qFormat/>
    <w:rsid w:val="00C7164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465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465D4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3277</Words>
  <Characters>1868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Андрій Миколайович Ришелюк</dc:creator>
  <cp:keywords/>
  <dc:description/>
  <cp:lastModifiedBy>Наталія Олександрівна Ромашевська</cp:lastModifiedBy>
  <cp:revision>2</cp:revision>
  <cp:lastPrinted>2018-03-19T15:14:00Z</cp:lastPrinted>
  <dcterms:created xsi:type="dcterms:W3CDTF">2018-03-19T15:32:00Z</dcterms:created>
  <dcterms:modified xsi:type="dcterms:W3CDTF">2018-03-19T15:32:00Z</dcterms:modified>
</cp:coreProperties>
</file>