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7F7" w:rsidRPr="00E257F7" w:rsidRDefault="00E257F7" w:rsidP="00E257F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 w:rsidRPr="00E257F7">
        <w:rPr>
          <w:rFonts w:ascii="Times New Roman" w:eastAsia="Times New Roman" w:hAnsi="Times New Roman"/>
          <w:b/>
          <w:sz w:val="28"/>
          <w:szCs w:val="28"/>
          <w:lang w:eastAsia="uk-UA"/>
        </w:rPr>
        <w:t>ПОЯСНЮВАЛЬНА ЗАПИСКА</w:t>
      </w:r>
    </w:p>
    <w:p w:rsidR="003B1B22" w:rsidRDefault="00E257F7" w:rsidP="0057589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uk-UA"/>
        </w:rPr>
      </w:pPr>
      <w:r w:rsidRPr="00FE49BD"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до проекту Закону України </w:t>
      </w:r>
      <w:proofErr w:type="spellStart"/>
      <w:r w:rsidR="00A90D68">
        <w:rPr>
          <w:rFonts w:ascii="Times New Roman" w:eastAsia="Times New Roman" w:hAnsi="Times New Roman"/>
          <w:b/>
          <w:sz w:val="28"/>
          <w:szCs w:val="28"/>
          <w:lang w:eastAsia="uk-UA"/>
        </w:rPr>
        <w:t>„</w:t>
      </w:r>
      <w:r w:rsidRPr="00FE49BD">
        <w:rPr>
          <w:rFonts w:ascii="Times New Roman" w:eastAsia="Times New Roman" w:hAnsi="Times New Roman"/>
          <w:b/>
          <w:sz w:val="28"/>
          <w:szCs w:val="28"/>
          <w:lang w:eastAsia="uk-UA"/>
        </w:rPr>
        <w:t>Про</w:t>
      </w:r>
      <w:proofErr w:type="spellEnd"/>
      <w:r w:rsidRPr="00FE49BD"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 внесення змін</w:t>
      </w:r>
      <w:r w:rsidR="001D1CD2">
        <w:rPr>
          <w:rFonts w:ascii="Times New Roman" w:eastAsia="Times New Roman" w:hAnsi="Times New Roman"/>
          <w:b/>
          <w:sz w:val="28"/>
          <w:szCs w:val="28"/>
          <w:lang w:eastAsia="uk-UA"/>
        </w:rPr>
        <w:t>и</w:t>
      </w:r>
      <w:r w:rsidRPr="00FE49BD"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 до </w:t>
      </w:r>
      <w:r w:rsidR="00217E2E"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статті 1 </w:t>
      </w:r>
      <w:r w:rsidRPr="00FE49BD"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Закону України </w:t>
      </w:r>
      <w:proofErr w:type="spellStart"/>
      <w:r w:rsidR="00367824">
        <w:rPr>
          <w:rFonts w:ascii="Times New Roman" w:eastAsia="Times New Roman" w:hAnsi="Times New Roman"/>
          <w:b/>
          <w:sz w:val="28"/>
          <w:szCs w:val="28"/>
          <w:lang w:eastAsia="uk-UA"/>
        </w:rPr>
        <w:t>„</w:t>
      </w:r>
      <w:r w:rsidRPr="00217E2E">
        <w:rPr>
          <w:rFonts w:ascii="Times New Roman" w:eastAsia="Times New Roman" w:hAnsi="Times New Roman"/>
          <w:b/>
          <w:sz w:val="28"/>
          <w:szCs w:val="28"/>
          <w:lang w:eastAsia="uk-UA"/>
        </w:rPr>
        <w:t>П</w:t>
      </w:r>
      <w:r w:rsidRPr="00FE49BD">
        <w:rPr>
          <w:rFonts w:ascii="Times New Roman" w:eastAsia="Times New Roman" w:hAnsi="Times New Roman"/>
          <w:b/>
          <w:sz w:val="28"/>
          <w:szCs w:val="28"/>
          <w:lang w:eastAsia="uk-UA"/>
        </w:rPr>
        <w:t>ро</w:t>
      </w:r>
      <w:proofErr w:type="spellEnd"/>
      <w:r w:rsidRPr="00FE49BD"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 збір на обов</w:t>
      </w:r>
      <w:r w:rsidR="003B1B22">
        <w:rPr>
          <w:rFonts w:ascii="Times New Roman" w:eastAsia="Times New Roman" w:hAnsi="Times New Roman"/>
          <w:b/>
          <w:sz w:val="28"/>
          <w:szCs w:val="28"/>
          <w:lang w:eastAsia="uk-UA"/>
        </w:rPr>
        <w:t>’</w:t>
      </w:r>
      <w:r w:rsidRPr="00FE49BD">
        <w:rPr>
          <w:rFonts w:ascii="Times New Roman" w:eastAsia="Times New Roman" w:hAnsi="Times New Roman"/>
          <w:b/>
          <w:sz w:val="28"/>
          <w:szCs w:val="28"/>
          <w:lang w:eastAsia="uk-UA"/>
        </w:rPr>
        <w:t>язкове державне пенсійне страхування</w:t>
      </w:r>
      <w:r w:rsidR="00FE49BD" w:rsidRPr="00FE49BD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”</w:t>
      </w:r>
      <w:r w:rsidR="0040037A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 </w:t>
      </w:r>
    </w:p>
    <w:p w:rsidR="00575897" w:rsidRDefault="00575897" w:rsidP="0057589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щодо встановлення відповідальності за неповну або несвоєчасну сплату</w:t>
      </w:r>
    </w:p>
    <w:p w:rsidR="00575897" w:rsidRDefault="00575897" w:rsidP="0057589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збору на обов’язкове державне пенсійне страхування п</w:t>
      </w:r>
      <w:r w:rsidR="001D1CD2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ід час</w:t>
      </w:r>
      <w:r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 поданн</w:t>
      </w:r>
      <w:r w:rsidR="001D1CD2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я</w:t>
      </w:r>
      <w:r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 ювелірних та побутових виробів з дорогоцінних металів </w:t>
      </w:r>
    </w:p>
    <w:p w:rsidR="00575897" w:rsidRPr="00795195" w:rsidRDefault="00575897" w:rsidP="0057589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на клеймування державним пробірним клеймом</w:t>
      </w:r>
      <w:r w:rsidR="00E9484D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”</w:t>
      </w:r>
    </w:p>
    <w:tbl>
      <w:tblPr>
        <w:tblW w:w="5000" w:type="pct"/>
        <w:tblCellSpacing w:w="0" w:type="dxa"/>
        <w:tblCellMar>
          <w:left w:w="375" w:type="dxa"/>
          <w:right w:w="300" w:type="dxa"/>
        </w:tblCellMar>
        <w:tblLook w:val="04A0" w:firstRow="1" w:lastRow="0" w:firstColumn="1" w:lastColumn="0" w:noHBand="0" w:noVBand="1"/>
      </w:tblPr>
      <w:tblGrid>
        <w:gridCol w:w="10313"/>
      </w:tblGrid>
      <w:tr w:rsidR="00E257F7" w:rsidRPr="00E257F7" w:rsidTr="00E257F7">
        <w:trPr>
          <w:tblCellSpacing w:w="0" w:type="dxa"/>
        </w:trPr>
        <w:tc>
          <w:tcPr>
            <w:tcW w:w="0" w:type="auto"/>
            <w:vAlign w:val="center"/>
            <w:hideMark/>
          </w:tcPr>
          <w:p w:rsidR="00E257F7" w:rsidRPr="00FA2013" w:rsidRDefault="00E257F7" w:rsidP="00E257F7">
            <w:pPr>
              <w:spacing w:after="0" w:line="240" w:lineRule="auto"/>
              <w:divId w:val="1332830280"/>
              <w:rPr>
                <w:rFonts w:ascii="Times New Roman" w:eastAsia="Times New Roman" w:hAnsi="Times New Roman"/>
                <w:sz w:val="20"/>
                <w:szCs w:val="20"/>
                <w:lang w:eastAsia="uk-UA"/>
              </w:rPr>
            </w:pPr>
          </w:p>
        </w:tc>
      </w:tr>
      <w:tr w:rsidR="00E257F7" w:rsidRPr="00E257F7" w:rsidTr="00E257F7">
        <w:trPr>
          <w:tblCellSpacing w:w="0" w:type="dxa"/>
        </w:trPr>
        <w:tc>
          <w:tcPr>
            <w:tcW w:w="0" w:type="auto"/>
            <w:vAlign w:val="center"/>
            <w:hideMark/>
          </w:tcPr>
          <w:p w:rsidR="00E257F7" w:rsidRPr="00E257F7" w:rsidRDefault="00E257F7" w:rsidP="00E257F7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E257F7">
              <w:rPr>
                <w:rFonts w:ascii="Times New Roman" w:eastAsia="Verdana" w:hAnsi="Times New Roman"/>
                <w:b/>
                <w:sz w:val="28"/>
                <w:szCs w:val="28"/>
                <w:lang w:eastAsia="uk-UA"/>
              </w:rPr>
              <w:t>1. </w:t>
            </w:r>
            <w:r w:rsidRPr="00E257F7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 xml:space="preserve">Обґрунтування необхідності прийняття </w:t>
            </w:r>
            <w:r w:rsidR="003B1B22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акта</w:t>
            </w:r>
          </w:p>
          <w:p w:rsidR="00E257F7" w:rsidRPr="00E257F7" w:rsidRDefault="00A90D68" w:rsidP="00E257F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Проект Закону України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„</w:t>
            </w:r>
            <w:r w:rsidR="00E257F7" w:rsidRPr="00E257F7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Про</w:t>
            </w:r>
            <w:proofErr w:type="spellEnd"/>
            <w:r w:rsidR="00E257F7" w:rsidRPr="00E257F7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 внесення змін до</w:t>
            </w:r>
            <w:r w:rsidR="00641B0F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 статті 1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 Закону України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„</w:t>
            </w:r>
            <w:r w:rsidR="00E257F7" w:rsidRPr="00E257F7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Про</w:t>
            </w:r>
            <w:proofErr w:type="spellEnd"/>
            <w:r w:rsidR="00E257F7" w:rsidRPr="00E257F7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 збір на обов’язкове державне пенсійне страхування</w:t>
            </w:r>
            <w:r w:rsidR="00E257F7" w:rsidRPr="00E257F7">
              <w:rPr>
                <w:rFonts w:ascii="Times New Roman" w:eastAsia="Times New Roman" w:hAnsi="Times New Roman"/>
                <w:bCs/>
                <w:sz w:val="28"/>
                <w:szCs w:val="28"/>
                <w:lang w:eastAsia="uk-UA"/>
              </w:rPr>
              <w:t>”</w:t>
            </w:r>
            <w:r w:rsidR="005E2F74">
              <w:rPr>
                <w:rFonts w:ascii="Times New Roman" w:eastAsia="Times New Roman" w:hAnsi="Times New Roman"/>
                <w:bCs/>
                <w:sz w:val="28"/>
                <w:szCs w:val="28"/>
                <w:lang w:eastAsia="uk-UA"/>
              </w:rPr>
              <w:t xml:space="preserve"> </w:t>
            </w:r>
            <w:r w:rsidR="005E2F74" w:rsidRPr="005E2F74"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  <w:t>щодо встановлення відповідальності за неповну або несвоєчасну сплату збору на обов’язкове державне пенсійне страхування при поданні ювелірних та побутових виробів з дорогоцінних металів на клеймування державним пробірним клеймом”</w:t>
            </w:r>
            <w:r w:rsidR="005E2F74">
              <w:rPr>
                <w:bCs/>
                <w:sz w:val="28"/>
                <w:szCs w:val="28"/>
                <w:lang w:eastAsia="uk-UA"/>
              </w:rPr>
              <w:t xml:space="preserve"> </w:t>
            </w:r>
            <w:r w:rsidR="005E2F74" w:rsidRPr="00E257F7">
              <w:rPr>
                <w:rFonts w:ascii="Times New Roman" w:eastAsia="Times New Roman" w:hAnsi="Times New Roman"/>
                <w:bCs/>
                <w:sz w:val="28"/>
                <w:szCs w:val="28"/>
                <w:lang w:eastAsia="uk-UA"/>
              </w:rPr>
              <w:t xml:space="preserve"> </w:t>
            </w:r>
            <w:r w:rsidR="00E257F7" w:rsidRPr="00E257F7">
              <w:rPr>
                <w:rFonts w:ascii="Times New Roman" w:eastAsia="Times New Roman" w:hAnsi="Times New Roman"/>
                <w:bCs/>
                <w:sz w:val="28"/>
                <w:szCs w:val="28"/>
                <w:lang w:eastAsia="uk-UA"/>
              </w:rPr>
              <w:t xml:space="preserve"> розроблено на виконання доручення Кабінету Міністрів України від 1</w:t>
            </w:r>
            <w:r w:rsidR="003B1B22">
              <w:rPr>
                <w:rFonts w:ascii="Times New Roman" w:eastAsia="Times New Roman" w:hAnsi="Times New Roman"/>
                <w:bCs/>
                <w:sz w:val="28"/>
                <w:szCs w:val="28"/>
                <w:lang w:eastAsia="uk-UA"/>
              </w:rPr>
              <w:t>6</w:t>
            </w:r>
            <w:r w:rsidR="00E257F7" w:rsidRPr="00E257F7">
              <w:rPr>
                <w:rFonts w:ascii="Times New Roman" w:eastAsia="Times New Roman" w:hAnsi="Times New Roman"/>
                <w:bCs/>
                <w:sz w:val="28"/>
                <w:szCs w:val="28"/>
                <w:lang w:eastAsia="uk-UA"/>
              </w:rPr>
              <w:t>.0</w:t>
            </w:r>
            <w:r w:rsidR="003B1B22">
              <w:rPr>
                <w:rFonts w:ascii="Times New Roman" w:eastAsia="Times New Roman" w:hAnsi="Times New Roman"/>
                <w:bCs/>
                <w:sz w:val="28"/>
                <w:szCs w:val="28"/>
                <w:lang w:eastAsia="uk-UA"/>
              </w:rPr>
              <w:t>1</w:t>
            </w:r>
            <w:r w:rsidR="00E257F7" w:rsidRPr="00E257F7">
              <w:rPr>
                <w:rFonts w:ascii="Times New Roman" w:eastAsia="Times New Roman" w:hAnsi="Times New Roman"/>
                <w:bCs/>
                <w:sz w:val="28"/>
                <w:szCs w:val="28"/>
                <w:lang w:eastAsia="uk-UA"/>
              </w:rPr>
              <w:t xml:space="preserve">.2017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uk-UA"/>
              </w:rPr>
              <w:t xml:space="preserve">                              </w:t>
            </w:r>
            <w:r w:rsidR="00E257F7" w:rsidRPr="00E257F7">
              <w:rPr>
                <w:rFonts w:ascii="Times New Roman" w:eastAsia="Times New Roman" w:hAnsi="Times New Roman"/>
                <w:bCs/>
                <w:sz w:val="28"/>
                <w:szCs w:val="28"/>
                <w:lang w:eastAsia="uk-UA"/>
              </w:rPr>
              <w:t>№ 973/</w:t>
            </w:r>
            <w:r w:rsidR="003B1B22">
              <w:rPr>
                <w:rFonts w:ascii="Times New Roman" w:eastAsia="Times New Roman" w:hAnsi="Times New Roman"/>
                <w:bCs/>
                <w:sz w:val="28"/>
                <w:szCs w:val="28"/>
                <w:lang w:eastAsia="uk-UA"/>
              </w:rPr>
              <w:t>1</w:t>
            </w:r>
            <w:r w:rsidR="00E257F7" w:rsidRPr="00E257F7">
              <w:rPr>
                <w:rFonts w:ascii="Times New Roman" w:eastAsia="Times New Roman" w:hAnsi="Times New Roman"/>
                <w:bCs/>
                <w:sz w:val="28"/>
                <w:szCs w:val="28"/>
                <w:lang w:eastAsia="uk-UA"/>
              </w:rPr>
              <w:t>/1-17</w:t>
            </w:r>
            <w:r w:rsidR="00E257F7" w:rsidRPr="00E257F7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 з метою встановлення відповідальності платників збору на обов’язкове державне пенсійне страхування за </w:t>
            </w:r>
            <w:r w:rsidR="0040309E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несплату, сплату в неповному обсязі </w:t>
            </w:r>
            <w:r w:rsidR="00E257F7" w:rsidRPr="00E257F7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збору при поданні ювелірних та побутових виробів з дорогоцінних металів на клеймування державним пробірним клеймом до казенних підприємств пробірного контролю. </w:t>
            </w:r>
          </w:p>
          <w:p w:rsidR="00E257F7" w:rsidRPr="00E257F7" w:rsidRDefault="00E257F7" w:rsidP="00E257F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E257F7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Збір на обов’язкове державне пенсійне страхування з окремих видів господарських операцій сплачується на бюджетні рахунки для зарахування надходжень до державного бюджету.</w:t>
            </w:r>
          </w:p>
          <w:p w:rsidR="00E257F7" w:rsidRPr="00E257F7" w:rsidRDefault="0040309E" w:rsidP="00E257F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Чинним порядком передбачено, що к</w:t>
            </w:r>
            <w:r w:rsidR="00E257F7" w:rsidRPr="00E257F7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азенні підприємства пробірного контролю подають до 20 числа місяця,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наступного</w:t>
            </w:r>
            <w:r w:rsidR="00E257F7" w:rsidRPr="00E257F7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 за звітним, до органів Пенсійного фонду України звіт про нарахування (утримання) та сплату зазначеного збору.</w:t>
            </w:r>
          </w:p>
          <w:p w:rsidR="00E257F7" w:rsidRPr="00E257F7" w:rsidRDefault="00E257F7" w:rsidP="00E25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5"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E257F7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Згідно</w:t>
            </w:r>
            <w:r w:rsidR="0040309E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 з</w:t>
            </w:r>
            <w:r w:rsidRPr="00E257F7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 пункт</w:t>
            </w:r>
            <w:r w:rsidR="0040309E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ом</w:t>
            </w:r>
            <w:r w:rsidRPr="00E257F7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 8 Порядку сплати збору на обов’язкове державне пенсійне страхування з окремих видів господарських операцій, затвердженого постановою Кабінету Міністрів України від 03.11.</w:t>
            </w:r>
            <w:r w:rsidR="0040309E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19</w:t>
            </w:r>
            <w:r w:rsidRPr="00E257F7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98 № 1740 (далі – Порядок </w:t>
            </w:r>
            <w:r w:rsidR="00ED592B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          </w:t>
            </w:r>
            <w:r w:rsidRPr="00E257F7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№ 1740), с</w:t>
            </w:r>
            <w:bookmarkStart w:id="0" w:name="n145"/>
            <w:bookmarkEnd w:id="0"/>
            <w:r w:rsidRPr="00E257F7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уб’єкти господарювання протягом п’яти календарних днів після граничного строку сплати збору подають казенному підприємству пробірного контролю платіжні документи про його сплату.</w:t>
            </w:r>
          </w:p>
          <w:p w:rsidR="00E257F7" w:rsidRPr="00E257F7" w:rsidRDefault="00E257F7" w:rsidP="00E257F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E257F7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Контроль за сплатою (утриманням) зазначеного збору здійснює Державна фіскальна служба України.</w:t>
            </w:r>
          </w:p>
          <w:p w:rsidR="00E257F7" w:rsidRPr="00E257F7" w:rsidRDefault="00E257F7" w:rsidP="00E257F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E257F7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Чинним законодавством та Порядком № 1740 не передбачено відповідальності за несплату (сплату</w:t>
            </w:r>
            <w:r w:rsidR="0040309E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 не в повному обсязі</w:t>
            </w:r>
            <w:r w:rsidRPr="00E257F7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) зазначеного збору, що негативно впливає на платіжну дисципліну платників збору. </w:t>
            </w:r>
          </w:p>
          <w:p w:rsidR="00E257F7" w:rsidRPr="007605B8" w:rsidRDefault="00E257F7" w:rsidP="00E257F7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Verdana" w:hAnsi="Times New Roman"/>
                <w:b/>
                <w:lang w:eastAsia="uk-UA"/>
              </w:rPr>
            </w:pPr>
          </w:p>
          <w:p w:rsidR="00E257F7" w:rsidRPr="00E257F7" w:rsidRDefault="00E257F7" w:rsidP="00E257F7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E257F7">
              <w:rPr>
                <w:rFonts w:ascii="Times New Roman" w:eastAsia="Verdana" w:hAnsi="Times New Roman"/>
                <w:b/>
                <w:sz w:val="28"/>
                <w:szCs w:val="28"/>
                <w:lang w:eastAsia="uk-UA"/>
              </w:rPr>
              <w:t>2. </w:t>
            </w:r>
            <w:r w:rsidRPr="00E257F7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Мета і шляхи її досягнення</w:t>
            </w:r>
          </w:p>
          <w:p w:rsidR="00E257F7" w:rsidRPr="00E257F7" w:rsidRDefault="007605B8" w:rsidP="00E257F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Метою </w:t>
            </w:r>
            <w:r w:rsidR="00E257F7" w:rsidRPr="00E257F7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проекту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 акта</w:t>
            </w:r>
            <w:r w:rsidR="00E257F7" w:rsidRPr="00E257F7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 є врегулювання питання встановлення строків сплати збору при поданні ювелірних та побутових виробів з дорогоцінних металів на клеймування державним пробірним клеймом до казенних підприємств пробірного контролю та встановлення відповідальності для платників збору за несплату </w:t>
            </w:r>
            <w:r w:rsidRPr="00E257F7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(сплату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 не в повному обсязі</w:t>
            </w:r>
            <w:r w:rsidRPr="00E257F7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) </w:t>
            </w:r>
            <w:r w:rsidR="00E257F7" w:rsidRPr="00E257F7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збору, що дасть можливість покращити платіжну дисципліну платників.</w:t>
            </w:r>
          </w:p>
          <w:p w:rsidR="00E257F7" w:rsidRPr="007605B8" w:rsidRDefault="00E257F7" w:rsidP="00E257F7">
            <w:pPr>
              <w:spacing w:after="0" w:line="240" w:lineRule="auto"/>
              <w:ind w:firstLine="709"/>
              <w:jc w:val="both"/>
              <w:rPr>
                <w:rFonts w:ascii="Times New Roman" w:eastAsia="Verdana" w:hAnsi="Times New Roman"/>
                <w:b/>
                <w:lang w:eastAsia="uk-UA"/>
              </w:rPr>
            </w:pPr>
          </w:p>
          <w:p w:rsidR="00E257F7" w:rsidRPr="00E257F7" w:rsidRDefault="00E257F7" w:rsidP="00E257F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E257F7">
              <w:rPr>
                <w:rFonts w:ascii="Times New Roman" w:eastAsia="Verdana" w:hAnsi="Times New Roman"/>
                <w:b/>
                <w:sz w:val="28"/>
                <w:szCs w:val="28"/>
                <w:lang w:eastAsia="uk-UA"/>
              </w:rPr>
              <w:t>3. </w:t>
            </w:r>
            <w:r w:rsidR="007605B8">
              <w:rPr>
                <w:rFonts w:ascii="Times New Roman" w:eastAsia="Verdana" w:hAnsi="Times New Roman"/>
                <w:b/>
                <w:sz w:val="28"/>
                <w:szCs w:val="28"/>
                <w:lang w:eastAsia="uk-UA"/>
              </w:rPr>
              <w:t>Правові аспекти</w:t>
            </w:r>
          </w:p>
          <w:p w:rsidR="00E257F7" w:rsidRDefault="00A90D68" w:rsidP="00E257F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A90D68">
              <w:rPr>
                <w:rFonts w:ascii="Times New Roman" w:hAnsi="Times New Roman"/>
                <w:sz w:val="28"/>
                <w:szCs w:val="28"/>
              </w:rPr>
              <w:t>Нормативно-правовими актами у цій сфері правового регулювання є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Закон України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„</w:t>
            </w:r>
            <w:r w:rsidR="00E257F7" w:rsidRPr="00E257F7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Про</w:t>
            </w:r>
            <w:proofErr w:type="spellEnd"/>
            <w:r w:rsidR="00E257F7" w:rsidRPr="00E257F7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 збір на обов’язкове державне пенсійне страхування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” та </w:t>
            </w:r>
            <w:r w:rsidR="00E257F7" w:rsidRPr="00E257F7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постанова Кабінету Міністрів України </w:t>
            </w:r>
            <w:r w:rsidR="007605B8" w:rsidRPr="00E257F7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від 03.11.</w:t>
            </w:r>
            <w:r w:rsidR="007605B8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19</w:t>
            </w:r>
            <w:r w:rsidR="007605B8" w:rsidRPr="00E257F7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98 № 1740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„</w:t>
            </w:r>
            <w:r w:rsidR="00E257F7" w:rsidRPr="00E257F7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Про</w:t>
            </w:r>
            <w:proofErr w:type="spellEnd"/>
            <w:r w:rsidR="00E257F7" w:rsidRPr="00E257F7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 затвердження Порядку сплати збору на обов’язкове державне пенсійне страхування з окрем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их видів господарських операцій”</w:t>
            </w:r>
            <w:r w:rsidR="00E257F7" w:rsidRPr="00E257F7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.</w:t>
            </w:r>
          </w:p>
          <w:p w:rsidR="0009710B" w:rsidRPr="007605B8" w:rsidRDefault="0009710B" w:rsidP="00E257F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lang w:eastAsia="uk-UA"/>
              </w:rPr>
            </w:pPr>
          </w:p>
          <w:p w:rsidR="00E257F7" w:rsidRPr="00E257F7" w:rsidRDefault="00E257F7" w:rsidP="00E257F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</w:pPr>
            <w:r w:rsidRPr="00E257F7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4. Фінансово-економічне обґрунтування</w:t>
            </w:r>
          </w:p>
          <w:p w:rsidR="00E257F7" w:rsidRDefault="007605B8" w:rsidP="0063290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Реалізація акта</w:t>
            </w:r>
            <w:r w:rsidR="00E257F7" w:rsidRPr="00E257F7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 не потребу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ватиме додаткових видатків</w:t>
            </w:r>
            <w:r w:rsidR="00E257F7" w:rsidRPr="00E257F7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 з Державного бюджету</w:t>
            </w:r>
            <w:r w:rsidR="00A90D68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 України</w:t>
            </w:r>
            <w:r w:rsidR="00E257F7" w:rsidRPr="00E257F7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.</w:t>
            </w:r>
          </w:p>
          <w:p w:rsidR="0009710B" w:rsidRPr="007605B8" w:rsidRDefault="0009710B" w:rsidP="00E257F7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lang w:eastAsia="uk-UA"/>
              </w:rPr>
            </w:pPr>
          </w:p>
          <w:p w:rsidR="00E257F7" w:rsidRPr="00E257F7" w:rsidRDefault="00E257F7" w:rsidP="00E257F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</w:pPr>
            <w:r w:rsidRPr="00E257F7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5. Позиція заінтересованих органів</w:t>
            </w:r>
          </w:p>
          <w:p w:rsidR="007D671F" w:rsidRDefault="007D671F" w:rsidP="00E257F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Проект </w:t>
            </w:r>
            <w:r w:rsidR="007605B8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акта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погоджено без зауважень </w:t>
            </w:r>
            <w:r w:rsidR="00270885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Міністерством фінансів України</w:t>
            </w:r>
            <w:r w:rsidR="00A90D68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, Пенсійним фондом України</w:t>
            </w:r>
            <w:r w:rsidR="002F54D5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, Державною регуляторною службою України</w:t>
            </w:r>
            <w:r w:rsidR="00A90D68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; із зауваженнями, які враховано, – Міністерством економічного розвитку і торгівлі України</w:t>
            </w:r>
            <w:r w:rsidR="002F54D5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, Міністерством юстиції України</w:t>
            </w:r>
            <w:r w:rsidR="00064B6F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,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Державною фіскальною службою України. </w:t>
            </w:r>
          </w:p>
          <w:p w:rsidR="0009710B" w:rsidRPr="007605B8" w:rsidRDefault="0009710B" w:rsidP="00E257F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lang w:eastAsia="uk-UA"/>
              </w:rPr>
            </w:pPr>
          </w:p>
          <w:p w:rsidR="00E257F7" w:rsidRPr="00E257F7" w:rsidRDefault="00E257F7" w:rsidP="00E257F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</w:pPr>
            <w:r w:rsidRPr="00E257F7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6. Регіональний аспект</w:t>
            </w:r>
          </w:p>
          <w:p w:rsidR="00E257F7" w:rsidRDefault="00E257F7" w:rsidP="00E257F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E257F7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Законопроект не стосується питан</w:t>
            </w:r>
            <w:r w:rsidR="007605B8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ь</w:t>
            </w:r>
            <w:r w:rsidRPr="00E257F7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 розвитку адміністративно-територіальних одиниць.</w:t>
            </w:r>
          </w:p>
          <w:p w:rsidR="0009710B" w:rsidRPr="007605B8" w:rsidRDefault="0009710B" w:rsidP="00E257F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lang w:eastAsia="uk-UA"/>
              </w:rPr>
            </w:pPr>
          </w:p>
          <w:p w:rsidR="00E257F7" w:rsidRPr="00E257F7" w:rsidRDefault="00E257F7" w:rsidP="00E257F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E257F7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 xml:space="preserve">6¹. Запобігання дискримінації </w:t>
            </w:r>
          </w:p>
          <w:p w:rsidR="002F54D5" w:rsidRPr="00627C35" w:rsidRDefault="002F54D5" w:rsidP="002F54D5">
            <w:pPr>
              <w:pStyle w:val="rvps2"/>
              <w:spacing w:before="0" w:beforeAutospacing="0" w:after="0" w:afterAutospacing="0"/>
              <w:ind w:firstLine="709"/>
              <w:jc w:val="both"/>
              <w:rPr>
                <w:szCs w:val="28"/>
              </w:rPr>
            </w:pPr>
            <w:bookmarkStart w:id="1" w:name="n1178"/>
            <w:bookmarkEnd w:id="1"/>
            <w:r>
              <w:rPr>
                <w:sz w:val="28"/>
                <w:szCs w:val="28"/>
              </w:rPr>
              <w:t>У п</w:t>
            </w:r>
            <w:r w:rsidRPr="00311BFE">
              <w:rPr>
                <w:sz w:val="28"/>
                <w:szCs w:val="28"/>
              </w:rPr>
              <w:t>роект</w:t>
            </w:r>
            <w:r>
              <w:rPr>
                <w:sz w:val="28"/>
                <w:szCs w:val="28"/>
              </w:rPr>
              <w:t>і</w:t>
            </w:r>
            <w:r w:rsidRPr="00311BF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акта відсутні положення, які містять ознаки дискримінації. Проект акта не потребує проведення громадської </w:t>
            </w:r>
            <w:proofErr w:type="spellStart"/>
            <w:r>
              <w:rPr>
                <w:sz w:val="28"/>
                <w:szCs w:val="28"/>
              </w:rPr>
              <w:t>антидискримінаційної</w:t>
            </w:r>
            <w:proofErr w:type="spellEnd"/>
            <w:r>
              <w:rPr>
                <w:sz w:val="28"/>
                <w:szCs w:val="28"/>
              </w:rPr>
              <w:t xml:space="preserve"> експертизи. </w:t>
            </w:r>
          </w:p>
          <w:p w:rsidR="0009710B" w:rsidRPr="007605B8" w:rsidRDefault="0009710B" w:rsidP="00E257F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lang w:eastAsia="uk-UA"/>
              </w:rPr>
            </w:pPr>
          </w:p>
          <w:p w:rsidR="00E257F7" w:rsidRPr="00E257F7" w:rsidRDefault="00E257F7" w:rsidP="00E257F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</w:pPr>
            <w:r w:rsidRPr="00E257F7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7. Запобігання корупції</w:t>
            </w:r>
          </w:p>
          <w:p w:rsidR="002F54D5" w:rsidRDefault="002F54D5" w:rsidP="002F54D5">
            <w:pPr>
              <w:pStyle w:val="a8"/>
              <w:ind w:firstLine="709"/>
              <w:rPr>
                <w:bCs/>
              </w:rPr>
            </w:pPr>
            <w:r>
              <w:rPr>
                <w:bCs/>
              </w:rPr>
              <w:t>У проекті акта відсутні правила та процедури, які можуть містити ризики вчинення корупційних правопорушень. Проект акта не потребує проведення громадської антикорупційної експертизи.</w:t>
            </w:r>
          </w:p>
          <w:p w:rsidR="0009710B" w:rsidRPr="007605B8" w:rsidRDefault="0009710B" w:rsidP="00E257F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lang w:eastAsia="uk-UA"/>
              </w:rPr>
            </w:pPr>
          </w:p>
          <w:p w:rsidR="00E257F7" w:rsidRPr="002F54D5" w:rsidRDefault="00E257F7" w:rsidP="002F54D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</w:pPr>
            <w:r w:rsidRPr="002F54D5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 xml:space="preserve">8. Громадське обговорення </w:t>
            </w:r>
          </w:p>
          <w:p w:rsidR="002F54D5" w:rsidRPr="002F54D5" w:rsidRDefault="002F54D5" w:rsidP="002F54D5">
            <w:pPr>
              <w:pStyle w:val="aa"/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F54D5">
              <w:rPr>
                <w:rFonts w:ascii="Times New Roman" w:hAnsi="Times New Roman"/>
                <w:sz w:val="28"/>
                <w:szCs w:val="28"/>
              </w:rPr>
              <w:t xml:space="preserve">Проект акта розміщено на офіційному сайті Пенсійного фонду України </w:t>
            </w:r>
            <w:r w:rsidRPr="00550282">
              <w:rPr>
                <w:rFonts w:ascii="Times New Roman" w:hAnsi="Times New Roman"/>
                <w:sz w:val="28"/>
                <w:szCs w:val="28"/>
              </w:rPr>
              <w:t>(</w:t>
            </w:r>
            <w:hyperlink r:id="rId8" w:history="1">
              <w:r w:rsidR="007605B8" w:rsidRPr="00550282">
                <w:rPr>
                  <w:rStyle w:val="a3"/>
                  <w:rFonts w:ascii="Times New Roman" w:hAnsi="Times New Roman"/>
                  <w:sz w:val="28"/>
                  <w:szCs w:val="28"/>
                  <w:u w:val="none"/>
                  <w:lang w:val="en-US"/>
                </w:rPr>
                <w:t>www</w:t>
              </w:r>
              <w:r w:rsidR="007605B8" w:rsidRPr="00550282">
                <w:rPr>
                  <w:rStyle w:val="a3"/>
                  <w:rFonts w:ascii="Times New Roman" w:hAnsi="Times New Roman"/>
                  <w:sz w:val="28"/>
                  <w:szCs w:val="28"/>
                  <w:u w:val="none"/>
                  <w:lang w:val="ru-RU"/>
                </w:rPr>
                <w:t>.</w:t>
              </w:r>
              <w:proofErr w:type="spellStart"/>
              <w:r w:rsidR="007605B8" w:rsidRPr="00550282">
                <w:rPr>
                  <w:rStyle w:val="a3"/>
                  <w:rFonts w:ascii="Times New Roman" w:hAnsi="Times New Roman"/>
                  <w:sz w:val="28"/>
                  <w:szCs w:val="28"/>
                  <w:u w:val="none"/>
                  <w:lang w:val="en-US"/>
                </w:rPr>
                <w:t>pfu</w:t>
              </w:r>
              <w:proofErr w:type="spellEnd"/>
              <w:r w:rsidR="007605B8" w:rsidRPr="00550282">
                <w:rPr>
                  <w:rStyle w:val="a3"/>
                  <w:rFonts w:ascii="Times New Roman" w:hAnsi="Times New Roman"/>
                  <w:sz w:val="28"/>
                  <w:szCs w:val="28"/>
                  <w:u w:val="none"/>
                  <w:lang w:val="ru-RU"/>
                </w:rPr>
                <w:t>.</w:t>
              </w:r>
              <w:proofErr w:type="spellStart"/>
              <w:r w:rsidR="007605B8" w:rsidRPr="00550282">
                <w:rPr>
                  <w:rStyle w:val="a3"/>
                  <w:rFonts w:ascii="Times New Roman" w:hAnsi="Times New Roman"/>
                  <w:sz w:val="28"/>
                  <w:szCs w:val="28"/>
                  <w:u w:val="none"/>
                  <w:lang w:val="en-US"/>
                </w:rPr>
                <w:t>gov</w:t>
              </w:r>
              <w:proofErr w:type="spellEnd"/>
              <w:r w:rsidR="007605B8" w:rsidRPr="00550282">
                <w:rPr>
                  <w:rStyle w:val="a3"/>
                  <w:rFonts w:ascii="Times New Roman" w:hAnsi="Times New Roman"/>
                  <w:sz w:val="28"/>
                  <w:szCs w:val="28"/>
                  <w:u w:val="none"/>
                  <w:lang w:val="ru-RU"/>
                </w:rPr>
                <w:t>.</w:t>
              </w:r>
              <w:proofErr w:type="spellStart"/>
              <w:r w:rsidR="007605B8" w:rsidRPr="00550282">
                <w:rPr>
                  <w:rStyle w:val="a3"/>
                  <w:rFonts w:ascii="Times New Roman" w:hAnsi="Times New Roman"/>
                  <w:sz w:val="28"/>
                  <w:szCs w:val="28"/>
                  <w:u w:val="none"/>
                  <w:lang w:val="en-US"/>
                </w:rPr>
                <w:t>ua</w:t>
              </w:r>
              <w:proofErr w:type="spellEnd"/>
            </w:hyperlink>
            <w:r w:rsidR="007605B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) для </w:t>
            </w:r>
            <w:proofErr w:type="spellStart"/>
            <w:r w:rsidR="007605B8">
              <w:rPr>
                <w:rFonts w:ascii="Times New Roman" w:hAnsi="Times New Roman"/>
                <w:sz w:val="28"/>
                <w:szCs w:val="28"/>
                <w:lang w:val="ru-RU"/>
              </w:rPr>
              <w:t>громадського</w:t>
            </w:r>
            <w:proofErr w:type="spellEnd"/>
            <w:r w:rsidR="007605B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7605B8">
              <w:rPr>
                <w:rFonts w:ascii="Times New Roman" w:hAnsi="Times New Roman"/>
                <w:sz w:val="28"/>
                <w:szCs w:val="28"/>
                <w:lang w:val="ru-RU"/>
              </w:rPr>
              <w:t>обговорення</w:t>
            </w:r>
            <w:proofErr w:type="spellEnd"/>
            <w:r w:rsidR="007605B8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  <w:p w:rsidR="00721934" w:rsidRPr="007605B8" w:rsidRDefault="00721934" w:rsidP="00E257F7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bCs/>
                <w:lang w:val="ru-RU" w:eastAsia="uk-UA"/>
              </w:rPr>
            </w:pPr>
          </w:p>
          <w:p w:rsidR="00721934" w:rsidRPr="00721934" w:rsidRDefault="00721934" w:rsidP="00EA1448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uk-UA"/>
              </w:rPr>
            </w:pPr>
            <w:r w:rsidRPr="0072193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uk-UA"/>
              </w:rPr>
              <w:t>8</w:t>
            </w:r>
            <w:r w:rsidRPr="00721934">
              <w:rPr>
                <w:rFonts w:ascii="Times New Roman" w:eastAsia="Times New Roman" w:hAnsi="Times New Roman"/>
                <w:b/>
                <w:bCs/>
                <w:sz w:val="28"/>
                <w:szCs w:val="28"/>
                <w:vertAlign w:val="superscript"/>
                <w:lang w:eastAsia="uk-UA"/>
              </w:rPr>
              <w:t>1</w:t>
            </w:r>
            <w:r w:rsidRPr="0072193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uk-UA"/>
              </w:rPr>
              <w:t>. Розгляд Науковим комітетом Національної ради України з питань розвитку науки і технологій</w:t>
            </w:r>
          </w:p>
          <w:p w:rsidR="00721934" w:rsidRDefault="00721934" w:rsidP="007605B8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uk-UA"/>
              </w:rPr>
              <w:t>Проект</w:t>
            </w:r>
            <w:r w:rsidR="007605B8">
              <w:rPr>
                <w:rFonts w:ascii="Times New Roman" w:eastAsia="Times New Roman" w:hAnsi="Times New Roman"/>
                <w:bCs/>
                <w:sz w:val="28"/>
                <w:szCs w:val="28"/>
                <w:lang w:eastAsia="uk-UA"/>
              </w:rPr>
              <w:t xml:space="preserve"> акта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uk-UA"/>
              </w:rPr>
              <w:t xml:space="preserve"> не стосується сфери наукової та науково-технічної діяльності. </w:t>
            </w:r>
          </w:p>
          <w:p w:rsidR="007605B8" w:rsidRPr="007605B8" w:rsidRDefault="007605B8" w:rsidP="007605B8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Cs/>
                <w:lang w:eastAsia="uk-UA"/>
              </w:rPr>
            </w:pPr>
          </w:p>
          <w:p w:rsidR="00E257F7" w:rsidRPr="00E257F7" w:rsidRDefault="00E257F7" w:rsidP="00E257F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</w:pPr>
            <w:r w:rsidRPr="00E257F7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9. Позиція соціальних партнерів</w:t>
            </w:r>
          </w:p>
          <w:p w:rsidR="00270885" w:rsidRPr="00531BB6" w:rsidRDefault="00270885" w:rsidP="00531BB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531BB6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Проект</w:t>
            </w:r>
            <w:r w:rsidR="00531BB6" w:rsidRPr="00531BB6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 акта</w:t>
            </w:r>
            <w:r w:rsidRPr="00531BB6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 погоджено без зауважень Спільним представницьким органом сторони роботодавців на національному рівні, Спільним представницьким органом репрезентативних всеукраїнських об’єднань профспілок на національному рівні. </w:t>
            </w:r>
          </w:p>
          <w:p w:rsidR="00531BB6" w:rsidRPr="00531BB6" w:rsidRDefault="00531BB6" w:rsidP="00531BB6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31BB6">
              <w:rPr>
                <w:rFonts w:ascii="Times New Roman" w:hAnsi="Times New Roman"/>
                <w:sz w:val="28"/>
                <w:szCs w:val="28"/>
              </w:rPr>
              <w:t xml:space="preserve">Проект акта </w:t>
            </w:r>
            <w:r w:rsidR="007605B8" w:rsidRPr="00531BB6">
              <w:rPr>
                <w:rFonts w:ascii="Times New Roman" w:hAnsi="Times New Roman"/>
                <w:sz w:val="28"/>
                <w:szCs w:val="28"/>
              </w:rPr>
              <w:t>не стос</w:t>
            </w:r>
            <w:r w:rsidR="007605B8">
              <w:rPr>
                <w:rFonts w:ascii="Times New Roman" w:hAnsi="Times New Roman"/>
                <w:sz w:val="28"/>
                <w:szCs w:val="28"/>
              </w:rPr>
              <w:t xml:space="preserve">ується прав осіб з інвалідністю і </w:t>
            </w:r>
            <w:r w:rsidRPr="00531BB6">
              <w:rPr>
                <w:rFonts w:ascii="Times New Roman" w:hAnsi="Times New Roman"/>
                <w:sz w:val="28"/>
                <w:szCs w:val="28"/>
              </w:rPr>
              <w:t>не потребує погодження</w:t>
            </w:r>
            <w:r w:rsidR="007605B8">
              <w:rPr>
                <w:rFonts w:ascii="Times New Roman" w:hAnsi="Times New Roman"/>
                <w:sz w:val="28"/>
                <w:szCs w:val="28"/>
              </w:rPr>
              <w:t xml:space="preserve"> уповноваженими представниками</w:t>
            </w:r>
            <w:r w:rsidRPr="00531BB6">
              <w:rPr>
                <w:rFonts w:ascii="Times New Roman" w:hAnsi="Times New Roman"/>
                <w:sz w:val="28"/>
                <w:szCs w:val="28"/>
              </w:rPr>
              <w:t xml:space="preserve"> всеукраїнськи</w:t>
            </w:r>
            <w:r w:rsidR="007605B8">
              <w:rPr>
                <w:rFonts w:ascii="Times New Roman" w:hAnsi="Times New Roman"/>
                <w:sz w:val="28"/>
                <w:szCs w:val="28"/>
              </w:rPr>
              <w:t>х</w:t>
            </w:r>
            <w:r w:rsidRPr="00531BB6">
              <w:rPr>
                <w:rFonts w:ascii="Times New Roman" w:hAnsi="Times New Roman"/>
                <w:sz w:val="28"/>
                <w:szCs w:val="28"/>
              </w:rPr>
              <w:t xml:space="preserve"> громадськи</w:t>
            </w:r>
            <w:r w:rsidR="007605B8">
              <w:rPr>
                <w:rFonts w:ascii="Times New Roman" w:hAnsi="Times New Roman"/>
                <w:sz w:val="28"/>
                <w:szCs w:val="28"/>
              </w:rPr>
              <w:t>х</w:t>
            </w:r>
            <w:r w:rsidRPr="00531BB6">
              <w:rPr>
                <w:rFonts w:ascii="Times New Roman" w:hAnsi="Times New Roman"/>
                <w:sz w:val="28"/>
                <w:szCs w:val="28"/>
              </w:rPr>
              <w:t xml:space="preserve"> організаці</w:t>
            </w:r>
            <w:r w:rsidR="007605B8">
              <w:rPr>
                <w:rFonts w:ascii="Times New Roman" w:hAnsi="Times New Roman"/>
                <w:sz w:val="28"/>
                <w:szCs w:val="28"/>
              </w:rPr>
              <w:t>й</w:t>
            </w:r>
            <w:r w:rsidRPr="00531BB6">
              <w:rPr>
                <w:rFonts w:ascii="Times New Roman" w:hAnsi="Times New Roman"/>
                <w:sz w:val="28"/>
                <w:szCs w:val="28"/>
              </w:rPr>
              <w:t xml:space="preserve"> осіб з інвалідністю</w:t>
            </w:r>
            <w:r w:rsidR="007605B8">
              <w:rPr>
                <w:rFonts w:ascii="Times New Roman" w:hAnsi="Times New Roman"/>
                <w:sz w:val="28"/>
                <w:szCs w:val="28"/>
              </w:rPr>
              <w:t xml:space="preserve"> та</w:t>
            </w:r>
            <w:r w:rsidRPr="00531BB6">
              <w:rPr>
                <w:rFonts w:ascii="Times New Roman" w:hAnsi="Times New Roman"/>
                <w:sz w:val="28"/>
                <w:szCs w:val="28"/>
              </w:rPr>
              <w:t xml:space="preserve"> їхні</w:t>
            </w:r>
            <w:r w:rsidR="007605B8">
              <w:rPr>
                <w:rFonts w:ascii="Times New Roman" w:hAnsi="Times New Roman"/>
                <w:sz w:val="28"/>
                <w:szCs w:val="28"/>
              </w:rPr>
              <w:t>х спілок.</w:t>
            </w:r>
            <w:r w:rsidRPr="00531BB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09710B" w:rsidRPr="00064B6F" w:rsidRDefault="0009710B" w:rsidP="00E257F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lang w:eastAsia="uk-UA"/>
              </w:rPr>
            </w:pPr>
          </w:p>
          <w:p w:rsidR="00E257F7" w:rsidRPr="00E257F7" w:rsidRDefault="00E257F7" w:rsidP="00E257F7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E257F7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10. Оцінка регуляторного впливу</w:t>
            </w:r>
          </w:p>
          <w:p w:rsidR="00E257F7" w:rsidRDefault="00531BB6" w:rsidP="00E257F7">
            <w:pPr>
              <w:spacing w:after="0" w:line="240" w:lineRule="auto"/>
              <w:ind w:right="-180" w:firstLine="709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uk-UA"/>
              </w:rPr>
              <w:t>Проект акта</w:t>
            </w:r>
            <w:r w:rsidR="00E257F7" w:rsidRPr="00E257F7">
              <w:rPr>
                <w:rFonts w:ascii="Times New Roman" w:eastAsia="Times New Roman" w:hAnsi="Times New Roman"/>
                <w:bCs/>
                <w:sz w:val="28"/>
                <w:szCs w:val="28"/>
                <w:lang w:eastAsia="uk-UA"/>
              </w:rPr>
              <w:t xml:space="preserve"> є регуляторним.</w:t>
            </w:r>
            <w:r w:rsidR="004E70FB">
              <w:rPr>
                <w:rFonts w:ascii="Times New Roman" w:eastAsia="Times New Roman" w:hAnsi="Times New Roman"/>
                <w:bCs/>
                <w:sz w:val="28"/>
                <w:szCs w:val="28"/>
                <w:lang w:eastAsia="uk-UA"/>
              </w:rPr>
              <w:t xml:space="preserve"> </w:t>
            </w:r>
            <w:r w:rsidR="007605B8">
              <w:rPr>
                <w:rFonts w:ascii="Times New Roman" w:eastAsia="Times New Roman" w:hAnsi="Times New Roman"/>
                <w:bCs/>
                <w:sz w:val="28"/>
                <w:szCs w:val="28"/>
                <w:lang w:eastAsia="uk-UA"/>
              </w:rPr>
              <w:t>Необхідність п</w:t>
            </w:r>
            <w:r w:rsidR="004E70FB">
              <w:rPr>
                <w:rFonts w:ascii="Times New Roman" w:eastAsia="Times New Roman" w:hAnsi="Times New Roman"/>
                <w:bCs/>
                <w:sz w:val="28"/>
                <w:szCs w:val="28"/>
                <w:lang w:eastAsia="uk-UA"/>
              </w:rPr>
              <w:t xml:space="preserve">рийняття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uk-UA"/>
              </w:rPr>
              <w:t>п</w:t>
            </w:r>
            <w:r w:rsidR="004E70FB">
              <w:rPr>
                <w:rFonts w:ascii="Times New Roman" w:eastAsia="Times New Roman" w:hAnsi="Times New Roman"/>
                <w:bCs/>
                <w:sz w:val="28"/>
                <w:szCs w:val="28"/>
                <w:lang w:eastAsia="uk-UA"/>
              </w:rPr>
              <w:t>роекту акт</w:t>
            </w:r>
            <w:r w:rsidR="004929F3">
              <w:rPr>
                <w:rFonts w:ascii="Times New Roman" w:eastAsia="Times New Roman" w:hAnsi="Times New Roman"/>
                <w:bCs/>
                <w:sz w:val="28"/>
                <w:szCs w:val="28"/>
                <w:lang w:eastAsia="uk-UA"/>
              </w:rPr>
              <w:t>а</w:t>
            </w:r>
            <w:r w:rsidR="004E70FB">
              <w:rPr>
                <w:rFonts w:ascii="Times New Roman" w:eastAsia="Times New Roman" w:hAnsi="Times New Roman"/>
                <w:bCs/>
                <w:sz w:val="28"/>
                <w:szCs w:val="28"/>
                <w:lang w:eastAsia="uk-UA"/>
              </w:rPr>
              <w:t xml:space="preserve"> </w:t>
            </w:r>
            <w:r w:rsidR="004929F3">
              <w:rPr>
                <w:rFonts w:ascii="Times New Roman" w:eastAsia="Times New Roman" w:hAnsi="Times New Roman"/>
                <w:bCs/>
                <w:sz w:val="28"/>
                <w:szCs w:val="28"/>
                <w:lang w:eastAsia="uk-UA"/>
              </w:rPr>
              <w:t>зумовлена</w:t>
            </w:r>
            <w:r w:rsidR="004E70FB">
              <w:rPr>
                <w:rFonts w:ascii="Times New Roman" w:eastAsia="Times New Roman" w:hAnsi="Times New Roman"/>
                <w:bCs/>
                <w:sz w:val="28"/>
                <w:szCs w:val="28"/>
                <w:lang w:eastAsia="uk-UA"/>
              </w:rPr>
              <w:t xml:space="preserve"> тим, що питання відповідальності платників за несплату збору на обов’язкове державне пенсійне страхування може регулюватис</w:t>
            </w:r>
            <w:r w:rsidR="004929F3">
              <w:rPr>
                <w:rFonts w:ascii="Times New Roman" w:eastAsia="Times New Roman" w:hAnsi="Times New Roman"/>
                <w:bCs/>
                <w:sz w:val="28"/>
                <w:szCs w:val="28"/>
                <w:lang w:eastAsia="uk-UA"/>
              </w:rPr>
              <w:t>я</w:t>
            </w:r>
            <w:r w:rsidR="004E70FB">
              <w:rPr>
                <w:rFonts w:ascii="Times New Roman" w:eastAsia="Times New Roman" w:hAnsi="Times New Roman"/>
                <w:bCs/>
                <w:sz w:val="28"/>
                <w:szCs w:val="28"/>
                <w:lang w:eastAsia="uk-UA"/>
              </w:rPr>
              <w:t xml:space="preserve"> </w:t>
            </w:r>
            <w:r w:rsidR="004929F3">
              <w:rPr>
                <w:rFonts w:ascii="Times New Roman" w:eastAsia="Times New Roman" w:hAnsi="Times New Roman"/>
                <w:bCs/>
                <w:sz w:val="28"/>
                <w:szCs w:val="28"/>
                <w:lang w:eastAsia="uk-UA"/>
              </w:rPr>
              <w:t>тільки</w:t>
            </w:r>
            <w:r w:rsidR="004E70FB">
              <w:rPr>
                <w:rFonts w:ascii="Times New Roman" w:eastAsia="Times New Roman" w:hAnsi="Times New Roman"/>
                <w:bCs/>
                <w:sz w:val="28"/>
                <w:szCs w:val="28"/>
                <w:lang w:eastAsia="uk-UA"/>
              </w:rPr>
              <w:t xml:space="preserve"> законодавчими актами. Запровадження відповідальності платників за несплату збору стимулюватиме платників до підвищення платіжної дисципліни та забезпечить вчасне та</w:t>
            </w:r>
            <w:r w:rsidR="004929F3">
              <w:rPr>
                <w:rFonts w:ascii="Times New Roman" w:eastAsia="Times New Roman" w:hAnsi="Times New Roman"/>
                <w:bCs/>
                <w:sz w:val="28"/>
                <w:szCs w:val="28"/>
                <w:lang w:eastAsia="uk-UA"/>
              </w:rPr>
              <w:t xml:space="preserve"> в</w:t>
            </w:r>
            <w:r w:rsidR="004E70FB">
              <w:rPr>
                <w:rFonts w:ascii="Times New Roman" w:eastAsia="Times New Roman" w:hAnsi="Times New Roman"/>
                <w:bCs/>
                <w:sz w:val="28"/>
                <w:szCs w:val="28"/>
                <w:lang w:eastAsia="uk-UA"/>
              </w:rPr>
              <w:t xml:space="preserve"> повн</w:t>
            </w:r>
            <w:r w:rsidR="004929F3">
              <w:rPr>
                <w:rFonts w:ascii="Times New Roman" w:eastAsia="Times New Roman" w:hAnsi="Times New Roman"/>
                <w:bCs/>
                <w:sz w:val="28"/>
                <w:szCs w:val="28"/>
                <w:lang w:eastAsia="uk-UA"/>
              </w:rPr>
              <w:t>ому обсязі</w:t>
            </w:r>
            <w:r w:rsidR="004E70FB">
              <w:rPr>
                <w:rFonts w:ascii="Times New Roman" w:eastAsia="Times New Roman" w:hAnsi="Times New Roman"/>
                <w:bCs/>
                <w:sz w:val="28"/>
                <w:szCs w:val="28"/>
                <w:lang w:eastAsia="uk-UA"/>
              </w:rPr>
              <w:t xml:space="preserve"> надходження </w:t>
            </w:r>
            <w:r w:rsidR="004929F3">
              <w:rPr>
                <w:rFonts w:ascii="Times New Roman" w:eastAsia="Times New Roman" w:hAnsi="Times New Roman"/>
                <w:bCs/>
                <w:sz w:val="28"/>
                <w:szCs w:val="28"/>
                <w:lang w:eastAsia="uk-UA"/>
              </w:rPr>
              <w:t xml:space="preserve">до державного бюджету </w:t>
            </w:r>
            <w:r w:rsidR="004E70FB">
              <w:rPr>
                <w:rFonts w:ascii="Times New Roman" w:eastAsia="Times New Roman" w:hAnsi="Times New Roman"/>
                <w:bCs/>
                <w:sz w:val="28"/>
                <w:szCs w:val="28"/>
                <w:lang w:eastAsia="uk-UA"/>
              </w:rPr>
              <w:t xml:space="preserve">збору </w:t>
            </w:r>
            <w:r w:rsidR="008444ED">
              <w:rPr>
                <w:rFonts w:ascii="Times New Roman" w:eastAsia="Times New Roman" w:hAnsi="Times New Roman"/>
                <w:bCs/>
                <w:sz w:val="28"/>
                <w:szCs w:val="28"/>
                <w:lang w:eastAsia="uk-UA"/>
              </w:rPr>
              <w:t>за клеймування</w:t>
            </w:r>
            <w:r w:rsidR="004E70FB">
              <w:rPr>
                <w:rFonts w:ascii="Times New Roman" w:eastAsia="Times New Roman" w:hAnsi="Times New Roman"/>
                <w:bCs/>
                <w:sz w:val="28"/>
                <w:szCs w:val="28"/>
                <w:lang w:eastAsia="uk-UA"/>
              </w:rPr>
              <w:t xml:space="preserve"> ювелірних та побутових виробів з дорогоцінних металів державним пробірним клеймом.</w:t>
            </w:r>
            <w:r w:rsidR="004F6E6C">
              <w:rPr>
                <w:rFonts w:ascii="Times New Roman" w:eastAsia="Times New Roman" w:hAnsi="Times New Roman"/>
                <w:bCs/>
                <w:sz w:val="28"/>
                <w:szCs w:val="28"/>
                <w:lang w:eastAsia="uk-UA"/>
              </w:rPr>
              <w:t xml:space="preserve"> Проект акта погоджено Державною регуляторною сл</w:t>
            </w:r>
            <w:r w:rsidR="00F4739F">
              <w:rPr>
                <w:rFonts w:ascii="Times New Roman" w:eastAsia="Times New Roman" w:hAnsi="Times New Roman"/>
                <w:bCs/>
                <w:sz w:val="28"/>
                <w:szCs w:val="28"/>
                <w:lang w:eastAsia="uk-UA"/>
              </w:rPr>
              <w:t>ужбою України (рішення від 13.12.2017 № 569).</w:t>
            </w:r>
          </w:p>
          <w:p w:rsidR="0009710B" w:rsidRPr="00064B6F" w:rsidRDefault="0009710B" w:rsidP="00E257F7">
            <w:pPr>
              <w:spacing w:after="0" w:line="240" w:lineRule="auto"/>
              <w:ind w:right="-180" w:firstLine="709"/>
              <w:jc w:val="both"/>
              <w:rPr>
                <w:rFonts w:ascii="Times New Roman" w:eastAsia="Times New Roman" w:hAnsi="Times New Roman"/>
                <w:lang w:eastAsia="uk-UA"/>
              </w:rPr>
            </w:pPr>
          </w:p>
          <w:p w:rsidR="00E257F7" w:rsidRPr="00E257F7" w:rsidRDefault="00E257F7" w:rsidP="00E257F7">
            <w:pPr>
              <w:spacing w:after="0" w:line="240" w:lineRule="auto"/>
              <w:ind w:right="-23"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</w:pPr>
            <w:r w:rsidRPr="00E257F7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10¹. Вплив реалізації акта на ринок праці</w:t>
            </w:r>
          </w:p>
          <w:p w:rsidR="00E257F7" w:rsidRDefault="00E257F7" w:rsidP="00E257F7">
            <w:pPr>
              <w:shd w:val="clear" w:color="auto" w:fill="FFFFFF"/>
              <w:tabs>
                <w:tab w:val="left" w:pos="709"/>
              </w:tabs>
              <w:spacing w:after="0" w:line="240" w:lineRule="auto"/>
              <w:ind w:right="4" w:firstLine="709"/>
              <w:jc w:val="both"/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  <w:lang w:eastAsia="uk-UA"/>
              </w:rPr>
            </w:pPr>
            <w:r w:rsidRPr="00E257F7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  <w:lang w:eastAsia="uk-UA"/>
              </w:rPr>
              <w:t>Реалізація акта не впливатиме на ринок праці.</w:t>
            </w:r>
          </w:p>
          <w:p w:rsidR="0009710B" w:rsidRPr="00064B6F" w:rsidRDefault="0009710B" w:rsidP="00E257F7">
            <w:pPr>
              <w:shd w:val="clear" w:color="auto" w:fill="FFFFFF"/>
              <w:tabs>
                <w:tab w:val="left" w:pos="709"/>
              </w:tabs>
              <w:spacing w:after="0" w:line="240" w:lineRule="auto"/>
              <w:ind w:right="4" w:firstLine="709"/>
              <w:jc w:val="both"/>
              <w:rPr>
                <w:rFonts w:ascii="Times New Roman" w:eastAsia="Times New Roman" w:hAnsi="Times New Roman"/>
                <w:lang w:eastAsia="uk-UA"/>
              </w:rPr>
            </w:pPr>
          </w:p>
          <w:p w:rsidR="00E257F7" w:rsidRPr="00E257F7" w:rsidRDefault="00E257F7" w:rsidP="00E257F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</w:pPr>
            <w:r w:rsidRPr="00E257F7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11. Прогноз результатів</w:t>
            </w:r>
          </w:p>
          <w:p w:rsidR="00E257F7" w:rsidRDefault="00E257F7" w:rsidP="00531BB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  <w:r w:rsidRPr="00E257F7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Прийняття </w:t>
            </w:r>
            <w:r w:rsidR="004929F3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проекту акта </w:t>
            </w:r>
            <w:r w:rsidRPr="00E257F7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дасть змогу забезпечити належний контроль за сплатою збору на обов’язкове державне пенсійне страхування та </w:t>
            </w:r>
            <w:r w:rsidR="00575897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 xml:space="preserve">встановити </w:t>
            </w:r>
            <w:r w:rsidRPr="00E257F7"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  <w:t>відповідальність за порушення порядку сплати збору при поданні ювелірних та побутових виробів з дорогоцінних металів на клеймування державним пробірним клеймом до казенних підприємств пробірного контролю.</w:t>
            </w:r>
          </w:p>
          <w:p w:rsidR="00531BB6" w:rsidRDefault="00531BB6" w:rsidP="00531BB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</w:p>
          <w:p w:rsidR="00575897" w:rsidRDefault="00575897" w:rsidP="00531BB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</w:p>
          <w:p w:rsidR="00575897" w:rsidRDefault="00575897" w:rsidP="00531BB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</w:p>
          <w:p w:rsidR="004929F3" w:rsidRDefault="004929F3" w:rsidP="004929F3">
            <w:pPr>
              <w:spacing w:after="0" w:line="240" w:lineRule="auto"/>
              <w:ind w:right="-55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Міністр </w:t>
            </w:r>
            <w:r w:rsidR="00F45EBC" w:rsidRPr="00F45EB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соціальної </w:t>
            </w:r>
          </w:p>
          <w:p w:rsidR="00F45EBC" w:rsidRPr="00F45EBC" w:rsidRDefault="00F45EBC" w:rsidP="004929F3">
            <w:pPr>
              <w:spacing w:after="0" w:line="240" w:lineRule="auto"/>
              <w:ind w:right="-282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45EBC">
              <w:rPr>
                <w:rFonts w:ascii="Times New Roman" w:hAnsi="Times New Roman"/>
                <w:b/>
                <w:bCs/>
                <w:sz w:val="28"/>
                <w:szCs w:val="28"/>
              </w:rPr>
              <w:t>політики України</w:t>
            </w:r>
            <w:r w:rsidRPr="00F45EBC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</w:t>
            </w:r>
            <w:r w:rsidR="004929F3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F45EBC">
              <w:rPr>
                <w:rFonts w:ascii="Times New Roman" w:hAnsi="Times New Roman"/>
                <w:b/>
                <w:sz w:val="28"/>
                <w:szCs w:val="28"/>
              </w:rPr>
              <w:t xml:space="preserve">             </w:t>
            </w:r>
            <w:r w:rsidR="004929F3">
              <w:rPr>
                <w:rFonts w:ascii="Times New Roman" w:hAnsi="Times New Roman"/>
                <w:b/>
                <w:sz w:val="28"/>
                <w:szCs w:val="28"/>
              </w:rPr>
              <w:t>Андрій Рева</w:t>
            </w:r>
          </w:p>
          <w:p w:rsidR="00F45EBC" w:rsidRPr="003C01C0" w:rsidRDefault="00F45EBC" w:rsidP="00F45EBC">
            <w:pPr>
              <w:pStyle w:val="a8"/>
              <w:tabs>
                <w:tab w:val="left" w:pos="9720"/>
              </w:tabs>
              <w:ind w:right="-365" w:firstLine="0"/>
              <w:rPr>
                <w:sz w:val="18"/>
                <w:szCs w:val="18"/>
              </w:rPr>
            </w:pPr>
          </w:p>
          <w:p w:rsidR="00F45EBC" w:rsidRPr="00F45EBC" w:rsidRDefault="00F45EBC" w:rsidP="00F45EBC">
            <w:pPr>
              <w:jc w:val="both"/>
              <w:rPr>
                <w:rFonts w:ascii="Times New Roman" w:hAnsi="Times New Roman"/>
              </w:rPr>
            </w:pPr>
            <w:r w:rsidRPr="00F45EBC">
              <w:rPr>
                <w:rFonts w:ascii="Times New Roman" w:hAnsi="Times New Roman"/>
                <w:sz w:val="28"/>
                <w:szCs w:val="28"/>
              </w:rPr>
              <w:t>____ ____________ 2018 р.</w:t>
            </w:r>
          </w:p>
          <w:p w:rsidR="00531BB6" w:rsidRPr="00E257F7" w:rsidRDefault="00531BB6" w:rsidP="00531BB6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uk-UA"/>
              </w:rPr>
            </w:pPr>
          </w:p>
        </w:tc>
      </w:tr>
      <w:tr w:rsidR="00E257F7" w:rsidRPr="00E257F7" w:rsidTr="00575897">
        <w:trPr>
          <w:tblCellSpacing w:w="0" w:type="dxa"/>
        </w:trPr>
        <w:tc>
          <w:tcPr>
            <w:tcW w:w="10313" w:type="dxa"/>
            <w:vAlign w:val="center"/>
          </w:tcPr>
          <w:p w:rsidR="00E257F7" w:rsidRPr="00E257F7" w:rsidRDefault="00E257F7" w:rsidP="00E257F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</w:tr>
    </w:tbl>
    <w:p w:rsidR="00D652E2" w:rsidRDefault="00D652E2"/>
    <w:sectPr w:rsidR="00D652E2" w:rsidSect="00064B6F">
      <w:headerReference w:type="default" r:id="rId9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1E02" w:rsidRDefault="00581E02" w:rsidP="00941EEB">
      <w:pPr>
        <w:spacing w:after="0" w:line="240" w:lineRule="auto"/>
      </w:pPr>
      <w:r>
        <w:separator/>
      </w:r>
    </w:p>
  </w:endnote>
  <w:endnote w:type="continuationSeparator" w:id="0">
    <w:p w:rsidR="00581E02" w:rsidRDefault="00581E02" w:rsidP="00941E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1E02" w:rsidRDefault="00581E02" w:rsidP="00941EEB">
      <w:pPr>
        <w:spacing w:after="0" w:line="240" w:lineRule="auto"/>
      </w:pPr>
      <w:r>
        <w:separator/>
      </w:r>
    </w:p>
  </w:footnote>
  <w:footnote w:type="continuationSeparator" w:id="0">
    <w:p w:rsidR="00581E02" w:rsidRDefault="00581E02" w:rsidP="00941E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E6C" w:rsidRDefault="00F70541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172258" w:rsidRPr="00172258">
      <w:rPr>
        <w:noProof/>
        <w:lang w:val="ru-RU"/>
      </w:rPr>
      <w:t>3</w:t>
    </w:r>
    <w:r>
      <w:rPr>
        <w:noProof/>
        <w:lang w:val="ru-RU"/>
      </w:rPr>
      <w:fldChar w:fldCharType="end"/>
    </w:r>
  </w:p>
  <w:p w:rsidR="004F6E6C" w:rsidRDefault="004F6E6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57F7"/>
    <w:rsid w:val="000152B8"/>
    <w:rsid w:val="00064B6F"/>
    <w:rsid w:val="0009696C"/>
    <w:rsid w:val="0009710B"/>
    <w:rsid w:val="000B2013"/>
    <w:rsid w:val="00172258"/>
    <w:rsid w:val="00184C08"/>
    <w:rsid w:val="001D1CD2"/>
    <w:rsid w:val="0021080E"/>
    <w:rsid w:val="00217E2E"/>
    <w:rsid w:val="00230713"/>
    <w:rsid w:val="00270885"/>
    <w:rsid w:val="00282A71"/>
    <w:rsid w:val="002E2BF4"/>
    <w:rsid w:val="002F54D5"/>
    <w:rsid w:val="003537B3"/>
    <w:rsid w:val="00367824"/>
    <w:rsid w:val="00372C3A"/>
    <w:rsid w:val="003B1B22"/>
    <w:rsid w:val="003B2DDB"/>
    <w:rsid w:val="003E0931"/>
    <w:rsid w:val="0040037A"/>
    <w:rsid w:val="0040309E"/>
    <w:rsid w:val="004929F3"/>
    <w:rsid w:val="004E70FB"/>
    <w:rsid w:val="004F6E6C"/>
    <w:rsid w:val="00531BB6"/>
    <w:rsid w:val="00550282"/>
    <w:rsid w:val="00575897"/>
    <w:rsid w:val="00581E02"/>
    <w:rsid w:val="005D4A1A"/>
    <w:rsid w:val="005E2F74"/>
    <w:rsid w:val="00607B05"/>
    <w:rsid w:val="00632907"/>
    <w:rsid w:val="00641B0F"/>
    <w:rsid w:val="00665798"/>
    <w:rsid w:val="00687AED"/>
    <w:rsid w:val="006B0879"/>
    <w:rsid w:val="006E07E4"/>
    <w:rsid w:val="006E725F"/>
    <w:rsid w:val="00721934"/>
    <w:rsid w:val="0074228D"/>
    <w:rsid w:val="007605B8"/>
    <w:rsid w:val="007D671F"/>
    <w:rsid w:val="007F0996"/>
    <w:rsid w:val="00810423"/>
    <w:rsid w:val="00831CE2"/>
    <w:rsid w:val="008444ED"/>
    <w:rsid w:val="0087645C"/>
    <w:rsid w:val="00941EEB"/>
    <w:rsid w:val="00947889"/>
    <w:rsid w:val="00A651F2"/>
    <w:rsid w:val="00A90D68"/>
    <w:rsid w:val="00B137A9"/>
    <w:rsid w:val="00B63A47"/>
    <w:rsid w:val="00B87D6B"/>
    <w:rsid w:val="00BC589D"/>
    <w:rsid w:val="00BE2FEB"/>
    <w:rsid w:val="00C05735"/>
    <w:rsid w:val="00D003A6"/>
    <w:rsid w:val="00D43D57"/>
    <w:rsid w:val="00D652E2"/>
    <w:rsid w:val="00D92531"/>
    <w:rsid w:val="00DE0ADC"/>
    <w:rsid w:val="00E007C4"/>
    <w:rsid w:val="00E257F7"/>
    <w:rsid w:val="00E9484D"/>
    <w:rsid w:val="00EA1448"/>
    <w:rsid w:val="00ED592B"/>
    <w:rsid w:val="00F45EBC"/>
    <w:rsid w:val="00F4739F"/>
    <w:rsid w:val="00F51245"/>
    <w:rsid w:val="00F70541"/>
    <w:rsid w:val="00F72D44"/>
    <w:rsid w:val="00FA2013"/>
    <w:rsid w:val="00FE4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28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9710B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941EE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941EEB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941EE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941EEB"/>
    <w:rPr>
      <w:sz w:val="22"/>
      <w:szCs w:val="22"/>
      <w:lang w:eastAsia="en-US"/>
    </w:rPr>
  </w:style>
  <w:style w:type="paragraph" w:customStyle="1" w:styleId="rvps2">
    <w:name w:val="rvps2"/>
    <w:basedOn w:val="a"/>
    <w:rsid w:val="007219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9">
    <w:name w:val="rvts9"/>
    <w:rsid w:val="00721934"/>
  </w:style>
  <w:style w:type="character" w:customStyle="1" w:styleId="rvts37">
    <w:name w:val="rvts37"/>
    <w:rsid w:val="00721934"/>
  </w:style>
  <w:style w:type="paragraph" w:styleId="a8">
    <w:name w:val="Body Text Indent"/>
    <w:basedOn w:val="a"/>
    <w:link w:val="a9"/>
    <w:rsid w:val="002F54D5"/>
    <w:pPr>
      <w:spacing w:after="0" w:line="240" w:lineRule="auto"/>
      <w:ind w:firstLine="851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2F54D5"/>
    <w:rPr>
      <w:rFonts w:ascii="Times New Roman" w:eastAsia="Times New Roman" w:hAnsi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2F54D5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2F54D5"/>
    <w:rPr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8444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444ED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32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787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75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u.gov.ua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17D57-8FFB-4BCE-AFDB-A23F013FD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3875</Words>
  <Characters>2210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PFU</Company>
  <LinksUpToDate>false</LinksUpToDate>
  <CharactersWithSpaces>6073</CharactersWithSpaces>
  <SharedDoc>false</SharedDoc>
  <HLinks>
    <vt:vector size="6" baseType="variant">
      <vt:variant>
        <vt:i4>6619192</vt:i4>
      </vt:variant>
      <vt:variant>
        <vt:i4>0</vt:i4>
      </vt:variant>
      <vt:variant>
        <vt:i4>0</vt:i4>
      </vt:variant>
      <vt:variant>
        <vt:i4>5</vt:i4>
      </vt:variant>
      <vt:variant>
        <vt:lpwstr>http://www.pfu.gov.ua/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03_19</dc:creator>
  <cp:keywords/>
  <dc:description/>
  <cp:lastModifiedBy>Радченко Галина</cp:lastModifiedBy>
  <cp:revision>20</cp:revision>
  <cp:lastPrinted>2018-02-16T12:08:00Z</cp:lastPrinted>
  <dcterms:created xsi:type="dcterms:W3CDTF">2018-01-25T15:13:00Z</dcterms:created>
  <dcterms:modified xsi:type="dcterms:W3CDTF">2018-03-01T14:01:00Z</dcterms:modified>
</cp:coreProperties>
</file>