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8D6" w:rsidRPr="0016293D" w:rsidRDefault="0016293D" w:rsidP="00E14CF1">
      <w:pPr>
        <w:pStyle w:val="31"/>
        <w:spacing w:line="260" w:lineRule="exact"/>
        <w:ind w:left="6237" w:firstLine="0"/>
        <w:jc w:val="center"/>
        <w:rPr>
          <w:sz w:val="28"/>
          <w:szCs w:val="28"/>
        </w:rPr>
      </w:pPr>
      <w:r w:rsidRPr="0016293D">
        <w:rPr>
          <w:sz w:val="28"/>
          <w:szCs w:val="28"/>
        </w:rPr>
        <w:t>Д</w:t>
      </w:r>
      <w:r w:rsidR="00B25DBB" w:rsidRPr="0016293D">
        <w:rPr>
          <w:sz w:val="28"/>
          <w:szCs w:val="28"/>
        </w:rPr>
        <w:t>о реєстр. №</w:t>
      </w:r>
      <w:r w:rsidR="00930BD6">
        <w:rPr>
          <w:sz w:val="28"/>
          <w:szCs w:val="28"/>
        </w:rPr>
        <w:t>№</w:t>
      </w:r>
      <w:r w:rsidR="00B25DBB" w:rsidRPr="0016293D">
        <w:rPr>
          <w:sz w:val="28"/>
          <w:szCs w:val="28"/>
        </w:rPr>
        <w:t xml:space="preserve"> </w:t>
      </w:r>
      <w:r w:rsidR="00E14CF1">
        <w:rPr>
          <w:sz w:val="28"/>
          <w:szCs w:val="28"/>
        </w:rPr>
        <w:t>8152, 8152</w:t>
      </w:r>
      <w:r>
        <w:rPr>
          <w:sz w:val="28"/>
          <w:szCs w:val="28"/>
        </w:rPr>
        <w:t>-1</w:t>
      </w:r>
      <w:r w:rsidR="00895713" w:rsidRPr="0016293D">
        <w:rPr>
          <w:sz w:val="28"/>
          <w:szCs w:val="28"/>
        </w:rPr>
        <w:t xml:space="preserve"> </w:t>
      </w:r>
    </w:p>
    <w:p w:rsidR="00A548D6" w:rsidRPr="00962952" w:rsidRDefault="00A548D6" w:rsidP="00E14CF1">
      <w:pPr>
        <w:pStyle w:val="31"/>
        <w:ind w:left="5954" w:firstLine="0"/>
        <w:jc w:val="center"/>
        <w:rPr>
          <w:b/>
          <w:sz w:val="28"/>
          <w:szCs w:val="28"/>
        </w:rPr>
      </w:pPr>
    </w:p>
    <w:p w:rsidR="00895713" w:rsidRPr="00962952" w:rsidRDefault="00895713" w:rsidP="00D72B11">
      <w:pPr>
        <w:pStyle w:val="31"/>
        <w:ind w:left="5528" w:firstLine="0"/>
        <w:jc w:val="center"/>
        <w:rPr>
          <w:b/>
          <w:sz w:val="28"/>
          <w:szCs w:val="28"/>
        </w:rPr>
      </w:pPr>
    </w:p>
    <w:p w:rsidR="00A548D6" w:rsidRPr="00962952" w:rsidRDefault="00A548D6" w:rsidP="00D72B11">
      <w:pPr>
        <w:pStyle w:val="31"/>
        <w:ind w:left="5528" w:firstLine="0"/>
        <w:jc w:val="center"/>
        <w:rPr>
          <w:b/>
          <w:sz w:val="28"/>
          <w:szCs w:val="28"/>
        </w:rPr>
      </w:pPr>
    </w:p>
    <w:p w:rsidR="00A548D6" w:rsidRPr="00962952" w:rsidRDefault="00A548D6" w:rsidP="00D72B11">
      <w:pPr>
        <w:pStyle w:val="31"/>
        <w:ind w:left="5528" w:firstLine="0"/>
        <w:jc w:val="center"/>
        <w:rPr>
          <w:b/>
          <w:sz w:val="28"/>
          <w:szCs w:val="28"/>
        </w:rPr>
      </w:pPr>
    </w:p>
    <w:p w:rsidR="00A548D6" w:rsidRPr="00962952" w:rsidRDefault="00A548D6" w:rsidP="00D72B11">
      <w:pPr>
        <w:pStyle w:val="31"/>
        <w:ind w:left="5528" w:firstLine="0"/>
        <w:jc w:val="center"/>
        <w:rPr>
          <w:b/>
          <w:sz w:val="28"/>
          <w:szCs w:val="28"/>
        </w:rPr>
      </w:pPr>
    </w:p>
    <w:p w:rsidR="00A548D6" w:rsidRPr="00962952" w:rsidRDefault="00A548D6" w:rsidP="00D72B11">
      <w:pPr>
        <w:pStyle w:val="31"/>
        <w:ind w:left="5528" w:firstLine="0"/>
        <w:jc w:val="center"/>
        <w:rPr>
          <w:b/>
          <w:sz w:val="28"/>
          <w:szCs w:val="28"/>
        </w:rPr>
      </w:pPr>
    </w:p>
    <w:p w:rsidR="00A548D6" w:rsidRPr="00962952" w:rsidRDefault="00A548D6" w:rsidP="00D72B11">
      <w:pPr>
        <w:pStyle w:val="31"/>
        <w:ind w:left="5528" w:firstLine="0"/>
        <w:jc w:val="center"/>
        <w:rPr>
          <w:b/>
          <w:sz w:val="28"/>
          <w:szCs w:val="28"/>
        </w:rPr>
      </w:pPr>
    </w:p>
    <w:p w:rsidR="0016293D" w:rsidRDefault="0016293D" w:rsidP="00B25DBB">
      <w:pPr>
        <w:pStyle w:val="31"/>
        <w:ind w:left="5529" w:firstLine="0"/>
        <w:jc w:val="center"/>
        <w:rPr>
          <w:b/>
          <w:sz w:val="28"/>
          <w:szCs w:val="28"/>
        </w:rPr>
      </w:pPr>
    </w:p>
    <w:p w:rsidR="0016293D" w:rsidRDefault="0016293D" w:rsidP="00B25DBB">
      <w:pPr>
        <w:pStyle w:val="31"/>
        <w:ind w:left="5529" w:firstLine="0"/>
        <w:jc w:val="center"/>
        <w:rPr>
          <w:b/>
          <w:sz w:val="28"/>
          <w:szCs w:val="28"/>
        </w:rPr>
      </w:pPr>
    </w:p>
    <w:p w:rsidR="005A2394" w:rsidRPr="00962952" w:rsidRDefault="007C21CA" w:rsidP="00E14CF1">
      <w:pPr>
        <w:pStyle w:val="31"/>
        <w:ind w:left="6379" w:firstLine="0"/>
        <w:jc w:val="center"/>
        <w:rPr>
          <w:b/>
          <w:sz w:val="28"/>
          <w:szCs w:val="28"/>
        </w:rPr>
      </w:pPr>
      <w:bookmarkStart w:id="0" w:name="_GoBack"/>
      <w:bookmarkEnd w:id="0"/>
      <w:r w:rsidRPr="00962952">
        <w:rPr>
          <w:b/>
          <w:sz w:val="28"/>
          <w:szCs w:val="28"/>
        </w:rPr>
        <w:t>Верховна Рада України</w:t>
      </w:r>
    </w:p>
    <w:p w:rsidR="007C21CA" w:rsidRPr="00962952" w:rsidRDefault="007C21CA" w:rsidP="00B25DBB">
      <w:pPr>
        <w:pStyle w:val="31"/>
        <w:ind w:firstLine="709"/>
        <w:rPr>
          <w:sz w:val="28"/>
          <w:szCs w:val="28"/>
        </w:rPr>
      </w:pPr>
    </w:p>
    <w:p w:rsidR="007F0EBE" w:rsidRDefault="007F0EBE" w:rsidP="00201B44">
      <w:pPr>
        <w:widowControl w:val="0"/>
        <w:spacing w:after="120"/>
        <w:ind w:left="-567" w:firstLine="851"/>
        <w:jc w:val="both"/>
        <w:rPr>
          <w:bCs/>
          <w:spacing w:val="-4"/>
          <w:sz w:val="28"/>
          <w:szCs w:val="28"/>
          <w:lang w:val="uk-UA"/>
        </w:rPr>
      </w:pPr>
    </w:p>
    <w:p w:rsidR="007F0EBE" w:rsidRDefault="007F0EBE" w:rsidP="00201B44">
      <w:pPr>
        <w:widowControl w:val="0"/>
        <w:spacing w:after="120"/>
        <w:ind w:left="-567" w:firstLine="851"/>
        <w:jc w:val="both"/>
        <w:rPr>
          <w:bCs/>
          <w:spacing w:val="-4"/>
          <w:sz w:val="28"/>
          <w:szCs w:val="28"/>
          <w:lang w:val="uk-UA"/>
        </w:rPr>
      </w:pPr>
    </w:p>
    <w:p w:rsidR="0016293D" w:rsidRPr="006E014E" w:rsidRDefault="00B25DBB" w:rsidP="00E14CF1">
      <w:pPr>
        <w:widowControl w:val="0"/>
        <w:ind w:firstLine="851"/>
        <w:jc w:val="both"/>
        <w:rPr>
          <w:sz w:val="28"/>
          <w:szCs w:val="28"/>
          <w:lang w:val="uk-UA"/>
        </w:rPr>
      </w:pPr>
      <w:r w:rsidRPr="00B25DBB">
        <w:rPr>
          <w:bCs/>
          <w:spacing w:val="-4"/>
          <w:sz w:val="28"/>
          <w:szCs w:val="28"/>
          <w:lang w:val="uk-UA"/>
        </w:rPr>
        <w:t xml:space="preserve">Комітет Верховної Ради України з питань фінансової політики і банківської діяльності на своєму засіданні </w:t>
      </w:r>
      <w:r w:rsidR="00E14CF1">
        <w:rPr>
          <w:bCs/>
          <w:spacing w:val="-4"/>
          <w:sz w:val="28"/>
          <w:szCs w:val="28"/>
          <w:lang w:val="uk-UA"/>
        </w:rPr>
        <w:t>15</w:t>
      </w:r>
      <w:r w:rsidR="0016293D">
        <w:rPr>
          <w:bCs/>
          <w:spacing w:val="-4"/>
          <w:sz w:val="28"/>
          <w:szCs w:val="28"/>
          <w:lang w:val="uk-UA"/>
        </w:rPr>
        <w:t xml:space="preserve"> </w:t>
      </w:r>
      <w:r w:rsidR="00E14CF1">
        <w:rPr>
          <w:bCs/>
          <w:spacing w:val="-4"/>
          <w:sz w:val="28"/>
          <w:szCs w:val="28"/>
          <w:lang w:val="uk-UA"/>
        </w:rPr>
        <w:t>трав</w:t>
      </w:r>
      <w:r w:rsidR="0016293D">
        <w:rPr>
          <w:bCs/>
          <w:spacing w:val="-4"/>
          <w:sz w:val="28"/>
          <w:szCs w:val="28"/>
          <w:lang w:val="uk-UA"/>
        </w:rPr>
        <w:t xml:space="preserve">ня </w:t>
      </w:r>
      <w:r w:rsidR="00E14CF1">
        <w:rPr>
          <w:bCs/>
          <w:spacing w:val="-4"/>
          <w:sz w:val="28"/>
          <w:szCs w:val="28"/>
          <w:lang w:val="uk-UA"/>
        </w:rPr>
        <w:t>2018 року</w:t>
      </w:r>
      <w:r w:rsidRPr="00B25DBB">
        <w:rPr>
          <w:bCs/>
          <w:spacing w:val="-4"/>
          <w:sz w:val="28"/>
          <w:szCs w:val="28"/>
          <w:lang w:val="uk-UA"/>
        </w:rPr>
        <w:t xml:space="preserve"> </w:t>
      </w:r>
      <w:r w:rsidRPr="00B25DBB">
        <w:rPr>
          <w:sz w:val="28"/>
          <w:szCs w:val="28"/>
          <w:lang w:val="uk-UA"/>
        </w:rPr>
        <w:t xml:space="preserve">розглянув проект Закону про </w:t>
      </w:r>
      <w:r w:rsidR="00E14CF1">
        <w:rPr>
          <w:sz w:val="28"/>
          <w:szCs w:val="28"/>
          <w:lang w:val="uk-UA"/>
        </w:rPr>
        <w:t>валюту</w:t>
      </w:r>
      <w:r w:rsidR="0016293D" w:rsidRPr="0016293D">
        <w:rPr>
          <w:sz w:val="28"/>
          <w:szCs w:val="28"/>
          <w:lang w:val="uk-UA"/>
        </w:rPr>
        <w:t xml:space="preserve"> </w:t>
      </w:r>
      <w:r w:rsidR="0016293D">
        <w:rPr>
          <w:sz w:val="28"/>
          <w:szCs w:val="28"/>
          <w:lang w:val="uk-UA"/>
        </w:rPr>
        <w:t>(</w:t>
      </w:r>
      <w:r w:rsidR="00E14CF1">
        <w:rPr>
          <w:sz w:val="28"/>
          <w:szCs w:val="28"/>
          <w:lang w:val="uk-UA"/>
        </w:rPr>
        <w:t>реєстр. № 8152</w:t>
      </w:r>
      <w:r w:rsidR="0016293D" w:rsidRPr="0016293D">
        <w:rPr>
          <w:sz w:val="28"/>
          <w:szCs w:val="28"/>
          <w:lang w:val="uk-UA"/>
        </w:rPr>
        <w:t xml:space="preserve"> від </w:t>
      </w:r>
      <w:r w:rsidR="00E14CF1">
        <w:rPr>
          <w:sz w:val="28"/>
          <w:szCs w:val="28"/>
          <w:lang w:val="uk-UA"/>
        </w:rPr>
        <w:t>19.</w:t>
      </w:r>
      <w:r w:rsidR="0016293D" w:rsidRPr="0016293D">
        <w:rPr>
          <w:sz w:val="28"/>
          <w:szCs w:val="28"/>
          <w:lang w:val="uk-UA"/>
        </w:rPr>
        <w:t>0</w:t>
      </w:r>
      <w:r w:rsidR="00E14CF1">
        <w:rPr>
          <w:sz w:val="28"/>
          <w:szCs w:val="28"/>
          <w:lang w:val="uk-UA"/>
        </w:rPr>
        <w:t>3.2018</w:t>
      </w:r>
      <w:r w:rsidR="0016293D" w:rsidRPr="0016293D">
        <w:rPr>
          <w:sz w:val="28"/>
          <w:szCs w:val="28"/>
          <w:lang w:val="uk-UA"/>
        </w:rPr>
        <w:t>р.</w:t>
      </w:r>
      <w:r w:rsidR="0016293D">
        <w:rPr>
          <w:sz w:val="28"/>
          <w:szCs w:val="28"/>
          <w:lang w:val="uk-UA"/>
        </w:rPr>
        <w:t xml:space="preserve">) поданий </w:t>
      </w:r>
      <w:r w:rsidR="00E14CF1">
        <w:rPr>
          <w:sz w:val="28"/>
          <w:szCs w:val="28"/>
          <w:lang w:val="uk-UA"/>
        </w:rPr>
        <w:t>Президентом</w:t>
      </w:r>
      <w:r w:rsidR="0016293D" w:rsidRPr="0016293D">
        <w:rPr>
          <w:sz w:val="28"/>
          <w:szCs w:val="28"/>
          <w:lang w:val="uk-UA"/>
        </w:rPr>
        <w:t xml:space="preserve"> України</w:t>
      </w:r>
      <w:r w:rsidR="0016293D">
        <w:rPr>
          <w:sz w:val="28"/>
          <w:szCs w:val="28"/>
          <w:lang w:val="uk-UA"/>
        </w:rPr>
        <w:t xml:space="preserve"> та </w:t>
      </w:r>
      <w:r w:rsidR="006E014E" w:rsidRPr="0016293D">
        <w:rPr>
          <w:sz w:val="28"/>
          <w:szCs w:val="28"/>
          <w:lang w:val="uk-UA"/>
        </w:rPr>
        <w:t>проект Закону про</w:t>
      </w:r>
      <w:r w:rsidR="006E014E" w:rsidRPr="006E014E">
        <w:rPr>
          <w:lang w:val="uk-UA"/>
        </w:rPr>
        <w:t xml:space="preserve"> </w:t>
      </w:r>
      <w:r w:rsidR="00E14CF1">
        <w:rPr>
          <w:sz w:val="28"/>
          <w:szCs w:val="28"/>
          <w:lang w:val="uk-UA"/>
        </w:rPr>
        <w:t>валюту</w:t>
      </w:r>
      <w:r w:rsidR="006E014E">
        <w:rPr>
          <w:sz w:val="28"/>
          <w:szCs w:val="28"/>
          <w:lang w:val="uk-UA"/>
        </w:rPr>
        <w:t xml:space="preserve"> (</w:t>
      </w:r>
      <w:r w:rsidR="00E14CF1">
        <w:rPr>
          <w:sz w:val="28"/>
          <w:szCs w:val="28"/>
          <w:lang w:val="uk-UA"/>
        </w:rPr>
        <w:t>реєстр. № 8152-1 від 03.</w:t>
      </w:r>
      <w:r w:rsidR="006E014E" w:rsidRPr="006E014E">
        <w:rPr>
          <w:sz w:val="28"/>
          <w:szCs w:val="28"/>
          <w:lang w:val="uk-UA"/>
        </w:rPr>
        <w:t>0</w:t>
      </w:r>
      <w:r w:rsidR="00E14CF1">
        <w:rPr>
          <w:sz w:val="28"/>
          <w:szCs w:val="28"/>
          <w:lang w:val="uk-UA"/>
        </w:rPr>
        <w:t>4.2018</w:t>
      </w:r>
      <w:r w:rsidR="006E014E" w:rsidRPr="006E014E">
        <w:rPr>
          <w:sz w:val="28"/>
          <w:szCs w:val="28"/>
          <w:lang w:val="uk-UA"/>
        </w:rPr>
        <w:t>р.</w:t>
      </w:r>
      <w:r w:rsidR="006E014E">
        <w:rPr>
          <w:sz w:val="28"/>
          <w:szCs w:val="28"/>
          <w:lang w:val="uk-UA"/>
        </w:rPr>
        <w:t xml:space="preserve">) поданий народними депутатами України </w:t>
      </w:r>
      <w:r w:rsidR="00E14CF1">
        <w:rPr>
          <w:sz w:val="28"/>
          <w:szCs w:val="28"/>
          <w:lang w:val="uk-UA"/>
        </w:rPr>
        <w:t>Сотник О.С</w:t>
      </w:r>
      <w:r w:rsidR="006E014E" w:rsidRPr="006E014E">
        <w:rPr>
          <w:sz w:val="28"/>
          <w:szCs w:val="28"/>
          <w:lang w:val="uk-UA"/>
        </w:rPr>
        <w:t xml:space="preserve">., </w:t>
      </w:r>
      <w:r w:rsidR="00E14CF1">
        <w:rPr>
          <w:sz w:val="28"/>
          <w:szCs w:val="28"/>
          <w:lang w:val="uk-UA"/>
        </w:rPr>
        <w:t>Галасюком В. В</w:t>
      </w:r>
      <w:r w:rsidR="006E014E">
        <w:rPr>
          <w:sz w:val="28"/>
          <w:szCs w:val="28"/>
          <w:lang w:val="uk-UA"/>
        </w:rPr>
        <w:t>.</w:t>
      </w:r>
      <w:r w:rsidR="00E14CF1">
        <w:rPr>
          <w:sz w:val="28"/>
          <w:szCs w:val="28"/>
          <w:lang w:val="uk-UA"/>
        </w:rPr>
        <w:t>, Ємцем Л. О.</w:t>
      </w:r>
      <w:r w:rsidR="006E014E">
        <w:rPr>
          <w:sz w:val="28"/>
          <w:szCs w:val="28"/>
          <w:lang w:val="uk-UA"/>
        </w:rPr>
        <w:t xml:space="preserve"> та</w:t>
      </w:r>
      <w:r w:rsidR="00E14CF1">
        <w:rPr>
          <w:sz w:val="28"/>
          <w:szCs w:val="28"/>
          <w:lang w:val="uk-UA"/>
        </w:rPr>
        <w:t xml:space="preserve"> іншими.</w:t>
      </w:r>
    </w:p>
    <w:p w:rsidR="00E14CF1" w:rsidRPr="00E14CF1" w:rsidRDefault="00E14CF1" w:rsidP="00E14CF1">
      <w:pPr>
        <w:pStyle w:val="a7"/>
        <w:spacing w:after="60"/>
        <w:ind w:firstLine="851"/>
        <w:rPr>
          <w:szCs w:val="28"/>
        </w:rPr>
      </w:pPr>
      <w:bookmarkStart w:id="1" w:name="n123"/>
      <w:bookmarkStart w:id="2" w:name="n124"/>
      <w:bookmarkEnd w:id="1"/>
      <w:bookmarkEnd w:id="2"/>
      <w:r w:rsidRPr="00E14CF1">
        <w:rPr>
          <w:szCs w:val="28"/>
        </w:rPr>
        <w:t xml:space="preserve">Зазначеними законопроектами пропонується </w:t>
      </w:r>
      <w:bookmarkStart w:id="3" w:name="6"/>
      <w:bookmarkEnd w:id="3"/>
      <w:r w:rsidRPr="00E14CF1">
        <w:rPr>
          <w:szCs w:val="28"/>
        </w:rPr>
        <w:t>встановити режим валютного регулювання, який передбачає вільне проведення валютних операцій їх суб’єктами, що має на меті покращення простоти проведення таких операцій, покращення інвестиційного клімату та інвестиційної привабливості України, а також реалізацію зобов’язань, прийнятих Україною згідно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зокрема впровадження принципів регулювання руху капіталу Європейського Союзу.</w:t>
      </w:r>
    </w:p>
    <w:p w:rsidR="00E14CF1" w:rsidRPr="00E14CF1" w:rsidRDefault="00E14CF1" w:rsidP="00E14CF1">
      <w:pPr>
        <w:pStyle w:val="a7"/>
        <w:spacing w:after="60"/>
        <w:ind w:firstLine="851"/>
        <w:rPr>
          <w:szCs w:val="28"/>
        </w:rPr>
      </w:pPr>
      <w:r w:rsidRPr="00E14CF1">
        <w:rPr>
          <w:szCs w:val="28"/>
        </w:rPr>
        <w:t>Метою запропонованих законопроектів є:</w:t>
      </w:r>
    </w:p>
    <w:p w:rsidR="00E14CF1" w:rsidRPr="00E14CF1" w:rsidRDefault="00E14CF1" w:rsidP="00E14CF1">
      <w:pPr>
        <w:pStyle w:val="a7"/>
        <w:spacing w:after="60"/>
        <w:ind w:firstLine="851"/>
        <w:rPr>
          <w:szCs w:val="28"/>
        </w:rPr>
      </w:pPr>
      <w:r w:rsidRPr="00E14CF1">
        <w:rPr>
          <w:szCs w:val="28"/>
        </w:rPr>
        <w:t>удосконалення законодавчої бази та приведення її у відповідність з найкращими європейськими практиками про вільне переміщення капіталу, що розширить можливості резидентів по розвитку зовнішньоекономічної діяльності і збільшенню експорту, сприяючи зміцненню і розвитку національної економіки;</w:t>
      </w:r>
    </w:p>
    <w:p w:rsidR="00E14CF1" w:rsidRPr="00E14CF1" w:rsidRDefault="00E14CF1" w:rsidP="00E14CF1">
      <w:pPr>
        <w:pStyle w:val="a7"/>
        <w:spacing w:after="60"/>
        <w:ind w:firstLine="851"/>
        <w:rPr>
          <w:szCs w:val="28"/>
        </w:rPr>
      </w:pPr>
      <w:r w:rsidRPr="00E14CF1">
        <w:rPr>
          <w:szCs w:val="28"/>
        </w:rPr>
        <w:t>створення сприятливих умов для інвестування капіталу в українську</w:t>
      </w:r>
      <w:r w:rsidRPr="00E14CF1">
        <w:rPr>
          <w:szCs w:val="28"/>
        </w:rPr>
        <w:br/>
        <w:t>економіку, розвиток міжнародних зв’язків, зняття напруженості у відносинах з іноземними партнерами, що також благотворно позначиться на діловій активності іноземних суб’єктів господарювання фізичних осіб в Україні;</w:t>
      </w:r>
    </w:p>
    <w:p w:rsidR="00E14CF1" w:rsidRPr="00E14CF1" w:rsidRDefault="00E14CF1" w:rsidP="00E14CF1">
      <w:pPr>
        <w:pStyle w:val="a7"/>
        <w:spacing w:after="60"/>
        <w:ind w:firstLine="851"/>
        <w:rPr>
          <w:szCs w:val="28"/>
        </w:rPr>
      </w:pPr>
      <w:r w:rsidRPr="00E14CF1">
        <w:rPr>
          <w:szCs w:val="28"/>
        </w:rPr>
        <w:t>вдосконалення законодавчого забезпечення реалізації єдиної державної  валютної політики, а також стабільності валюти України і валютного ринку України, як факторів прогресивного розвитку національної економіки і міжнародного економічного співробітництва.</w:t>
      </w:r>
    </w:p>
    <w:p w:rsidR="00E14CF1" w:rsidRPr="00E14CF1" w:rsidRDefault="00E14CF1" w:rsidP="00E14CF1">
      <w:pPr>
        <w:pStyle w:val="a7"/>
        <w:spacing w:after="60"/>
        <w:ind w:firstLine="851"/>
        <w:rPr>
          <w:szCs w:val="28"/>
        </w:rPr>
      </w:pPr>
      <w:r w:rsidRPr="00E14CF1">
        <w:rPr>
          <w:szCs w:val="28"/>
        </w:rPr>
        <w:t xml:space="preserve">Головне науково-експертне управління Апарату Верховної Ради України у своїх висновках за № </w:t>
      </w:r>
      <w:r w:rsidRPr="00E14CF1">
        <w:rPr>
          <w:bCs/>
          <w:szCs w:val="28"/>
        </w:rPr>
        <w:t>16/3-221/8152(63468)</w:t>
      </w:r>
      <w:r w:rsidRPr="00E14CF1">
        <w:rPr>
          <w:szCs w:val="28"/>
        </w:rPr>
        <w:t xml:space="preserve"> від 27.03.2018 р. та за № 16/3-283/8152-1(85982) від 23.04.2018 р., в цілому підтримуючи спрямованість законопроектів висловлює до них свої заува</w:t>
      </w:r>
      <w:r w:rsidRPr="00E14CF1">
        <w:rPr>
          <w:szCs w:val="28"/>
        </w:rPr>
        <w:softHyphen/>
        <w:t>ження і пропозиції.</w:t>
      </w:r>
    </w:p>
    <w:p w:rsidR="00E14CF1" w:rsidRPr="00E14CF1" w:rsidRDefault="00E14CF1" w:rsidP="005B05FE">
      <w:pPr>
        <w:pStyle w:val="a7"/>
        <w:spacing w:after="60"/>
        <w:ind w:firstLine="851"/>
        <w:rPr>
          <w:szCs w:val="28"/>
        </w:rPr>
      </w:pPr>
      <w:r w:rsidRPr="00E14CF1">
        <w:rPr>
          <w:szCs w:val="28"/>
        </w:rPr>
        <w:lastRenderedPageBreak/>
        <w:t>Національний банк України своїми листами за № 18-0011/16717 від 23.03.2018 р. повідомляє про підтримку законопроекту реєстр. № 8152 як такого, що сприятиме лібералізації валютного ринку, спрощенню проведення валютних операцій, а також покращенню інвестиційної привабливості України, та за № 18-0011/21165 від 16.04.2018 р. повідомляє про те, що деякі положення законопроекту реєстр. № 8152-1 матимуть позитивний вплив на функціонування валютного ринку, але законопроект містить норми, проти яких Національний банк України заперечує, оскільки вони обмежують інституційну незалежність центрального банку, зокрема можливість належного та ефективного виконання ним функції із забезпечення стабільності фінансової системи за допомогою застосування комплексу заходів та монетарних інструментів, спрямованих на попередження розгортання кризових явищ в країні. З огляду на зазначене, Національний банк України вважає, що для прийняття за основу має бути запропонований законопроект № 8152 із зосередженням уваги на доопрацюванні саме його положень.</w:t>
      </w:r>
    </w:p>
    <w:p w:rsidR="0037246E" w:rsidRDefault="009E3A77" w:rsidP="00E14CF1">
      <w:pPr>
        <w:pStyle w:val="a7"/>
        <w:spacing w:after="60"/>
        <w:ind w:firstLine="851"/>
        <w:rPr>
          <w:szCs w:val="28"/>
        </w:rPr>
      </w:pPr>
      <w:r w:rsidRPr="00962952">
        <w:rPr>
          <w:szCs w:val="28"/>
        </w:rPr>
        <w:t xml:space="preserve">За наслідками розгляду та обговорення </w:t>
      </w:r>
      <w:r w:rsidR="0037246E">
        <w:rPr>
          <w:szCs w:val="28"/>
        </w:rPr>
        <w:t>вищезазначених законопроектів</w:t>
      </w:r>
      <w:r w:rsidRPr="00962952">
        <w:rPr>
          <w:szCs w:val="28"/>
        </w:rPr>
        <w:t>, Комітет вирішив</w:t>
      </w:r>
      <w:r w:rsidR="00C73D02" w:rsidRPr="00962952">
        <w:rPr>
          <w:szCs w:val="28"/>
        </w:rPr>
        <w:t xml:space="preserve"> </w:t>
      </w:r>
      <w:r w:rsidR="00C519F1">
        <w:rPr>
          <w:rStyle w:val="FontStyle"/>
          <w:rFonts w:cs="Courier New"/>
          <w:szCs w:val="28"/>
        </w:rPr>
        <w:t>рекомендувати Верховній Раді України прийняти за основу</w:t>
      </w:r>
      <w:r w:rsidR="0020324E" w:rsidRPr="00962952">
        <w:rPr>
          <w:rStyle w:val="FontStyle"/>
          <w:rFonts w:cs="Courier New"/>
          <w:szCs w:val="28"/>
        </w:rPr>
        <w:t xml:space="preserve"> </w:t>
      </w:r>
      <w:r w:rsidR="0037246E" w:rsidRPr="00B25DBB">
        <w:rPr>
          <w:szCs w:val="28"/>
        </w:rPr>
        <w:t xml:space="preserve">проект Закону про </w:t>
      </w:r>
      <w:r w:rsidR="005B05FE">
        <w:rPr>
          <w:szCs w:val="28"/>
        </w:rPr>
        <w:t>валюту</w:t>
      </w:r>
      <w:r w:rsidR="0037246E" w:rsidRPr="0016293D">
        <w:rPr>
          <w:szCs w:val="28"/>
        </w:rPr>
        <w:t xml:space="preserve"> </w:t>
      </w:r>
      <w:r w:rsidR="0037246E">
        <w:rPr>
          <w:szCs w:val="28"/>
        </w:rPr>
        <w:t>(</w:t>
      </w:r>
      <w:r w:rsidR="005B05FE">
        <w:rPr>
          <w:szCs w:val="28"/>
        </w:rPr>
        <w:t>реєстр. № 8152 від 19.</w:t>
      </w:r>
      <w:r w:rsidR="0037246E" w:rsidRPr="0016293D">
        <w:rPr>
          <w:szCs w:val="28"/>
        </w:rPr>
        <w:t>0</w:t>
      </w:r>
      <w:r w:rsidR="005B05FE">
        <w:rPr>
          <w:szCs w:val="28"/>
        </w:rPr>
        <w:t>3.2018</w:t>
      </w:r>
      <w:r w:rsidR="0037246E" w:rsidRPr="0016293D">
        <w:rPr>
          <w:szCs w:val="28"/>
        </w:rPr>
        <w:t>р.</w:t>
      </w:r>
      <w:r w:rsidR="0037246E">
        <w:rPr>
          <w:szCs w:val="28"/>
        </w:rPr>
        <w:t xml:space="preserve">) поданий </w:t>
      </w:r>
      <w:r w:rsidR="005B05FE">
        <w:rPr>
          <w:szCs w:val="28"/>
        </w:rPr>
        <w:t>Президентом</w:t>
      </w:r>
      <w:r w:rsidR="0037246E" w:rsidRPr="0016293D">
        <w:rPr>
          <w:szCs w:val="28"/>
        </w:rPr>
        <w:t xml:space="preserve"> України</w:t>
      </w:r>
      <w:r w:rsidR="0037246E">
        <w:rPr>
          <w:szCs w:val="28"/>
        </w:rPr>
        <w:t xml:space="preserve"> з у рахуванням таких змін</w:t>
      </w:r>
      <w:r w:rsidR="00C519F1">
        <w:rPr>
          <w:szCs w:val="28"/>
        </w:rPr>
        <w:t>:</w:t>
      </w:r>
      <w:r w:rsidR="0037246E">
        <w:rPr>
          <w:szCs w:val="28"/>
        </w:rPr>
        <w:t xml:space="preserve"> </w:t>
      </w:r>
    </w:p>
    <w:p w:rsidR="00945692" w:rsidRPr="00945692" w:rsidRDefault="00945692" w:rsidP="00945692">
      <w:pPr>
        <w:pStyle w:val="a7"/>
        <w:ind w:left="-567" w:firstLine="1134"/>
        <w:rPr>
          <w:color w:val="000000"/>
          <w:szCs w:val="28"/>
        </w:rPr>
      </w:pPr>
      <w:r w:rsidRPr="00945692">
        <w:rPr>
          <w:color w:val="000000"/>
          <w:szCs w:val="28"/>
        </w:rPr>
        <w:t>1. Статтю 1 законопроекту викласти в такій редакції:</w:t>
      </w:r>
    </w:p>
    <w:p w:rsidR="00945692" w:rsidRPr="00945692" w:rsidRDefault="00945692" w:rsidP="00945692">
      <w:pPr>
        <w:pStyle w:val="a7"/>
        <w:ind w:left="-567" w:firstLine="1134"/>
        <w:rPr>
          <w:noProof/>
          <w:szCs w:val="28"/>
        </w:rPr>
      </w:pPr>
      <w:r w:rsidRPr="00945692">
        <w:rPr>
          <w:color w:val="000000"/>
          <w:szCs w:val="28"/>
        </w:rPr>
        <w:t>«Стаття 1.</w:t>
      </w:r>
      <w:r w:rsidRPr="00945692">
        <w:rPr>
          <w:b/>
          <w:color w:val="000000"/>
          <w:szCs w:val="28"/>
        </w:rPr>
        <w:t xml:space="preserve"> </w:t>
      </w:r>
      <w:r w:rsidRPr="00945692">
        <w:rPr>
          <w:color w:val="000000"/>
          <w:szCs w:val="28"/>
        </w:rPr>
        <w:t>Принципи валютного регулювання</w:t>
      </w:r>
    </w:p>
    <w:p w:rsidR="00945692" w:rsidRPr="00945692" w:rsidRDefault="00945692" w:rsidP="00945692">
      <w:pPr>
        <w:ind w:firstLine="567"/>
        <w:jc w:val="both"/>
        <w:rPr>
          <w:sz w:val="28"/>
          <w:szCs w:val="28"/>
          <w:lang w:val="uk-UA"/>
        </w:rPr>
      </w:pPr>
      <w:r w:rsidRPr="00945692">
        <w:rPr>
          <w:sz w:val="28"/>
          <w:szCs w:val="28"/>
          <w:lang w:val="uk-UA"/>
        </w:rPr>
        <w:t>Валютне регулювання в Україні ґрунтується на таких принципах:</w:t>
      </w:r>
    </w:p>
    <w:p w:rsidR="00945692" w:rsidRPr="00945692" w:rsidRDefault="00945692" w:rsidP="00945692">
      <w:pPr>
        <w:ind w:firstLine="567"/>
        <w:jc w:val="both"/>
        <w:rPr>
          <w:sz w:val="28"/>
          <w:szCs w:val="28"/>
          <w:lang w:val="uk-UA"/>
        </w:rPr>
      </w:pPr>
      <w:r w:rsidRPr="00945692">
        <w:rPr>
          <w:sz w:val="28"/>
          <w:szCs w:val="28"/>
          <w:lang w:val="uk-UA"/>
        </w:rPr>
        <w:t>1) свобода здійснення валютних операцій, що передбачає:</w:t>
      </w:r>
    </w:p>
    <w:p w:rsidR="00945692" w:rsidRPr="00945692" w:rsidRDefault="00945692" w:rsidP="00945692">
      <w:pPr>
        <w:ind w:firstLine="567"/>
        <w:jc w:val="both"/>
        <w:rPr>
          <w:sz w:val="28"/>
          <w:szCs w:val="28"/>
          <w:lang w:val="uk-UA"/>
        </w:rPr>
      </w:pPr>
      <w:r w:rsidRPr="00945692">
        <w:rPr>
          <w:sz w:val="28"/>
          <w:szCs w:val="28"/>
          <w:lang w:val="uk-UA"/>
        </w:rPr>
        <w:t>застосування обмежень і заходів захисту виключно з підстав та у порядку, визначених законом, з метою забезпечення стабільності фінансової системи і рівноваги платіжного балансу України;</w:t>
      </w:r>
    </w:p>
    <w:p w:rsidR="00945692" w:rsidRPr="00945692" w:rsidRDefault="00945692" w:rsidP="00945692">
      <w:pPr>
        <w:ind w:firstLine="567"/>
        <w:jc w:val="both"/>
        <w:rPr>
          <w:sz w:val="28"/>
          <w:szCs w:val="28"/>
          <w:lang w:val="uk-UA"/>
        </w:rPr>
      </w:pPr>
      <w:r w:rsidRPr="00945692">
        <w:rPr>
          <w:sz w:val="28"/>
          <w:szCs w:val="28"/>
          <w:lang w:val="uk-UA"/>
        </w:rPr>
        <w:t>недопущення неправомірного і необґрунтованого втручання держави у валютні операції;</w:t>
      </w:r>
    </w:p>
    <w:p w:rsidR="00945692" w:rsidRPr="00945692" w:rsidRDefault="00945692" w:rsidP="00945692">
      <w:pPr>
        <w:ind w:firstLine="567"/>
        <w:jc w:val="both"/>
        <w:rPr>
          <w:sz w:val="28"/>
          <w:szCs w:val="28"/>
          <w:lang w:val="uk-UA"/>
        </w:rPr>
      </w:pPr>
      <w:r w:rsidRPr="00945692">
        <w:rPr>
          <w:sz w:val="28"/>
          <w:szCs w:val="28"/>
          <w:lang w:val="uk-UA"/>
        </w:rPr>
        <w:t xml:space="preserve">2) </w:t>
      </w:r>
      <w:proofErr w:type="spellStart"/>
      <w:r w:rsidRPr="00945692">
        <w:rPr>
          <w:sz w:val="28"/>
          <w:szCs w:val="28"/>
          <w:lang w:val="uk-UA"/>
        </w:rPr>
        <w:t>ризикоорієнтованість</w:t>
      </w:r>
      <w:proofErr w:type="spellEnd"/>
      <w:r w:rsidRPr="00945692">
        <w:rPr>
          <w:sz w:val="28"/>
          <w:szCs w:val="28"/>
          <w:lang w:val="uk-UA"/>
        </w:rPr>
        <w:t xml:space="preserve">, прозорість, достатність та ефективність валютного регулювання, який реалізується шляхом: </w:t>
      </w:r>
    </w:p>
    <w:p w:rsidR="00945692" w:rsidRPr="00945692" w:rsidRDefault="00945692" w:rsidP="00945692">
      <w:pPr>
        <w:ind w:firstLine="567"/>
        <w:jc w:val="both"/>
        <w:rPr>
          <w:sz w:val="28"/>
          <w:szCs w:val="28"/>
          <w:lang w:val="uk-UA"/>
        </w:rPr>
      </w:pPr>
      <w:r w:rsidRPr="00945692">
        <w:rPr>
          <w:sz w:val="28"/>
          <w:szCs w:val="28"/>
          <w:lang w:val="uk-UA"/>
        </w:rPr>
        <w:t>спрямованості на забезпечення фінансової стабільності, економічного і соціального розвитку;</w:t>
      </w:r>
    </w:p>
    <w:p w:rsidR="00945692" w:rsidRPr="00945692" w:rsidRDefault="00945692" w:rsidP="00945692">
      <w:pPr>
        <w:ind w:firstLine="567"/>
        <w:jc w:val="both"/>
        <w:rPr>
          <w:sz w:val="28"/>
          <w:szCs w:val="28"/>
          <w:lang w:val="uk-UA"/>
        </w:rPr>
      </w:pPr>
      <w:r w:rsidRPr="00945692">
        <w:rPr>
          <w:sz w:val="28"/>
          <w:szCs w:val="28"/>
          <w:lang w:val="uk-UA"/>
        </w:rPr>
        <w:t>відповідності запроваджуваних заходів захисту, строків їх застосування та обсягів пов’язаних з ними валютних обмежень існуючим масштабам і структурі системних ризиків, які загрожують фінансовій стабільності;</w:t>
      </w:r>
    </w:p>
    <w:p w:rsidR="00945692" w:rsidRPr="00945692" w:rsidRDefault="00945692" w:rsidP="00945692">
      <w:pPr>
        <w:ind w:firstLine="567"/>
        <w:jc w:val="both"/>
        <w:rPr>
          <w:sz w:val="28"/>
          <w:szCs w:val="28"/>
          <w:lang w:val="uk-UA"/>
        </w:rPr>
      </w:pPr>
      <w:r w:rsidRPr="00945692">
        <w:rPr>
          <w:sz w:val="28"/>
          <w:szCs w:val="28"/>
          <w:lang w:val="uk-UA"/>
        </w:rPr>
        <w:t>пріоритетності ринкових інструментів валютного регулювання над адміністративними;</w:t>
      </w:r>
    </w:p>
    <w:p w:rsidR="00945692" w:rsidRPr="00945692" w:rsidRDefault="00945692" w:rsidP="00945692">
      <w:pPr>
        <w:ind w:firstLine="567"/>
        <w:jc w:val="both"/>
        <w:rPr>
          <w:sz w:val="28"/>
          <w:szCs w:val="28"/>
          <w:lang w:val="uk-UA"/>
        </w:rPr>
      </w:pPr>
      <w:r w:rsidRPr="00945692">
        <w:rPr>
          <w:sz w:val="28"/>
          <w:szCs w:val="28"/>
          <w:lang w:val="uk-UA"/>
        </w:rPr>
        <w:t xml:space="preserve">3) самостійність та </w:t>
      </w:r>
      <w:proofErr w:type="spellStart"/>
      <w:r w:rsidRPr="00945692">
        <w:rPr>
          <w:sz w:val="28"/>
          <w:szCs w:val="28"/>
          <w:lang w:val="uk-UA"/>
        </w:rPr>
        <w:t>ринковість</w:t>
      </w:r>
      <w:proofErr w:type="spellEnd"/>
      <w:r w:rsidRPr="00945692">
        <w:rPr>
          <w:sz w:val="28"/>
          <w:szCs w:val="28"/>
          <w:lang w:val="uk-UA"/>
        </w:rPr>
        <w:t xml:space="preserve"> валютного регулювання, що передбачає:</w:t>
      </w:r>
    </w:p>
    <w:p w:rsidR="00945692" w:rsidRPr="00945692" w:rsidRDefault="00945692" w:rsidP="00945692">
      <w:pPr>
        <w:ind w:firstLine="567"/>
        <w:jc w:val="both"/>
        <w:rPr>
          <w:sz w:val="28"/>
          <w:szCs w:val="28"/>
          <w:lang w:val="uk-UA"/>
        </w:rPr>
      </w:pPr>
      <w:r w:rsidRPr="00945692">
        <w:rPr>
          <w:sz w:val="28"/>
          <w:szCs w:val="28"/>
          <w:lang w:val="uk-UA"/>
        </w:rPr>
        <w:t>гнучкий валютний курс;</w:t>
      </w:r>
    </w:p>
    <w:p w:rsidR="00945692" w:rsidRPr="00945692" w:rsidRDefault="00945692" w:rsidP="00945692">
      <w:pPr>
        <w:ind w:firstLine="567"/>
        <w:jc w:val="both"/>
        <w:rPr>
          <w:sz w:val="28"/>
          <w:szCs w:val="28"/>
          <w:lang w:val="uk-UA"/>
        </w:rPr>
      </w:pPr>
      <w:r w:rsidRPr="00945692">
        <w:rPr>
          <w:sz w:val="28"/>
          <w:szCs w:val="28"/>
          <w:lang w:val="uk-UA"/>
        </w:rPr>
        <w:t>незалежність Національного банку України у формуванні та реалізації валютної і монетарної політики у межах, визначених законом».</w:t>
      </w:r>
    </w:p>
    <w:p w:rsidR="00945692" w:rsidRPr="00945692" w:rsidRDefault="00945692" w:rsidP="00945692">
      <w:pPr>
        <w:ind w:firstLine="567"/>
        <w:jc w:val="both"/>
        <w:rPr>
          <w:sz w:val="28"/>
          <w:szCs w:val="28"/>
          <w:lang w:val="uk-UA"/>
        </w:rPr>
      </w:pPr>
      <w:r w:rsidRPr="00945692">
        <w:rPr>
          <w:sz w:val="28"/>
          <w:szCs w:val="28"/>
          <w:lang w:val="uk-UA"/>
        </w:rPr>
        <w:t>2. У статті 2 законопроекту у визначенні терміну «уповноважені установи», а також у тексті законопроекту слова «національний оператор» у всіх відмінках замінити словом «оператори» у відповідному відмінку.</w:t>
      </w:r>
    </w:p>
    <w:p w:rsidR="00945692" w:rsidRPr="00945692" w:rsidRDefault="00945692" w:rsidP="00945692">
      <w:pPr>
        <w:ind w:firstLine="567"/>
        <w:jc w:val="both"/>
        <w:rPr>
          <w:sz w:val="28"/>
          <w:szCs w:val="28"/>
          <w:lang w:val="uk-UA"/>
        </w:rPr>
      </w:pPr>
      <w:r w:rsidRPr="00945692">
        <w:rPr>
          <w:sz w:val="28"/>
          <w:szCs w:val="28"/>
          <w:lang w:val="uk-UA"/>
        </w:rPr>
        <w:t>3. Статтю 4 законопроекту викласти в такій редакції:</w:t>
      </w:r>
    </w:p>
    <w:p w:rsidR="00945692" w:rsidRPr="00945692" w:rsidRDefault="00945692" w:rsidP="00945692">
      <w:pPr>
        <w:ind w:firstLine="567"/>
        <w:jc w:val="both"/>
        <w:rPr>
          <w:sz w:val="28"/>
          <w:szCs w:val="28"/>
          <w:lang w:val="uk-UA"/>
        </w:rPr>
      </w:pPr>
      <w:r w:rsidRPr="00945692">
        <w:rPr>
          <w:sz w:val="28"/>
          <w:szCs w:val="28"/>
          <w:lang w:val="uk-UA"/>
        </w:rPr>
        <w:t>«Стаття 4. Гарантії свободи здійснення валютних операцій</w:t>
      </w:r>
    </w:p>
    <w:p w:rsidR="00945692" w:rsidRPr="00945692" w:rsidRDefault="00945692" w:rsidP="00945692">
      <w:pPr>
        <w:ind w:firstLine="567"/>
        <w:jc w:val="both"/>
        <w:rPr>
          <w:sz w:val="28"/>
          <w:szCs w:val="28"/>
          <w:lang w:val="uk-UA"/>
        </w:rPr>
      </w:pPr>
      <w:r w:rsidRPr="00945692">
        <w:rPr>
          <w:sz w:val="28"/>
          <w:szCs w:val="28"/>
          <w:lang w:val="uk-UA"/>
        </w:rPr>
        <w:lastRenderedPageBreak/>
        <w:t>1. Валютні операції здійснюються відповідно до законодавства України без будь-яких обмежень, крім випадків запровадження Національним банком України відповідно до цього Закону заходів захисту.</w:t>
      </w:r>
    </w:p>
    <w:p w:rsidR="00945692" w:rsidRPr="00945692" w:rsidRDefault="00945692" w:rsidP="00945692">
      <w:pPr>
        <w:ind w:firstLine="567"/>
        <w:jc w:val="both"/>
        <w:rPr>
          <w:sz w:val="28"/>
          <w:szCs w:val="28"/>
          <w:lang w:val="uk-UA"/>
        </w:rPr>
      </w:pPr>
      <w:r w:rsidRPr="00945692">
        <w:rPr>
          <w:sz w:val="28"/>
          <w:szCs w:val="28"/>
          <w:lang w:val="uk-UA"/>
        </w:rPr>
        <w:t>2. Свобода здійснення валютних операцій забезпечується шляхом реалізації принципів валютного регулювання, встановлених цим Законом.</w:t>
      </w:r>
    </w:p>
    <w:p w:rsidR="00945692" w:rsidRPr="00945692" w:rsidRDefault="00945692" w:rsidP="00945692">
      <w:pPr>
        <w:ind w:firstLine="567"/>
        <w:jc w:val="both"/>
        <w:rPr>
          <w:sz w:val="28"/>
          <w:szCs w:val="28"/>
          <w:lang w:val="uk-UA"/>
        </w:rPr>
      </w:pPr>
      <w:r w:rsidRPr="00945692">
        <w:rPr>
          <w:sz w:val="28"/>
          <w:szCs w:val="28"/>
          <w:lang w:val="uk-UA"/>
        </w:rPr>
        <w:t>3. У сфері здійснення валютних операцій нерезиденти мають усі права, надані резидентам України».</w:t>
      </w:r>
    </w:p>
    <w:p w:rsidR="00945692" w:rsidRPr="00945692" w:rsidRDefault="00945692" w:rsidP="00945692">
      <w:pPr>
        <w:ind w:firstLine="567"/>
        <w:jc w:val="both"/>
        <w:rPr>
          <w:sz w:val="28"/>
          <w:szCs w:val="28"/>
          <w:lang w:val="uk-UA"/>
        </w:rPr>
      </w:pPr>
      <w:r w:rsidRPr="00945692">
        <w:rPr>
          <w:sz w:val="28"/>
          <w:szCs w:val="28"/>
          <w:lang w:val="uk-UA"/>
        </w:rPr>
        <w:t xml:space="preserve">4.  У статті 11 законопроекту: </w:t>
      </w:r>
    </w:p>
    <w:p w:rsidR="00945692" w:rsidRPr="00945692" w:rsidRDefault="00945692" w:rsidP="00945692">
      <w:pPr>
        <w:spacing w:after="40"/>
        <w:ind w:firstLine="567"/>
        <w:jc w:val="both"/>
        <w:rPr>
          <w:rFonts w:ascii="Calibri" w:hAnsi="Calibri" w:cs="Calibri"/>
          <w:color w:val="000000"/>
          <w:lang w:val="uk-UA" w:eastAsia="uk-UA"/>
        </w:rPr>
      </w:pPr>
      <w:r w:rsidRPr="00945692">
        <w:rPr>
          <w:color w:val="000000"/>
          <w:sz w:val="28"/>
          <w:szCs w:val="28"/>
          <w:lang w:val="uk-UA"/>
        </w:rPr>
        <w:t>доповнити новою частиною третьою такого змісту:</w:t>
      </w:r>
    </w:p>
    <w:p w:rsidR="00945692" w:rsidRPr="00945692" w:rsidRDefault="00945692" w:rsidP="00945692">
      <w:pPr>
        <w:spacing w:after="40"/>
        <w:ind w:firstLine="567"/>
        <w:jc w:val="both"/>
        <w:rPr>
          <w:rFonts w:ascii="Calibri" w:hAnsi="Calibri" w:cs="Calibri"/>
          <w:color w:val="000000"/>
          <w:lang w:val="uk-UA"/>
        </w:rPr>
      </w:pPr>
      <w:r w:rsidRPr="00945692">
        <w:rPr>
          <w:color w:val="000000"/>
          <w:sz w:val="28"/>
          <w:szCs w:val="28"/>
          <w:lang w:val="uk-UA"/>
        </w:rPr>
        <w:t xml:space="preserve">«3. Валютний нагляд відповідно до </w:t>
      </w:r>
      <w:r w:rsidRPr="00945692">
        <w:rPr>
          <w:sz w:val="28"/>
          <w:szCs w:val="28"/>
          <w:shd w:val="clear" w:color="auto" w:fill="FFFFFF" w:themeFill="background1"/>
          <w:lang w:val="uk-UA"/>
        </w:rPr>
        <w:t>частини другої</w:t>
      </w:r>
      <w:r w:rsidRPr="00945692">
        <w:rPr>
          <w:sz w:val="28"/>
          <w:szCs w:val="28"/>
          <w:lang w:val="uk-UA"/>
        </w:rPr>
        <w:t xml:space="preserve"> </w:t>
      </w:r>
      <w:r w:rsidRPr="00945692">
        <w:rPr>
          <w:color w:val="000000"/>
          <w:sz w:val="28"/>
          <w:szCs w:val="28"/>
          <w:lang w:val="uk-UA"/>
        </w:rPr>
        <w:t>цієї статті, здійснюється органами валютного нагляду та агентами валютного нагляду без втручання у відповідні валютні операції та діяльність суб’єктів здійснення таких операцій, за винятком випадків виявлення і документального підтвердження порушень такими суб’єктами вимог валютного законодавства.»</w:t>
      </w:r>
    </w:p>
    <w:p w:rsidR="00945692" w:rsidRPr="00945692" w:rsidRDefault="00945692" w:rsidP="00945692">
      <w:pPr>
        <w:spacing w:after="40"/>
        <w:ind w:firstLine="567"/>
        <w:jc w:val="both"/>
        <w:rPr>
          <w:rFonts w:ascii="Calibri" w:hAnsi="Calibri" w:cs="Calibri"/>
          <w:color w:val="000000"/>
          <w:lang w:val="uk-UA" w:eastAsia="uk-UA"/>
        </w:rPr>
      </w:pPr>
      <w:r w:rsidRPr="00945692">
        <w:rPr>
          <w:color w:val="000000"/>
          <w:sz w:val="28"/>
          <w:szCs w:val="28"/>
          <w:lang w:val="uk-UA"/>
        </w:rPr>
        <w:t>частину п’яту доповнити реченням такого змісту:</w:t>
      </w:r>
    </w:p>
    <w:p w:rsidR="00945692" w:rsidRPr="00945692" w:rsidRDefault="00945692" w:rsidP="00945692">
      <w:pPr>
        <w:spacing w:after="40"/>
        <w:ind w:firstLine="567"/>
        <w:jc w:val="both"/>
        <w:rPr>
          <w:rFonts w:ascii="Calibri" w:hAnsi="Calibri" w:cs="Calibri"/>
          <w:color w:val="000000"/>
          <w:lang w:val="uk-UA"/>
        </w:rPr>
      </w:pPr>
      <w:r w:rsidRPr="00945692">
        <w:rPr>
          <w:color w:val="000000"/>
          <w:sz w:val="28"/>
          <w:szCs w:val="28"/>
          <w:lang w:val="uk-UA"/>
        </w:rPr>
        <w:t xml:space="preserve">«Заходи валютного нагляду за дотриманням суб’єктами господарської діяльності </w:t>
      </w:r>
      <w:r w:rsidRPr="00945692">
        <w:rPr>
          <w:color w:val="000000"/>
          <w:sz w:val="28"/>
          <w:szCs w:val="28"/>
          <w:shd w:val="clear" w:color="auto" w:fill="FFFFFF" w:themeFill="background1"/>
          <w:lang w:val="uk-UA"/>
        </w:rPr>
        <w:t>(крім уповноважених установ)</w:t>
      </w:r>
      <w:r w:rsidRPr="00945692">
        <w:rPr>
          <w:color w:val="000000"/>
          <w:sz w:val="28"/>
          <w:szCs w:val="28"/>
          <w:lang w:val="uk-UA"/>
        </w:rPr>
        <w:t xml:space="preserve"> вимог валютного законодавства здійснюються державним органом, що реалізує державну податкову і митну політику, відповідно до положень Закону України «Про основні засади державного нагляду (контролю) у сфері господарської діяльності».</w:t>
      </w:r>
    </w:p>
    <w:p w:rsidR="00945692" w:rsidRPr="00945692" w:rsidRDefault="00945692" w:rsidP="00945692">
      <w:pPr>
        <w:ind w:firstLine="567"/>
        <w:jc w:val="both"/>
        <w:rPr>
          <w:sz w:val="28"/>
          <w:szCs w:val="28"/>
          <w:lang w:val="uk-UA"/>
        </w:rPr>
      </w:pPr>
      <w:r w:rsidRPr="00945692">
        <w:rPr>
          <w:sz w:val="28"/>
          <w:szCs w:val="28"/>
          <w:lang w:val="uk-UA"/>
        </w:rPr>
        <w:t>Внести відповідні зміни в нумерацію частин.</w:t>
      </w:r>
    </w:p>
    <w:p w:rsidR="00945692" w:rsidRPr="00945692" w:rsidRDefault="00945692" w:rsidP="00945692">
      <w:pPr>
        <w:ind w:firstLine="567"/>
        <w:jc w:val="both"/>
        <w:rPr>
          <w:sz w:val="28"/>
          <w:szCs w:val="28"/>
          <w:lang w:val="uk-UA"/>
        </w:rPr>
      </w:pPr>
      <w:r w:rsidRPr="00945692">
        <w:rPr>
          <w:sz w:val="28"/>
          <w:szCs w:val="28"/>
          <w:lang w:val="uk-UA"/>
        </w:rPr>
        <w:t>5. Статтю 14 замінити двома новими статтями наступного змісту:</w:t>
      </w:r>
    </w:p>
    <w:p w:rsidR="00945692" w:rsidRPr="00945692" w:rsidRDefault="00945692" w:rsidP="00945692">
      <w:pPr>
        <w:tabs>
          <w:tab w:val="left" w:pos="993"/>
        </w:tabs>
        <w:ind w:firstLine="567"/>
        <w:jc w:val="both"/>
        <w:rPr>
          <w:sz w:val="28"/>
          <w:szCs w:val="28"/>
          <w:lang w:val="uk-UA"/>
        </w:rPr>
      </w:pPr>
      <w:r w:rsidRPr="00945692">
        <w:rPr>
          <w:sz w:val="28"/>
          <w:szCs w:val="28"/>
          <w:lang w:val="uk-UA"/>
        </w:rPr>
        <w:t>«Стаття 14. Види відповідальності за порушення валютного законодавства</w:t>
      </w:r>
    </w:p>
    <w:p w:rsidR="00945692" w:rsidRPr="00945692" w:rsidRDefault="00945692" w:rsidP="00945692">
      <w:pPr>
        <w:tabs>
          <w:tab w:val="left" w:pos="993"/>
        </w:tabs>
        <w:ind w:firstLine="567"/>
        <w:contextualSpacing/>
        <w:jc w:val="both"/>
        <w:rPr>
          <w:sz w:val="28"/>
          <w:szCs w:val="28"/>
          <w:lang w:val="uk-UA"/>
        </w:rPr>
      </w:pPr>
      <w:r w:rsidRPr="00945692">
        <w:rPr>
          <w:sz w:val="28"/>
          <w:szCs w:val="28"/>
          <w:lang w:val="uk-UA"/>
        </w:rPr>
        <w:t>1. Забезпечення виконання валютного законодавства включає такі види відповідальності:</w:t>
      </w:r>
    </w:p>
    <w:p w:rsidR="00945692" w:rsidRPr="00945692" w:rsidRDefault="00945692" w:rsidP="00945692">
      <w:pPr>
        <w:tabs>
          <w:tab w:val="left" w:pos="993"/>
        </w:tabs>
        <w:ind w:firstLine="567"/>
        <w:contextualSpacing/>
        <w:jc w:val="both"/>
        <w:rPr>
          <w:sz w:val="28"/>
          <w:szCs w:val="28"/>
          <w:lang w:val="uk-UA"/>
        </w:rPr>
      </w:pPr>
      <w:r w:rsidRPr="00945692">
        <w:rPr>
          <w:sz w:val="28"/>
          <w:szCs w:val="28"/>
          <w:lang w:val="uk-UA"/>
        </w:rPr>
        <w:t>1) порушення суб’є</w:t>
      </w:r>
      <w:r>
        <w:rPr>
          <w:sz w:val="28"/>
          <w:szCs w:val="28"/>
          <w:lang w:val="uk-UA"/>
        </w:rPr>
        <w:t>к</w:t>
      </w:r>
      <w:r w:rsidRPr="00945692">
        <w:rPr>
          <w:sz w:val="28"/>
          <w:szCs w:val="28"/>
          <w:lang w:val="uk-UA"/>
        </w:rPr>
        <w:t>тами валютних операцій, уповноваженими установами порядку проведення розрахунків за валютними операціями, що здійснюються в іноземній валюті та банківських металах – заходи впливу, передбачені відповідними актами валютного законодавства;</w:t>
      </w:r>
    </w:p>
    <w:p w:rsidR="00945692" w:rsidRPr="00945692" w:rsidRDefault="00945692" w:rsidP="00945692">
      <w:pPr>
        <w:tabs>
          <w:tab w:val="left" w:pos="993"/>
        </w:tabs>
        <w:ind w:firstLine="567"/>
        <w:contextualSpacing/>
        <w:jc w:val="both"/>
        <w:rPr>
          <w:sz w:val="28"/>
          <w:szCs w:val="28"/>
          <w:lang w:val="uk-UA"/>
        </w:rPr>
      </w:pPr>
      <w:r w:rsidRPr="00945692">
        <w:rPr>
          <w:sz w:val="28"/>
          <w:szCs w:val="28"/>
          <w:lang w:val="uk-UA"/>
        </w:rPr>
        <w:t>2) порушення банками вимог валютного законодавства – заходи впливу, передбачені Законом України «Про банки і банківську діяльність»;</w:t>
      </w:r>
    </w:p>
    <w:p w:rsidR="00945692" w:rsidRPr="00945692" w:rsidRDefault="00945692" w:rsidP="00945692">
      <w:pPr>
        <w:tabs>
          <w:tab w:val="left" w:pos="993"/>
        </w:tabs>
        <w:ind w:firstLine="567"/>
        <w:contextualSpacing/>
        <w:jc w:val="both"/>
        <w:rPr>
          <w:sz w:val="28"/>
          <w:szCs w:val="28"/>
          <w:lang w:val="uk-UA"/>
        </w:rPr>
      </w:pPr>
      <w:r w:rsidRPr="00945692">
        <w:rPr>
          <w:sz w:val="28"/>
          <w:szCs w:val="28"/>
          <w:lang w:val="uk-UA"/>
        </w:rPr>
        <w:t>3) порушення вимог валютного законодавства небанківськими фінансовими установами, операторами поштового зв’язку – заходи впливу, передбачені Законом України «Про фінансові послуги та державне регулювання ринків фінансових послуг»;</w:t>
      </w:r>
    </w:p>
    <w:p w:rsidR="00945692" w:rsidRPr="00945692" w:rsidRDefault="00945692" w:rsidP="00945692">
      <w:pPr>
        <w:tabs>
          <w:tab w:val="left" w:pos="993"/>
        </w:tabs>
        <w:ind w:firstLine="567"/>
        <w:contextualSpacing/>
        <w:jc w:val="both"/>
        <w:rPr>
          <w:sz w:val="28"/>
          <w:szCs w:val="28"/>
          <w:lang w:val="uk-UA" w:eastAsia="uk-UA"/>
        </w:rPr>
      </w:pPr>
      <w:r w:rsidRPr="00945692">
        <w:rPr>
          <w:sz w:val="28"/>
          <w:szCs w:val="28"/>
          <w:lang w:val="uk-UA"/>
        </w:rPr>
        <w:t xml:space="preserve">4) здійснення операцій з валютними цінностями без одержання ліцензії, передбаченої статтею 9 цього Закону – штраф у сумі, еквівалентній сумі (вартості) зазначених валютних цінностей, </w:t>
      </w:r>
      <w:r w:rsidRPr="00945692">
        <w:rPr>
          <w:sz w:val="28"/>
          <w:szCs w:val="28"/>
          <w:lang w:val="uk-UA" w:eastAsia="uk-UA"/>
        </w:rPr>
        <w:t xml:space="preserve">перерахованій у валюту України за </w:t>
      </w:r>
      <w:r w:rsidRPr="00945692">
        <w:rPr>
          <w:sz w:val="28"/>
          <w:szCs w:val="28"/>
          <w:lang w:val="uk-UA" w:eastAsia="uk-UA"/>
        </w:rPr>
        <w:br/>
        <w:t>обмінним курсом Національного банку України на день здійснення таких операцій;</w:t>
      </w:r>
    </w:p>
    <w:p w:rsidR="00945692" w:rsidRPr="00945692" w:rsidRDefault="00945692" w:rsidP="00945692">
      <w:pPr>
        <w:tabs>
          <w:tab w:val="left" w:pos="993"/>
        </w:tabs>
        <w:ind w:firstLine="567"/>
        <w:contextualSpacing/>
        <w:jc w:val="both"/>
        <w:rPr>
          <w:sz w:val="28"/>
          <w:szCs w:val="28"/>
          <w:lang w:val="uk-UA" w:eastAsia="uk-UA"/>
        </w:rPr>
      </w:pPr>
      <w:r w:rsidRPr="00945692">
        <w:rPr>
          <w:sz w:val="28"/>
          <w:szCs w:val="28"/>
          <w:lang w:val="uk-UA" w:eastAsia="uk-UA"/>
        </w:rPr>
        <w:t>5) порушення порядку та умов торгівлі валютними цінностями на міжбанківському валютному ринку України, встановлених Національним банком України – штраф у сумі, еквівалентній сумі (вартості) зазначених валютних цінностей, перерахованій у валюту України за обмінним курсом Національного банку України на день здійснення таких операцій;</w:t>
      </w:r>
    </w:p>
    <w:p w:rsidR="00945692" w:rsidRPr="00945692" w:rsidRDefault="00945692" w:rsidP="00945692">
      <w:pPr>
        <w:tabs>
          <w:tab w:val="left" w:pos="993"/>
        </w:tabs>
        <w:ind w:firstLine="567"/>
        <w:contextualSpacing/>
        <w:jc w:val="both"/>
        <w:rPr>
          <w:sz w:val="28"/>
          <w:szCs w:val="28"/>
          <w:lang w:val="uk-UA" w:eastAsia="uk-UA"/>
        </w:rPr>
      </w:pPr>
      <w:r w:rsidRPr="00945692">
        <w:rPr>
          <w:sz w:val="28"/>
          <w:szCs w:val="28"/>
          <w:lang w:val="uk-UA" w:eastAsia="uk-UA"/>
        </w:rPr>
        <w:lastRenderedPageBreak/>
        <w:t>6) порушення суб’єктами валютних операцій, уповноваженими установами або фізичними особами встановленого порядку транскордонного переказу або переміщення валютних цінностей – заходи впливу, передбачені відповідними нормативно-правовими актами Національного банку України;</w:t>
      </w:r>
    </w:p>
    <w:p w:rsidR="00945692" w:rsidRPr="00945692" w:rsidRDefault="00945692" w:rsidP="00945692">
      <w:pPr>
        <w:tabs>
          <w:tab w:val="left" w:pos="993"/>
        </w:tabs>
        <w:ind w:firstLine="567"/>
        <w:contextualSpacing/>
        <w:jc w:val="both"/>
        <w:rPr>
          <w:sz w:val="28"/>
          <w:szCs w:val="28"/>
          <w:lang w:val="uk-UA"/>
        </w:rPr>
      </w:pPr>
      <w:r w:rsidRPr="00945692">
        <w:rPr>
          <w:sz w:val="28"/>
          <w:szCs w:val="28"/>
          <w:lang w:val="uk-UA" w:eastAsia="uk-UA"/>
        </w:rPr>
        <w:t xml:space="preserve">7) </w:t>
      </w:r>
      <w:r w:rsidRPr="00945692">
        <w:rPr>
          <w:sz w:val="28"/>
          <w:szCs w:val="28"/>
          <w:lang w:val="uk-UA"/>
        </w:rPr>
        <w:t>порушення суб’єктами зовнішньоекономічної діяльності запроваджених у вигляді тимчасових заходів захисту граничних строків розрахунків за зовнішньоекономічними операціями – санкції у вигляді пені, визначені статтею 13 цього Закону;</w:t>
      </w:r>
    </w:p>
    <w:p w:rsidR="00945692" w:rsidRPr="00945692" w:rsidRDefault="00945692" w:rsidP="00945692">
      <w:pPr>
        <w:tabs>
          <w:tab w:val="left" w:pos="993"/>
        </w:tabs>
        <w:ind w:firstLine="567"/>
        <w:contextualSpacing/>
        <w:jc w:val="both"/>
        <w:rPr>
          <w:sz w:val="28"/>
          <w:szCs w:val="28"/>
          <w:lang w:val="uk-UA"/>
        </w:rPr>
      </w:pPr>
      <w:r w:rsidRPr="00945692">
        <w:rPr>
          <w:sz w:val="28"/>
          <w:szCs w:val="28"/>
          <w:lang w:val="uk-UA"/>
        </w:rPr>
        <w:t xml:space="preserve">8) порушення уповноваженими банками, іншими фінансовими установами порядку та строків здійснення обов'язкового продажу </w:t>
      </w:r>
      <w:r w:rsidRPr="00945692">
        <w:rPr>
          <w:bCs/>
          <w:spacing w:val="-4"/>
          <w:sz w:val="28"/>
          <w:szCs w:val="28"/>
          <w:lang w:val="uk-UA" w:eastAsia="uk-UA"/>
        </w:rPr>
        <w:t xml:space="preserve">частини надходжень в іноземній валюті </w:t>
      </w:r>
      <w:r w:rsidRPr="00945692">
        <w:rPr>
          <w:sz w:val="28"/>
          <w:szCs w:val="28"/>
          <w:lang w:val="uk-UA"/>
        </w:rPr>
        <w:t>у період дії таких заходів захисту, запроваджених Національним банком України – заходи впливу, передбачені відповідним нормативно-правовим актом Національного банку України;</w:t>
      </w:r>
    </w:p>
    <w:p w:rsidR="00945692" w:rsidRPr="00945692" w:rsidRDefault="00945692" w:rsidP="00945692">
      <w:pPr>
        <w:tabs>
          <w:tab w:val="left" w:pos="993"/>
        </w:tabs>
        <w:ind w:firstLine="567"/>
        <w:contextualSpacing/>
        <w:jc w:val="both"/>
        <w:rPr>
          <w:sz w:val="28"/>
          <w:szCs w:val="28"/>
          <w:lang w:val="uk-UA" w:eastAsia="uk-UA"/>
        </w:rPr>
      </w:pPr>
      <w:r w:rsidRPr="00945692">
        <w:rPr>
          <w:sz w:val="28"/>
          <w:szCs w:val="28"/>
          <w:lang w:val="uk-UA"/>
        </w:rPr>
        <w:t xml:space="preserve">9) </w:t>
      </w:r>
      <w:r w:rsidRPr="00945692">
        <w:rPr>
          <w:sz w:val="28"/>
          <w:szCs w:val="28"/>
          <w:lang w:val="uk-UA" w:eastAsia="uk-UA"/>
        </w:rPr>
        <w:t>порушення суб’єктами валютних операцій, уповноваженими установами порядку надання інформації про валютні операції – заходи впливу, передбачені відповідними нормативно-правовими актами Національного банку України;</w:t>
      </w:r>
    </w:p>
    <w:p w:rsidR="00945692" w:rsidRPr="00945692" w:rsidRDefault="00945692" w:rsidP="00945692">
      <w:pPr>
        <w:tabs>
          <w:tab w:val="left" w:pos="993"/>
        </w:tabs>
        <w:ind w:firstLine="567"/>
        <w:contextualSpacing/>
        <w:jc w:val="both"/>
        <w:rPr>
          <w:sz w:val="28"/>
          <w:szCs w:val="28"/>
          <w:lang w:val="uk-UA"/>
        </w:rPr>
      </w:pPr>
      <w:r w:rsidRPr="00945692">
        <w:rPr>
          <w:sz w:val="28"/>
          <w:szCs w:val="28"/>
          <w:lang w:val="uk-UA" w:eastAsia="uk-UA"/>
        </w:rPr>
        <w:t xml:space="preserve">10) </w:t>
      </w:r>
      <w:r w:rsidRPr="00945692">
        <w:rPr>
          <w:sz w:val="28"/>
          <w:szCs w:val="28"/>
          <w:lang w:val="uk-UA"/>
        </w:rPr>
        <w:t xml:space="preserve">інші види відповідальності та заходи впливу, передбачені законами України та нормативно-правовими актами Національного банку України. </w:t>
      </w:r>
    </w:p>
    <w:p w:rsidR="00945692" w:rsidRPr="00945692" w:rsidRDefault="00945692" w:rsidP="00945692">
      <w:pPr>
        <w:ind w:firstLine="567"/>
        <w:jc w:val="both"/>
        <w:rPr>
          <w:spacing w:val="-4"/>
          <w:sz w:val="28"/>
          <w:szCs w:val="28"/>
          <w:lang w:val="uk-UA"/>
        </w:rPr>
      </w:pPr>
      <w:r w:rsidRPr="00945692">
        <w:rPr>
          <w:spacing w:val="-4"/>
          <w:sz w:val="28"/>
          <w:szCs w:val="28"/>
          <w:lang w:val="uk-UA"/>
        </w:rPr>
        <w:t xml:space="preserve">Стаття 15. Механізм застосування відповідальності за порушення валютного законодавства </w:t>
      </w:r>
    </w:p>
    <w:p w:rsidR="00945692" w:rsidRPr="00945692" w:rsidRDefault="00945692" w:rsidP="00945692">
      <w:pPr>
        <w:ind w:firstLine="567"/>
        <w:jc w:val="both"/>
        <w:rPr>
          <w:sz w:val="28"/>
          <w:szCs w:val="28"/>
          <w:lang w:val="uk-UA"/>
        </w:rPr>
      </w:pPr>
      <w:r w:rsidRPr="00945692">
        <w:rPr>
          <w:sz w:val="28"/>
          <w:szCs w:val="28"/>
          <w:lang w:val="uk-UA"/>
        </w:rPr>
        <w:t>1. До суб’єктів, що порушили валютне законодавство, органами валютного нагляду застосовуються заходи впливу у вигляді:</w:t>
      </w:r>
    </w:p>
    <w:p w:rsidR="00945692" w:rsidRPr="00945692" w:rsidRDefault="00945692" w:rsidP="00945692">
      <w:pPr>
        <w:ind w:firstLine="567"/>
        <w:jc w:val="both"/>
        <w:rPr>
          <w:sz w:val="28"/>
          <w:szCs w:val="28"/>
          <w:lang w:val="uk-UA"/>
        </w:rPr>
      </w:pPr>
      <w:r w:rsidRPr="00945692">
        <w:rPr>
          <w:sz w:val="28"/>
          <w:szCs w:val="28"/>
          <w:lang w:val="uk-UA"/>
        </w:rPr>
        <w:t>1) роз’яснення валютного законодавства та офіційних вимог щодо його подальшого виконання і дотримання – у разі якщо виявлене порушення є незначним і вчинено відповідним суб’єктом уперше;</w:t>
      </w:r>
    </w:p>
    <w:p w:rsidR="00945692" w:rsidRPr="00945692" w:rsidRDefault="00945692" w:rsidP="00945692">
      <w:pPr>
        <w:ind w:firstLine="567"/>
        <w:jc w:val="both"/>
        <w:rPr>
          <w:sz w:val="28"/>
          <w:szCs w:val="28"/>
          <w:lang w:val="uk-UA"/>
        </w:rPr>
      </w:pPr>
      <w:r w:rsidRPr="00945692">
        <w:rPr>
          <w:sz w:val="28"/>
          <w:szCs w:val="28"/>
          <w:lang w:val="uk-UA"/>
        </w:rPr>
        <w:t>2) фінансових санкцій – у разі якщо за вчинене порушення законодавством передбачено застосування заходів впливу у вигляді фінансових санкцій.</w:t>
      </w:r>
    </w:p>
    <w:p w:rsidR="00945692" w:rsidRPr="00945692" w:rsidRDefault="00945692" w:rsidP="00945692">
      <w:pPr>
        <w:ind w:firstLine="567"/>
        <w:jc w:val="both"/>
        <w:rPr>
          <w:sz w:val="28"/>
          <w:szCs w:val="28"/>
          <w:lang w:val="uk-UA" w:eastAsia="uk-UA"/>
        </w:rPr>
      </w:pPr>
      <w:r w:rsidRPr="00945692">
        <w:rPr>
          <w:sz w:val="28"/>
          <w:szCs w:val="28"/>
          <w:lang w:val="uk-UA"/>
        </w:rPr>
        <w:t xml:space="preserve">2. Заходи впливу можуть бути </w:t>
      </w:r>
      <w:r w:rsidRPr="00945692">
        <w:rPr>
          <w:sz w:val="28"/>
          <w:szCs w:val="28"/>
          <w:lang w:val="uk-UA" w:eastAsia="uk-UA"/>
        </w:rPr>
        <w:t>застосовані протягом шести місяців з дня виявлення порушення, але не пізніше ніж через три роки з дня його вчинення.</w:t>
      </w:r>
    </w:p>
    <w:p w:rsidR="00945692" w:rsidRPr="00945692" w:rsidRDefault="00945692" w:rsidP="00945692">
      <w:pPr>
        <w:ind w:firstLine="567"/>
        <w:jc w:val="both"/>
        <w:rPr>
          <w:sz w:val="28"/>
          <w:szCs w:val="28"/>
          <w:lang w:val="uk-UA" w:eastAsia="uk-UA"/>
        </w:rPr>
      </w:pPr>
      <w:r w:rsidRPr="00945692">
        <w:rPr>
          <w:sz w:val="28"/>
          <w:szCs w:val="28"/>
          <w:lang w:val="uk-UA" w:eastAsia="uk-UA"/>
        </w:rPr>
        <w:t xml:space="preserve">3. За кожне порушення може бути застосовано тільки один із </w:t>
      </w:r>
      <w:r w:rsidRPr="00945692">
        <w:rPr>
          <w:sz w:val="28"/>
          <w:szCs w:val="28"/>
          <w:lang w:val="uk-UA"/>
        </w:rPr>
        <w:t>заходів впливу</w:t>
      </w:r>
      <w:r w:rsidRPr="00945692">
        <w:rPr>
          <w:sz w:val="28"/>
          <w:szCs w:val="28"/>
          <w:lang w:val="uk-UA" w:eastAsia="uk-UA"/>
        </w:rPr>
        <w:t>, передбачений законодавством для відповідного виду порушення валютного законодавства.</w:t>
      </w:r>
    </w:p>
    <w:p w:rsidR="00945692" w:rsidRPr="00945692" w:rsidRDefault="00945692" w:rsidP="00945692">
      <w:pPr>
        <w:ind w:firstLine="567"/>
        <w:jc w:val="both"/>
        <w:rPr>
          <w:sz w:val="28"/>
          <w:szCs w:val="28"/>
          <w:lang w:val="uk-UA" w:eastAsia="uk-UA"/>
        </w:rPr>
      </w:pPr>
      <w:r w:rsidRPr="00945692">
        <w:rPr>
          <w:sz w:val="28"/>
          <w:szCs w:val="28"/>
          <w:lang w:val="uk-UA" w:eastAsia="uk-UA"/>
        </w:rPr>
        <w:t>4. Розмір фінансових санкцій, що застосовуються до суб’єктів валютних операцій, уповноважених установ, які порушили валютне законодавство, визначається цим Законом, іншими законодавчими актами України та відповідними нормативно-правовими актами Національного банку України.</w:t>
      </w:r>
    </w:p>
    <w:p w:rsidR="00945692" w:rsidRPr="00945692" w:rsidRDefault="00945692" w:rsidP="00945692">
      <w:pPr>
        <w:ind w:firstLine="567"/>
        <w:jc w:val="both"/>
        <w:rPr>
          <w:spacing w:val="-5"/>
          <w:sz w:val="28"/>
          <w:szCs w:val="28"/>
          <w:lang w:val="uk-UA" w:eastAsia="uk-UA"/>
        </w:rPr>
      </w:pPr>
      <w:r w:rsidRPr="00945692">
        <w:rPr>
          <w:spacing w:val="-5"/>
          <w:sz w:val="28"/>
          <w:szCs w:val="28"/>
          <w:lang w:val="uk-UA" w:eastAsia="uk-UA"/>
        </w:rPr>
        <w:t>5. Факт порушення валютного законодавства, виявленого за результатами перевірки, оформляється актом із додаванням відповідних підтвердних документів.</w:t>
      </w:r>
    </w:p>
    <w:p w:rsidR="00945692" w:rsidRPr="00945692" w:rsidRDefault="00945692" w:rsidP="00945692">
      <w:pPr>
        <w:ind w:firstLine="567"/>
        <w:jc w:val="both"/>
        <w:rPr>
          <w:sz w:val="28"/>
          <w:szCs w:val="28"/>
          <w:lang w:val="uk-UA"/>
        </w:rPr>
      </w:pPr>
      <w:r w:rsidRPr="00945692">
        <w:rPr>
          <w:sz w:val="28"/>
          <w:szCs w:val="28"/>
          <w:lang w:val="uk-UA" w:eastAsia="uk-UA"/>
        </w:rPr>
        <w:t>6.</w:t>
      </w:r>
      <w:r w:rsidRPr="00945692">
        <w:rPr>
          <w:sz w:val="28"/>
          <w:szCs w:val="28"/>
          <w:lang w:val="uk-UA"/>
        </w:rPr>
        <w:t xml:space="preserve"> У разі виявлення порушень валютного законодавства заходи впливу застосовуються у порядку здійснення валютного нагляду відповідно до цього Закону, інших актів валютного законодавства Національним банком України, державним органом, що реалізує державну податкову і митну політику, відповідно до їх компетенції.</w:t>
      </w:r>
    </w:p>
    <w:p w:rsidR="00945692" w:rsidRPr="00945692" w:rsidRDefault="00945692" w:rsidP="00945692">
      <w:pPr>
        <w:ind w:firstLine="567"/>
        <w:jc w:val="both"/>
        <w:rPr>
          <w:sz w:val="28"/>
          <w:szCs w:val="28"/>
          <w:lang w:val="uk-UA"/>
        </w:rPr>
      </w:pPr>
      <w:r w:rsidRPr="00945692">
        <w:rPr>
          <w:sz w:val="28"/>
          <w:szCs w:val="28"/>
          <w:lang w:val="uk-UA"/>
        </w:rPr>
        <w:t>7. Суми стягнених у вигляді фінансових санкцій штрафів спрямовуються до державного бюджету.</w:t>
      </w:r>
    </w:p>
    <w:p w:rsidR="00945692" w:rsidRPr="00945692" w:rsidRDefault="00945692" w:rsidP="00945692">
      <w:pPr>
        <w:ind w:firstLine="567"/>
        <w:jc w:val="both"/>
        <w:rPr>
          <w:sz w:val="28"/>
          <w:szCs w:val="28"/>
          <w:lang w:val="uk-UA"/>
        </w:rPr>
      </w:pPr>
      <w:r w:rsidRPr="00945692">
        <w:rPr>
          <w:sz w:val="28"/>
          <w:szCs w:val="28"/>
          <w:lang w:val="uk-UA"/>
        </w:rPr>
        <w:t>8. Рішення органу валютного нагляду про застосування санкції може бути оскаржене у судовому та адміністративному порядку.»</w:t>
      </w:r>
    </w:p>
    <w:p w:rsidR="00945692" w:rsidRPr="00945692" w:rsidRDefault="00945692" w:rsidP="00945692">
      <w:pPr>
        <w:ind w:firstLine="567"/>
        <w:jc w:val="both"/>
        <w:rPr>
          <w:sz w:val="28"/>
          <w:szCs w:val="28"/>
          <w:lang w:val="uk-UA"/>
        </w:rPr>
      </w:pPr>
      <w:r w:rsidRPr="00945692">
        <w:rPr>
          <w:sz w:val="28"/>
          <w:szCs w:val="28"/>
          <w:lang w:val="uk-UA"/>
        </w:rPr>
        <w:lastRenderedPageBreak/>
        <w:t>Внести відповідні зміни в нумерацію статей.</w:t>
      </w:r>
    </w:p>
    <w:p w:rsidR="00945692" w:rsidRPr="00945692" w:rsidRDefault="00945692" w:rsidP="00945692">
      <w:pPr>
        <w:ind w:firstLine="567"/>
        <w:jc w:val="both"/>
        <w:rPr>
          <w:sz w:val="28"/>
          <w:szCs w:val="28"/>
          <w:lang w:val="uk-UA"/>
        </w:rPr>
      </w:pPr>
      <w:r w:rsidRPr="00945692">
        <w:rPr>
          <w:sz w:val="28"/>
          <w:szCs w:val="28"/>
          <w:lang w:val="uk-UA"/>
        </w:rPr>
        <w:t>6. У частині п’ятій статті 15 законопроекту слова «встановлення відповідальності за порушення валютного законодавства, а також особливостей застосування заходів впливу за порушення валютного законодавства» виключити.</w:t>
      </w:r>
    </w:p>
    <w:p w:rsidR="005B05FE" w:rsidRDefault="005B05FE" w:rsidP="00E14CF1">
      <w:pPr>
        <w:pStyle w:val="a7"/>
        <w:spacing w:after="60"/>
        <w:ind w:firstLine="851"/>
        <w:rPr>
          <w:rStyle w:val="FontStyle"/>
          <w:rFonts w:cs="Courier New"/>
          <w:szCs w:val="28"/>
        </w:rPr>
      </w:pPr>
    </w:p>
    <w:p w:rsidR="00201B44" w:rsidRPr="00DE1898" w:rsidRDefault="007F0EBE" w:rsidP="00E14CF1">
      <w:pPr>
        <w:widowControl w:val="0"/>
        <w:spacing w:after="120"/>
        <w:ind w:firstLine="851"/>
        <w:jc w:val="both"/>
        <w:rPr>
          <w:sz w:val="28"/>
          <w:szCs w:val="28"/>
          <w:lang w:val="uk-UA"/>
        </w:rPr>
      </w:pPr>
      <w:r>
        <w:rPr>
          <w:sz w:val="28"/>
          <w:szCs w:val="28"/>
          <w:lang w:val="uk-UA"/>
        </w:rPr>
        <w:t>Співд</w:t>
      </w:r>
      <w:r w:rsidR="00201B44" w:rsidRPr="00DE1898">
        <w:rPr>
          <w:sz w:val="28"/>
          <w:szCs w:val="28"/>
          <w:lang w:val="uk-UA"/>
        </w:rPr>
        <w:t xml:space="preserve">оповідачем від Комітету визначено </w:t>
      </w:r>
      <w:r w:rsidRPr="00DE1898">
        <w:rPr>
          <w:sz w:val="28"/>
          <w:szCs w:val="28"/>
          <w:lang w:val="uk-UA"/>
        </w:rPr>
        <w:t xml:space="preserve">народного депутата України </w:t>
      </w:r>
      <w:r>
        <w:rPr>
          <w:sz w:val="28"/>
          <w:szCs w:val="28"/>
          <w:lang w:val="uk-UA"/>
        </w:rPr>
        <w:t xml:space="preserve">– </w:t>
      </w:r>
      <w:r w:rsidR="00201B44" w:rsidRPr="00DE1898">
        <w:rPr>
          <w:sz w:val="28"/>
          <w:szCs w:val="28"/>
          <w:lang w:val="uk-UA"/>
        </w:rPr>
        <w:t>Першого заступника Голови Комітету Верховної Ради України з питань фінансової політики і банківської діяльності –</w:t>
      </w:r>
      <w:r w:rsidR="00930BD6">
        <w:rPr>
          <w:sz w:val="28"/>
          <w:szCs w:val="28"/>
          <w:lang w:val="uk-UA"/>
        </w:rPr>
        <w:t xml:space="preserve"> </w:t>
      </w:r>
      <w:r w:rsidR="00201B44" w:rsidRPr="00DE1898">
        <w:rPr>
          <w:sz w:val="28"/>
          <w:szCs w:val="28"/>
          <w:lang w:val="uk-UA"/>
        </w:rPr>
        <w:t>Довбенка Михайла Володимировича.</w:t>
      </w:r>
    </w:p>
    <w:p w:rsidR="00E2056C" w:rsidRDefault="00E2056C" w:rsidP="00E14CF1">
      <w:pPr>
        <w:ind w:firstLine="851"/>
        <w:jc w:val="both"/>
        <w:rPr>
          <w:b/>
          <w:bCs/>
          <w:lang w:val="uk-UA"/>
        </w:rPr>
      </w:pPr>
    </w:p>
    <w:p w:rsidR="00D72B11" w:rsidRDefault="00D72B11" w:rsidP="00E14CF1">
      <w:pPr>
        <w:ind w:firstLine="851"/>
        <w:jc w:val="both"/>
        <w:rPr>
          <w:b/>
          <w:bCs/>
          <w:lang w:val="uk-UA"/>
        </w:rPr>
      </w:pPr>
    </w:p>
    <w:p w:rsidR="00945692" w:rsidRDefault="00945692" w:rsidP="000E465F">
      <w:pPr>
        <w:ind w:firstLine="851"/>
        <w:jc w:val="both"/>
        <w:rPr>
          <w:b/>
          <w:bCs/>
          <w:sz w:val="28"/>
          <w:szCs w:val="28"/>
          <w:lang w:val="uk-UA"/>
        </w:rPr>
      </w:pPr>
    </w:p>
    <w:p w:rsidR="006424EC" w:rsidRDefault="006424EC" w:rsidP="000E465F">
      <w:pPr>
        <w:ind w:firstLine="851"/>
        <w:jc w:val="both"/>
        <w:rPr>
          <w:b/>
          <w:bCs/>
          <w:sz w:val="28"/>
          <w:szCs w:val="28"/>
          <w:lang w:val="uk-UA"/>
        </w:rPr>
      </w:pPr>
      <w:r>
        <w:rPr>
          <w:b/>
          <w:bCs/>
          <w:sz w:val="28"/>
          <w:szCs w:val="28"/>
          <w:lang w:val="uk-UA"/>
        </w:rPr>
        <w:t>Перший з</w:t>
      </w:r>
      <w:r w:rsidR="00863435">
        <w:rPr>
          <w:b/>
          <w:bCs/>
          <w:sz w:val="28"/>
          <w:szCs w:val="28"/>
          <w:lang w:val="uk-UA"/>
        </w:rPr>
        <w:t xml:space="preserve">аступник </w:t>
      </w:r>
    </w:p>
    <w:p w:rsidR="00FF03D2" w:rsidRPr="00962952" w:rsidRDefault="00FF03D2" w:rsidP="000E465F">
      <w:pPr>
        <w:ind w:firstLine="851"/>
        <w:jc w:val="both"/>
        <w:rPr>
          <w:b/>
          <w:bCs/>
          <w:sz w:val="28"/>
          <w:szCs w:val="28"/>
          <w:lang w:val="uk-UA"/>
        </w:rPr>
      </w:pPr>
      <w:r w:rsidRPr="00962952">
        <w:rPr>
          <w:b/>
          <w:bCs/>
          <w:sz w:val="28"/>
          <w:szCs w:val="28"/>
          <w:lang w:val="uk-UA"/>
        </w:rPr>
        <w:t>Голов</w:t>
      </w:r>
      <w:r w:rsidR="00863435">
        <w:rPr>
          <w:b/>
          <w:bCs/>
          <w:sz w:val="28"/>
          <w:szCs w:val="28"/>
          <w:lang w:val="uk-UA"/>
        </w:rPr>
        <w:t>и</w:t>
      </w:r>
      <w:r w:rsidRPr="00962952">
        <w:rPr>
          <w:b/>
          <w:bCs/>
          <w:sz w:val="28"/>
          <w:szCs w:val="28"/>
          <w:lang w:val="uk-UA"/>
        </w:rPr>
        <w:t xml:space="preserve"> Комітету</w:t>
      </w:r>
      <w:r w:rsidRPr="00962952">
        <w:rPr>
          <w:b/>
          <w:bCs/>
          <w:sz w:val="28"/>
          <w:szCs w:val="28"/>
          <w:lang w:val="uk-UA"/>
        </w:rPr>
        <w:tab/>
      </w:r>
      <w:r w:rsidRPr="00962952">
        <w:rPr>
          <w:b/>
          <w:bCs/>
          <w:sz w:val="28"/>
          <w:szCs w:val="28"/>
          <w:lang w:val="uk-UA"/>
        </w:rPr>
        <w:tab/>
      </w:r>
      <w:r w:rsidR="00585525" w:rsidRPr="00962952">
        <w:rPr>
          <w:b/>
          <w:bCs/>
          <w:sz w:val="28"/>
          <w:szCs w:val="28"/>
          <w:lang w:val="uk-UA"/>
        </w:rPr>
        <w:tab/>
      </w:r>
      <w:r w:rsidR="006424EC">
        <w:rPr>
          <w:b/>
          <w:bCs/>
          <w:sz w:val="28"/>
          <w:szCs w:val="28"/>
          <w:lang w:val="uk-UA"/>
        </w:rPr>
        <w:t xml:space="preserve"> </w:t>
      </w:r>
      <w:r w:rsidRPr="00962952">
        <w:rPr>
          <w:b/>
          <w:bCs/>
          <w:sz w:val="28"/>
          <w:szCs w:val="28"/>
          <w:lang w:val="uk-UA"/>
        </w:rPr>
        <w:tab/>
      </w:r>
      <w:r w:rsidR="006424EC">
        <w:rPr>
          <w:b/>
          <w:bCs/>
          <w:sz w:val="28"/>
          <w:szCs w:val="28"/>
          <w:lang w:val="uk-UA"/>
        </w:rPr>
        <w:t xml:space="preserve">                 М</w:t>
      </w:r>
      <w:r w:rsidR="006547D0" w:rsidRPr="00962952">
        <w:rPr>
          <w:b/>
          <w:bCs/>
          <w:sz w:val="28"/>
          <w:szCs w:val="28"/>
          <w:lang w:val="uk-UA"/>
        </w:rPr>
        <w:t>.</w:t>
      </w:r>
      <w:r w:rsidR="00C519F1">
        <w:rPr>
          <w:b/>
          <w:bCs/>
          <w:sz w:val="28"/>
          <w:szCs w:val="28"/>
          <w:lang w:val="uk-UA"/>
        </w:rPr>
        <w:t xml:space="preserve"> </w:t>
      </w:r>
      <w:r w:rsidR="006424EC">
        <w:rPr>
          <w:b/>
          <w:bCs/>
          <w:sz w:val="28"/>
          <w:szCs w:val="28"/>
          <w:lang w:val="uk-UA"/>
        </w:rPr>
        <w:t>В</w:t>
      </w:r>
      <w:r w:rsidR="006547D0" w:rsidRPr="00962952">
        <w:rPr>
          <w:b/>
          <w:bCs/>
          <w:sz w:val="28"/>
          <w:szCs w:val="28"/>
          <w:lang w:val="uk-UA"/>
        </w:rPr>
        <w:t xml:space="preserve">. </w:t>
      </w:r>
      <w:r w:rsidR="00C519F1">
        <w:rPr>
          <w:b/>
          <w:bCs/>
          <w:sz w:val="28"/>
          <w:szCs w:val="28"/>
          <w:lang w:val="uk-UA"/>
        </w:rPr>
        <w:t>Довбенко</w:t>
      </w:r>
    </w:p>
    <w:sectPr w:rsidR="00FF03D2" w:rsidRPr="00962952" w:rsidSect="00E14CF1">
      <w:headerReference w:type="even" r:id="rId8"/>
      <w:headerReference w:type="default" r:id="rId9"/>
      <w:footerReference w:type="even" r:id="rId10"/>
      <w:pgSz w:w="11906" w:h="16838"/>
      <w:pgMar w:top="567" w:right="991" w:bottom="70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47B" w:rsidRDefault="00E6747B">
      <w:r>
        <w:separator/>
      </w:r>
    </w:p>
  </w:endnote>
  <w:endnote w:type="continuationSeparator" w:id="0">
    <w:p w:rsidR="00E6747B" w:rsidRDefault="00E67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Bookshelf Symbol 3"/>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altName w:val=" Arial"/>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BED" w:rsidRDefault="00802BED">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081C33">
      <w:rPr>
        <w:rStyle w:val="ae"/>
        <w:noProof/>
      </w:rPr>
      <w:t>2</w:t>
    </w:r>
    <w:r>
      <w:rPr>
        <w:rStyle w:val="ae"/>
      </w:rPr>
      <w:fldChar w:fldCharType="end"/>
    </w:r>
  </w:p>
  <w:p w:rsidR="00802BED" w:rsidRDefault="00802BE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47B" w:rsidRDefault="00E6747B">
      <w:r>
        <w:separator/>
      </w:r>
    </w:p>
  </w:footnote>
  <w:footnote w:type="continuationSeparator" w:id="0">
    <w:p w:rsidR="00E6747B" w:rsidRDefault="00E674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BED" w:rsidRDefault="00802BED" w:rsidP="00C64991">
    <w:pPr>
      <w:pStyle w:val="af1"/>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081C33">
      <w:rPr>
        <w:rStyle w:val="ae"/>
        <w:noProof/>
      </w:rPr>
      <w:t>2</w:t>
    </w:r>
    <w:r>
      <w:rPr>
        <w:rStyle w:val="ae"/>
      </w:rPr>
      <w:fldChar w:fldCharType="end"/>
    </w:r>
  </w:p>
  <w:p w:rsidR="00802BED" w:rsidRDefault="00802BED">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6CC" w:rsidRDefault="008756CC">
    <w:pPr>
      <w:pStyle w:val="af1"/>
      <w:jc w:val="center"/>
    </w:pPr>
    <w:r>
      <w:fldChar w:fldCharType="begin"/>
    </w:r>
    <w:r>
      <w:instrText>PAGE   \* MERGEFORMAT</w:instrText>
    </w:r>
    <w:r>
      <w:fldChar w:fldCharType="separate"/>
    </w:r>
    <w:r w:rsidR="00945692" w:rsidRPr="00945692">
      <w:rPr>
        <w:noProof/>
        <w:lang w:val="uk-UA"/>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048FFE8"/>
    <w:lvl w:ilvl="0">
      <w:numFmt w:val="bullet"/>
      <w:lvlText w:val="*"/>
      <w:lvlJc w:val="left"/>
    </w:lvl>
  </w:abstractNum>
  <w:abstractNum w:abstractNumId="1" w15:restartNumberingAfterBreak="0">
    <w:nsid w:val="248D67E0"/>
    <w:multiLevelType w:val="hybridMultilevel"/>
    <w:tmpl w:val="936ACD3C"/>
    <w:lvl w:ilvl="0" w:tplc="685632E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44438C2"/>
    <w:multiLevelType w:val="singleLevel"/>
    <w:tmpl w:val="6CFA3C30"/>
    <w:lvl w:ilvl="0">
      <w:start w:val="1"/>
      <w:numFmt w:val="decimal"/>
      <w:lvlText w:val="%1."/>
      <w:lvlJc w:val="left"/>
      <w:pPr>
        <w:tabs>
          <w:tab w:val="num" w:pos="975"/>
        </w:tabs>
        <w:ind w:left="975" w:hanging="435"/>
      </w:pPr>
      <w:rPr>
        <w:rFonts w:cs="Times New Roman" w:hint="default"/>
      </w:rPr>
    </w:lvl>
  </w:abstractNum>
  <w:abstractNum w:abstractNumId="3" w15:restartNumberingAfterBreak="0">
    <w:nsid w:val="69CB53B4"/>
    <w:multiLevelType w:val="hybridMultilevel"/>
    <w:tmpl w:val="94DC32D8"/>
    <w:lvl w:ilvl="0" w:tplc="6916EA6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0"/>
    <w:lvlOverride w:ilvl="0">
      <w:lvl w:ilvl="0">
        <w:numFmt w:val="bullet"/>
        <w:lvlText w:val="-"/>
        <w:legacy w:legacy="1" w:legacySpace="0" w:legacyIndent="163"/>
        <w:lvlJc w:val="left"/>
        <w:rPr>
          <w:rFonts w:ascii="Times New Roman" w:hAnsi="Times New Roman" w:hint="default"/>
        </w:rPr>
      </w:lvl>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244"/>
    <w:rsid w:val="000055B8"/>
    <w:rsid w:val="0001255E"/>
    <w:rsid w:val="00023C74"/>
    <w:rsid w:val="00025E1F"/>
    <w:rsid w:val="000328A0"/>
    <w:rsid w:val="0003483C"/>
    <w:rsid w:val="00035C8A"/>
    <w:rsid w:val="0003682F"/>
    <w:rsid w:val="00036F4B"/>
    <w:rsid w:val="000407E5"/>
    <w:rsid w:val="000428A9"/>
    <w:rsid w:val="0004409F"/>
    <w:rsid w:val="00057595"/>
    <w:rsid w:val="00057C02"/>
    <w:rsid w:val="000628E9"/>
    <w:rsid w:val="0006391A"/>
    <w:rsid w:val="000655FD"/>
    <w:rsid w:val="000666C8"/>
    <w:rsid w:val="000717D7"/>
    <w:rsid w:val="000743AB"/>
    <w:rsid w:val="00074EA6"/>
    <w:rsid w:val="00081C33"/>
    <w:rsid w:val="000826A3"/>
    <w:rsid w:val="0008381F"/>
    <w:rsid w:val="000877C6"/>
    <w:rsid w:val="000A0C76"/>
    <w:rsid w:val="000A246C"/>
    <w:rsid w:val="000A3E09"/>
    <w:rsid w:val="000A6B20"/>
    <w:rsid w:val="000A7584"/>
    <w:rsid w:val="000C09A0"/>
    <w:rsid w:val="000C345F"/>
    <w:rsid w:val="000D0E1F"/>
    <w:rsid w:val="000D11A1"/>
    <w:rsid w:val="000D39E7"/>
    <w:rsid w:val="000D45DC"/>
    <w:rsid w:val="000E32A0"/>
    <w:rsid w:val="000E465F"/>
    <w:rsid w:val="000F3990"/>
    <w:rsid w:val="00102743"/>
    <w:rsid w:val="0010715C"/>
    <w:rsid w:val="001073D1"/>
    <w:rsid w:val="0010773A"/>
    <w:rsid w:val="0011784A"/>
    <w:rsid w:val="00117DF4"/>
    <w:rsid w:val="00123675"/>
    <w:rsid w:val="00126DC8"/>
    <w:rsid w:val="001313CB"/>
    <w:rsid w:val="00135E25"/>
    <w:rsid w:val="001363D6"/>
    <w:rsid w:val="00137C19"/>
    <w:rsid w:val="00140664"/>
    <w:rsid w:val="0014124D"/>
    <w:rsid w:val="0014165F"/>
    <w:rsid w:val="00150B28"/>
    <w:rsid w:val="00152A46"/>
    <w:rsid w:val="00155B76"/>
    <w:rsid w:val="00155DDF"/>
    <w:rsid w:val="00157523"/>
    <w:rsid w:val="0016293D"/>
    <w:rsid w:val="001629BE"/>
    <w:rsid w:val="0016322C"/>
    <w:rsid w:val="0019201E"/>
    <w:rsid w:val="0019524A"/>
    <w:rsid w:val="001B08D6"/>
    <w:rsid w:val="001B59E7"/>
    <w:rsid w:val="001B5EEC"/>
    <w:rsid w:val="001B7CF4"/>
    <w:rsid w:val="001C2412"/>
    <w:rsid w:val="001C5060"/>
    <w:rsid w:val="001C5B5E"/>
    <w:rsid w:val="001C5D63"/>
    <w:rsid w:val="001D5B2F"/>
    <w:rsid w:val="001E1200"/>
    <w:rsid w:val="001E24BA"/>
    <w:rsid w:val="001E263C"/>
    <w:rsid w:val="001E28E8"/>
    <w:rsid w:val="001E42F1"/>
    <w:rsid w:val="001F0A3F"/>
    <w:rsid w:val="001F3EDA"/>
    <w:rsid w:val="00201B44"/>
    <w:rsid w:val="0020324E"/>
    <w:rsid w:val="002034B0"/>
    <w:rsid w:val="00203609"/>
    <w:rsid w:val="002077D6"/>
    <w:rsid w:val="0021320A"/>
    <w:rsid w:val="00214437"/>
    <w:rsid w:val="00215ADB"/>
    <w:rsid w:val="00220B80"/>
    <w:rsid w:val="00220D15"/>
    <w:rsid w:val="00230615"/>
    <w:rsid w:val="00236C27"/>
    <w:rsid w:val="00244787"/>
    <w:rsid w:val="002546E5"/>
    <w:rsid w:val="00257A10"/>
    <w:rsid w:val="00261AB4"/>
    <w:rsid w:val="0026352B"/>
    <w:rsid w:val="002642CA"/>
    <w:rsid w:val="002678C7"/>
    <w:rsid w:val="00272692"/>
    <w:rsid w:val="00273C2D"/>
    <w:rsid w:val="00274AFF"/>
    <w:rsid w:val="00276182"/>
    <w:rsid w:val="00276361"/>
    <w:rsid w:val="002771F2"/>
    <w:rsid w:val="00280855"/>
    <w:rsid w:val="00294A65"/>
    <w:rsid w:val="002A2E16"/>
    <w:rsid w:val="002A6BE0"/>
    <w:rsid w:val="002B5468"/>
    <w:rsid w:val="002C125D"/>
    <w:rsid w:val="002E113E"/>
    <w:rsid w:val="002E21DE"/>
    <w:rsid w:val="002E487B"/>
    <w:rsid w:val="002F6060"/>
    <w:rsid w:val="003005D2"/>
    <w:rsid w:val="00301A52"/>
    <w:rsid w:val="00311D1F"/>
    <w:rsid w:val="0031529F"/>
    <w:rsid w:val="00316F62"/>
    <w:rsid w:val="00322ACB"/>
    <w:rsid w:val="00324375"/>
    <w:rsid w:val="00327E90"/>
    <w:rsid w:val="00335E0A"/>
    <w:rsid w:val="00336DD5"/>
    <w:rsid w:val="00346FAE"/>
    <w:rsid w:val="00352021"/>
    <w:rsid w:val="00354943"/>
    <w:rsid w:val="00355823"/>
    <w:rsid w:val="00357A89"/>
    <w:rsid w:val="003647EB"/>
    <w:rsid w:val="0036683C"/>
    <w:rsid w:val="0037246E"/>
    <w:rsid w:val="00373595"/>
    <w:rsid w:val="00377CEA"/>
    <w:rsid w:val="00380631"/>
    <w:rsid w:val="00380946"/>
    <w:rsid w:val="003812C7"/>
    <w:rsid w:val="00384B34"/>
    <w:rsid w:val="003859DE"/>
    <w:rsid w:val="00385B61"/>
    <w:rsid w:val="00386EBA"/>
    <w:rsid w:val="0038742D"/>
    <w:rsid w:val="00391C6E"/>
    <w:rsid w:val="003947B7"/>
    <w:rsid w:val="00394967"/>
    <w:rsid w:val="00397F66"/>
    <w:rsid w:val="003A676D"/>
    <w:rsid w:val="003A6D58"/>
    <w:rsid w:val="003A7161"/>
    <w:rsid w:val="003C5398"/>
    <w:rsid w:val="003D0298"/>
    <w:rsid w:val="003D1260"/>
    <w:rsid w:val="003D32FB"/>
    <w:rsid w:val="003D50FD"/>
    <w:rsid w:val="003E07A8"/>
    <w:rsid w:val="003E31C2"/>
    <w:rsid w:val="003E32FC"/>
    <w:rsid w:val="003E45EA"/>
    <w:rsid w:val="003E4C56"/>
    <w:rsid w:val="00401C3D"/>
    <w:rsid w:val="00406462"/>
    <w:rsid w:val="00410ECC"/>
    <w:rsid w:val="00414A39"/>
    <w:rsid w:val="00424F21"/>
    <w:rsid w:val="0042566F"/>
    <w:rsid w:val="0042780C"/>
    <w:rsid w:val="00430E12"/>
    <w:rsid w:val="004347D3"/>
    <w:rsid w:val="00441D23"/>
    <w:rsid w:val="00442E72"/>
    <w:rsid w:val="00443A70"/>
    <w:rsid w:val="0044453F"/>
    <w:rsid w:val="004450F6"/>
    <w:rsid w:val="0044567F"/>
    <w:rsid w:val="00446B13"/>
    <w:rsid w:val="00446C3A"/>
    <w:rsid w:val="00452BE3"/>
    <w:rsid w:val="0046788D"/>
    <w:rsid w:val="00471F52"/>
    <w:rsid w:val="00476797"/>
    <w:rsid w:val="0047680B"/>
    <w:rsid w:val="004809BB"/>
    <w:rsid w:val="00484550"/>
    <w:rsid w:val="004846DB"/>
    <w:rsid w:val="00484F08"/>
    <w:rsid w:val="00491E99"/>
    <w:rsid w:val="00495D0E"/>
    <w:rsid w:val="00496E90"/>
    <w:rsid w:val="004A10CD"/>
    <w:rsid w:val="004A38CA"/>
    <w:rsid w:val="004A3B15"/>
    <w:rsid w:val="004A7C80"/>
    <w:rsid w:val="004C522F"/>
    <w:rsid w:val="004D0B15"/>
    <w:rsid w:val="004D1A63"/>
    <w:rsid w:val="004D7C22"/>
    <w:rsid w:val="004E364D"/>
    <w:rsid w:val="00502B39"/>
    <w:rsid w:val="00506FBE"/>
    <w:rsid w:val="005135EE"/>
    <w:rsid w:val="00513824"/>
    <w:rsid w:val="005151FD"/>
    <w:rsid w:val="0052162E"/>
    <w:rsid w:val="00521C4F"/>
    <w:rsid w:val="00525599"/>
    <w:rsid w:val="005373D2"/>
    <w:rsid w:val="00542D6F"/>
    <w:rsid w:val="00546A6F"/>
    <w:rsid w:val="00557642"/>
    <w:rsid w:val="00562127"/>
    <w:rsid w:val="0056626A"/>
    <w:rsid w:val="00570D65"/>
    <w:rsid w:val="00572389"/>
    <w:rsid w:val="00577D72"/>
    <w:rsid w:val="00585525"/>
    <w:rsid w:val="00586BD9"/>
    <w:rsid w:val="0058779A"/>
    <w:rsid w:val="00587A5C"/>
    <w:rsid w:val="00590A70"/>
    <w:rsid w:val="0059246A"/>
    <w:rsid w:val="00594489"/>
    <w:rsid w:val="005A2394"/>
    <w:rsid w:val="005A2556"/>
    <w:rsid w:val="005A4626"/>
    <w:rsid w:val="005A5005"/>
    <w:rsid w:val="005A5668"/>
    <w:rsid w:val="005B05FE"/>
    <w:rsid w:val="005B7994"/>
    <w:rsid w:val="005B7AB2"/>
    <w:rsid w:val="005C3A52"/>
    <w:rsid w:val="005C530A"/>
    <w:rsid w:val="005D6660"/>
    <w:rsid w:val="005E232E"/>
    <w:rsid w:val="005E455B"/>
    <w:rsid w:val="00601A1D"/>
    <w:rsid w:val="00610E76"/>
    <w:rsid w:val="00611F16"/>
    <w:rsid w:val="0061364C"/>
    <w:rsid w:val="0061426D"/>
    <w:rsid w:val="0061504D"/>
    <w:rsid w:val="0061621C"/>
    <w:rsid w:val="00622DA2"/>
    <w:rsid w:val="00623E11"/>
    <w:rsid w:val="0062786D"/>
    <w:rsid w:val="00632B9D"/>
    <w:rsid w:val="00641330"/>
    <w:rsid w:val="006424EC"/>
    <w:rsid w:val="006455AE"/>
    <w:rsid w:val="00652E76"/>
    <w:rsid w:val="006547D0"/>
    <w:rsid w:val="00654B35"/>
    <w:rsid w:val="00655C1F"/>
    <w:rsid w:val="0065663C"/>
    <w:rsid w:val="00661DFB"/>
    <w:rsid w:val="00665CAF"/>
    <w:rsid w:val="00666EE6"/>
    <w:rsid w:val="00670CD6"/>
    <w:rsid w:val="00672364"/>
    <w:rsid w:val="00673B86"/>
    <w:rsid w:val="00673C20"/>
    <w:rsid w:val="006755C7"/>
    <w:rsid w:val="00676814"/>
    <w:rsid w:val="006841B3"/>
    <w:rsid w:val="006939E3"/>
    <w:rsid w:val="00695F0E"/>
    <w:rsid w:val="006967E5"/>
    <w:rsid w:val="006A1DC4"/>
    <w:rsid w:val="006A5F44"/>
    <w:rsid w:val="006A6902"/>
    <w:rsid w:val="006C0832"/>
    <w:rsid w:val="006C0CA2"/>
    <w:rsid w:val="006C6D5C"/>
    <w:rsid w:val="006D3B12"/>
    <w:rsid w:val="006D4780"/>
    <w:rsid w:val="006D78F3"/>
    <w:rsid w:val="006E014E"/>
    <w:rsid w:val="006E3CD5"/>
    <w:rsid w:val="006E5620"/>
    <w:rsid w:val="006F67A0"/>
    <w:rsid w:val="007035F7"/>
    <w:rsid w:val="007066E3"/>
    <w:rsid w:val="00710042"/>
    <w:rsid w:val="00713F3C"/>
    <w:rsid w:val="00723A65"/>
    <w:rsid w:val="00733952"/>
    <w:rsid w:val="0073523E"/>
    <w:rsid w:val="00737F32"/>
    <w:rsid w:val="0074040D"/>
    <w:rsid w:val="00742F4C"/>
    <w:rsid w:val="00746B97"/>
    <w:rsid w:val="00757C0B"/>
    <w:rsid w:val="00761E48"/>
    <w:rsid w:val="00763B14"/>
    <w:rsid w:val="00764735"/>
    <w:rsid w:val="0078260B"/>
    <w:rsid w:val="00791B5C"/>
    <w:rsid w:val="00796FAC"/>
    <w:rsid w:val="007A16D9"/>
    <w:rsid w:val="007B577F"/>
    <w:rsid w:val="007B74E9"/>
    <w:rsid w:val="007C14C3"/>
    <w:rsid w:val="007C21CA"/>
    <w:rsid w:val="007C2CBE"/>
    <w:rsid w:val="007C568F"/>
    <w:rsid w:val="007D53CC"/>
    <w:rsid w:val="007D5857"/>
    <w:rsid w:val="007D6737"/>
    <w:rsid w:val="007E2A61"/>
    <w:rsid w:val="007E74D6"/>
    <w:rsid w:val="007F00F7"/>
    <w:rsid w:val="007F0EBE"/>
    <w:rsid w:val="007F49F9"/>
    <w:rsid w:val="00802BED"/>
    <w:rsid w:val="00805971"/>
    <w:rsid w:val="00807F55"/>
    <w:rsid w:val="00811090"/>
    <w:rsid w:val="008114E7"/>
    <w:rsid w:val="008130BF"/>
    <w:rsid w:val="00815B41"/>
    <w:rsid w:val="00816D8A"/>
    <w:rsid w:val="00824426"/>
    <w:rsid w:val="0082494E"/>
    <w:rsid w:val="00827663"/>
    <w:rsid w:val="00833B9B"/>
    <w:rsid w:val="00835424"/>
    <w:rsid w:val="00842929"/>
    <w:rsid w:val="008434CE"/>
    <w:rsid w:val="0084444F"/>
    <w:rsid w:val="0085738A"/>
    <w:rsid w:val="00860698"/>
    <w:rsid w:val="00861FE4"/>
    <w:rsid w:val="00863435"/>
    <w:rsid w:val="00870690"/>
    <w:rsid w:val="008756CC"/>
    <w:rsid w:val="00891E55"/>
    <w:rsid w:val="00894AEB"/>
    <w:rsid w:val="00895713"/>
    <w:rsid w:val="00896E6E"/>
    <w:rsid w:val="008A7DB4"/>
    <w:rsid w:val="008B19A7"/>
    <w:rsid w:val="008B37B6"/>
    <w:rsid w:val="008B3ED8"/>
    <w:rsid w:val="008D0C54"/>
    <w:rsid w:val="008D78B9"/>
    <w:rsid w:val="008E0F9B"/>
    <w:rsid w:val="008F0EEC"/>
    <w:rsid w:val="008F2081"/>
    <w:rsid w:val="008F49F7"/>
    <w:rsid w:val="008F5043"/>
    <w:rsid w:val="008F6BC4"/>
    <w:rsid w:val="00902A4D"/>
    <w:rsid w:val="00902EF0"/>
    <w:rsid w:val="0090713B"/>
    <w:rsid w:val="009116BD"/>
    <w:rsid w:val="00920017"/>
    <w:rsid w:val="00921240"/>
    <w:rsid w:val="00922CD6"/>
    <w:rsid w:val="00930BD6"/>
    <w:rsid w:val="00945692"/>
    <w:rsid w:val="00955BA9"/>
    <w:rsid w:val="00962952"/>
    <w:rsid w:val="009674C6"/>
    <w:rsid w:val="00971F27"/>
    <w:rsid w:val="00975D60"/>
    <w:rsid w:val="00986F67"/>
    <w:rsid w:val="00987126"/>
    <w:rsid w:val="00991A53"/>
    <w:rsid w:val="00992892"/>
    <w:rsid w:val="00994669"/>
    <w:rsid w:val="009A05CE"/>
    <w:rsid w:val="009A1E2B"/>
    <w:rsid w:val="009A3B5C"/>
    <w:rsid w:val="009A68D2"/>
    <w:rsid w:val="009A79FC"/>
    <w:rsid w:val="009B5104"/>
    <w:rsid w:val="009C04AF"/>
    <w:rsid w:val="009C12B8"/>
    <w:rsid w:val="009C180C"/>
    <w:rsid w:val="009C18CD"/>
    <w:rsid w:val="009C393B"/>
    <w:rsid w:val="009C56B6"/>
    <w:rsid w:val="009E3787"/>
    <w:rsid w:val="009E3A77"/>
    <w:rsid w:val="009F23A9"/>
    <w:rsid w:val="009F7664"/>
    <w:rsid w:val="009F7700"/>
    <w:rsid w:val="00A01684"/>
    <w:rsid w:val="00A1390C"/>
    <w:rsid w:val="00A159B8"/>
    <w:rsid w:val="00A206CC"/>
    <w:rsid w:val="00A2162B"/>
    <w:rsid w:val="00A23A80"/>
    <w:rsid w:val="00A24805"/>
    <w:rsid w:val="00A34FF5"/>
    <w:rsid w:val="00A37579"/>
    <w:rsid w:val="00A548D6"/>
    <w:rsid w:val="00A56658"/>
    <w:rsid w:val="00A60028"/>
    <w:rsid w:val="00A608FE"/>
    <w:rsid w:val="00A842FA"/>
    <w:rsid w:val="00A866FB"/>
    <w:rsid w:val="00A87F6C"/>
    <w:rsid w:val="00A90056"/>
    <w:rsid w:val="00AA03D1"/>
    <w:rsid w:val="00AA1FE6"/>
    <w:rsid w:val="00AA40BD"/>
    <w:rsid w:val="00AB615B"/>
    <w:rsid w:val="00AB7C61"/>
    <w:rsid w:val="00AC0E08"/>
    <w:rsid w:val="00AC17BF"/>
    <w:rsid w:val="00AC7585"/>
    <w:rsid w:val="00AD713F"/>
    <w:rsid w:val="00AE3D74"/>
    <w:rsid w:val="00AF1AFA"/>
    <w:rsid w:val="00AF5F20"/>
    <w:rsid w:val="00AF784A"/>
    <w:rsid w:val="00B00244"/>
    <w:rsid w:val="00B015AA"/>
    <w:rsid w:val="00B02A90"/>
    <w:rsid w:val="00B0515F"/>
    <w:rsid w:val="00B07576"/>
    <w:rsid w:val="00B10C9D"/>
    <w:rsid w:val="00B10DEE"/>
    <w:rsid w:val="00B13C3D"/>
    <w:rsid w:val="00B14500"/>
    <w:rsid w:val="00B14FCE"/>
    <w:rsid w:val="00B178B2"/>
    <w:rsid w:val="00B23696"/>
    <w:rsid w:val="00B25DBB"/>
    <w:rsid w:val="00B308F8"/>
    <w:rsid w:val="00B35F82"/>
    <w:rsid w:val="00B46F37"/>
    <w:rsid w:val="00B472AE"/>
    <w:rsid w:val="00B602E1"/>
    <w:rsid w:val="00B77F41"/>
    <w:rsid w:val="00B82C12"/>
    <w:rsid w:val="00B928C6"/>
    <w:rsid w:val="00B9679C"/>
    <w:rsid w:val="00BA768A"/>
    <w:rsid w:val="00BB6F88"/>
    <w:rsid w:val="00BC63F5"/>
    <w:rsid w:val="00BD5CFB"/>
    <w:rsid w:val="00BD6B91"/>
    <w:rsid w:val="00BD7028"/>
    <w:rsid w:val="00BE24CC"/>
    <w:rsid w:val="00BE6D5F"/>
    <w:rsid w:val="00BE767D"/>
    <w:rsid w:val="00BF58A3"/>
    <w:rsid w:val="00C01088"/>
    <w:rsid w:val="00C04AD5"/>
    <w:rsid w:val="00C11154"/>
    <w:rsid w:val="00C11747"/>
    <w:rsid w:val="00C2147D"/>
    <w:rsid w:val="00C27450"/>
    <w:rsid w:val="00C42025"/>
    <w:rsid w:val="00C4289A"/>
    <w:rsid w:val="00C44C7A"/>
    <w:rsid w:val="00C50BA7"/>
    <w:rsid w:val="00C519F1"/>
    <w:rsid w:val="00C521B0"/>
    <w:rsid w:val="00C55BD1"/>
    <w:rsid w:val="00C628EC"/>
    <w:rsid w:val="00C64991"/>
    <w:rsid w:val="00C64C8C"/>
    <w:rsid w:val="00C70543"/>
    <w:rsid w:val="00C73D02"/>
    <w:rsid w:val="00C7599E"/>
    <w:rsid w:val="00C7777E"/>
    <w:rsid w:val="00C874F5"/>
    <w:rsid w:val="00C93D2E"/>
    <w:rsid w:val="00C96628"/>
    <w:rsid w:val="00CB18AF"/>
    <w:rsid w:val="00CB3FAA"/>
    <w:rsid w:val="00CC3FC5"/>
    <w:rsid w:val="00CD1635"/>
    <w:rsid w:val="00CD4E26"/>
    <w:rsid w:val="00CE0542"/>
    <w:rsid w:val="00CE4964"/>
    <w:rsid w:val="00D0113D"/>
    <w:rsid w:val="00D0196E"/>
    <w:rsid w:val="00D048DB"/>
    <w:rsid w:val="00D067AB"/>
    <w:rsid w:val="00D07CB6"/>
    <w:rsid w:val="00D12597"/>
    <w:rsid w:val="00D14FFD"/>
    <w:rsid w:val="00D16649"/>
    <w:rsid w:val="00D17217"/>
    <w:rsid w:val="00D22456"/>
    <w:rsid w:val="00D24F3A"/>
    <w:rsid w:val="00D26B93"/>
    <w:rsid w:val="00D30AE5"/>
    <w:rsid w:val="00D3681D"/>
    <w:rsid w:val="00D37996"/>
    <w:rsid w:val="00D4091D"/>
    <w:rsid w:val="00D417BA"/>
    <w:rsid w:val="00D4474D"/>
    <w:rsid w:val="00D53EDD"/>
    <w:rsid w:val="00D5622B"/>
    <w:rsid w:val="00D616F6"/>
    <w:rsid w:val="00D61995"/>
    <w:rsid w:val="00D623F1"/>
    <w:rsid w:val="00D62447"/>
    <w:rsid w:val="00D63ADC"/>
    <w:rsid w:val="00D72B11"/>
    <w:rsid w:val="00D73AFF"/>
    <w:rsid w:val="00D752D7"/>
    <w:rsid w:val="00D752E0"/>
    <w:rsid w:val="00D76E91"/>
    <w:rsid w:val="00D81949"/>
    <w:rsid w:val="00D85522"/>
    <w:rsid w:val="00D93EA6"/>
    <w:rsid w:val="00D94670"/>
    <w:rsid w:val="00D95441"/>
    <w:rsid w:val="00DA16E2"/>
    <w:rsid w:val="00DA5C90"/>
    <w:rsid w:val="00DA627F"/>
    <w:rsid w:val="00DA62E0"/>
    <w:rsid w:val="00DA7CFE"/>
    <w:rsid w:val="00DB1209"/>
    <w:rsid w:val="00DB46B4"/>
    <w:rsid w:val="00DB5412"/>
    <w:rsid w:val="00DB592C"/>
    <w:rsid w:val="00DB6AB6"/>
    <w:rsid w:val="00DC4164"/>
    <w:rsid w:val="00DC64BF"/>
    <w:rsid w:val="00DC75E5"/>
    <w:rsid w:val="00DD18AF"/>
    <w:rsid w:val="00DD77D6"/>
    <w:rsid w:val="00DE0E1E"/>
    <w:rsid w:val="00DE1155"/>
    <w:rsid w:val="00DE1898"/>
    <w:rsid w:val="00DE44CC"/>
    <w:rsid w:val="00DE47FD"/>
    <w:rsid w:val="00DE4C8E"/>
    <w:rsid w:val="00DE5271"/>
    <w:rsid w:val="00DF2B6A"/>
    <w:rsid w:val="00DF3A55"/>
    <w:rsid w:val="00DF3F72"/>
    <w:rsid w:val="00DF5763"/>
    <w:rsid w:val="00DF66DB"/>
    <w:rsid w:val="00E0221F"/>
    <w:rsid w:val="00E109FF"/>
    <w:rsid w:val="00E14CF1"/>
    <w:rsid w:val="00E2056C"/>
    <w:rsid w:val="00E220A2"/>
    <w:rsid w:val="00E2477F"/>
    <w:rsid w:val="00E25E2F"/>
    <w:rsid w:val="00E37D28"/>
    <w:rsid w:val="00E51E08"/>
    <w:rsid w:val="00E617BE"/>
    <w:rsid w:val="00E6484E"/>
    <w:rsid w:val="00E6747B"/>
    <w:rsid w:val="00E71661"/>
    <w:rsid w:val="00E72A0B"/>
    <w:rsid w:val="00E7442E"/>
    <w:rsid w:val="00E7684A"/>
    <w:rsid w:val="00E83204"/>
    <w:rsid w:val="00E840A8"/>
    <w:rsid w:val="00E843EE"/>
    <w:rsid w:val="00E91E04"/>
    <w:rsid w:val="00E93172"/>
    <w:rsid w:val="00E94002"/>
    <w:rsid w:val="00E962B7"/>
    <w:rsid w:val="00E96C66"/>
    <w:rsid w:val="00EA2ED2"/>
    <w:rsid w:val="00EB295B"/>
    <w:rsid w:val="00EB7BF4"/>
    <w:rsid w:val="00EC01CF"/>
    <w:rsid w:val="00EC418B"/>
    <w:rsid w:val="00ED0631"/>
    <w:rsid w:val="00ED620A"/>
    <w:rsid w:val="00EF3402"/>
    <w:rsid w:val="00EF4EEE"/>
    <w:rsid w:val="00EF7B2D"/>
    <w:rsid w:val="00F0222A"/>
    <w:rsid w:val="00F05DDB"/>
    <w:rsid w:val="00F05E71"/>
    <w:rsid w:val="00F0712C"/>
    <w:rsid w:val="00F118A7"/>
    <w:rsid w:val="00F226EE"/>
    <w:rsid w:val="00F2368C"/>
    <w:rsid w:val="00F244C0"/>
    <w:rsid w:val="00F2580F"/>
    <w:rsid w:val="00F26C02"/>
    <w:rsid w:val="00F2773A"/>
    <w:rsid w:val="00F342BE"/>
    <w:rsid w:val="00F3610A"/>
    <w:rsid w:val="00F4031D"/>
    <w:rsid w:val="00F419FA"/>
    <w:rsid w:val="00F42351"/>
    <w:rsid w:val="00F43B7A"/>
    <w:rsid w:val="00F545F9"/>
    <w:rsid w:val="00F66220"/>
    <w:rsid w:val="00F74656"/>
    <w:rsid w:val="00F74EBB"/>
    <w:rsid w:val="00F97795"/>
    <w:rsid w:val="00FA5624"/>
    <w:rsid w:val="00FA62F9"/>
    <w:rsid w:val="00FA73E5"/>
    <w:rsid w:val="00FB2D11"/>
    <w:rsid w:val="00FB319F"/>
    <w:rsid w:val="00FB4E18"/>
    <w:rsid w:val="00FB59F4"/>
    <w:rsid w:val="00FB5C5B"/>
    <w:rsid w:val="00FB5D56"/>
    <w:rsid w:val="00FC0AC9"/>
    <w:rsid w:val="00FC3F3F"/>
    <w:rsid w:val="00FD05B4"/>
    <w:rsid w:val="00FD1AA6"/>
    <w:rsid w:val="00FE25CE"/>
    <w:rsid w:val="00FE4146"/>
    <w:rsid w:val="00FF03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1F3DE6"/>
  <w14:defaultImageDpi w14:val="0"/>
  <w15:docId w15:val="{09CF22AA-34F1-4D5A-97B0-C053EB5D7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ody Text Indent 3"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link w:val="10"/>
    <w:uiPriority w:val="9"/>
    <w:qFormat/>
    <w:pPr>
      <w:keepNext/>
      <w:spacing w:before="60" w:after="60"/>
      <w:ind w:firstLine="709"/>
      <w:jc w:val="both"/>
      <w:outlineLvl w:val="0"/>
    </w:pPr>
    <w:rPr>
      <w:sz w:val="28"/>
      <w:lang w:val="uk-UA"/>
    </w:rPr>
  </w:style>
  <w:style w:type="paragraph" w:styleId="2">
    <w:name w:val="heading 2"/>
    <w:basedOn w:val="a"/>
    <w:next w:val="a"/>
    <w:link w:val="20"/>
    <w:uiPriority w:val="9"/>
    <w:qFormat/>
    <w:pPr>
      <w:keepNext/>
      <w:jc w:val="center"/>
      <w:outlineLvl w:val="1"/>
    </w:pPr>
    <w:rPr>
      <w:sz w:val="28"/>
      <w:szCs w:val="20"/>
      <w:lang w:val="uk-UA"/>
    </w:rPr>
  </w:style>
  <w:style w:type="paragraph" w:styleId="3">
    <w:name w:val="heading 3"/>
    <w:basedOn w:val="a"/>
    <w:link w:val="30"/>
    <w:uiPriority w:val="9"/>
    <w:qFormat/>
    <w:pPr>
      <w:spacing w:before="100" w:beforeAutospacing="1" w:after="100" w:afterAutospacing="1"/>
      <w:outlineLvl w:val="2"/>
    </w:pPr>
    <w:rPr>
      <w:rFonts w:ascii="Arial Unicode MS" w:hAnsi="Arial Unicode MS" w:cs="Arial Unicode MS"/>
      <w:b/>
      <w:bCs/>
      <w:sz w:val="26"/>
      <w:szCs w:val="26"/>
    </w:rPr>
  </w:style>
  <w:style w:type="paragraph" w:styleId="4">
    <w:name w:val="heading 4"/>
    <w:basedOn w:val="a"/>
    <w:next w:val="a"/>
    <w:link w:val="40"/>
    <w:uiPriority w:val="9"/>
    <w:qFormat/>
    <w:pPr>
      <w:keepNext/>
      <w:spacing w:after="100"/>
      <w:ind w:firstLine="709"/>
      <w:jc w:val="right"/>
      <w:outlineLvl w:val="3"/>
    </w:pPr>
    <w:rPr>
      <w:i/>
      <w:iCs/>
      <w:noProof/>
      <w:sz w:val="28"/>
      <w:szCs w:val="28"/>
      <w:lang w:val="uk-UA"/>
    </w:rPr>
  </w:style>
  <w:style w:type="paragraph" w:styleId="6">
    <w:name w:val="heading 6"/>
    <w:basedOn w:val="a"/>
    <w:next w:val="a"/>
    <w:link w:val="60"/>
    <w:uiPriority w:val="9"/>
    <w:qFormat/>
    <w:pPr>
      <w:keepNext/>
      <w:ind w:firstLine="63"/>
      <w:jc w:val="center"/>
      <w:outlineLvl w:val="5"/>
    </w:pPr>
    <w:rPr>
      <w:b/>
      <w:sz w:val="28"/>
      <w:szCs w:val="20"/>
      <w:lang w:val="uk-UA"/>
    </w:rPr>
  </w:style>
  <w:style w:type="paragraph" w:styleId="7">
    <w:name w:val="heading 7"/>
    <w:basedOn w:val="a"/>
    <w:next w:val="a"/>
    <w:link w:val="70"/>
    <w:uiPriority w:val="9"/>
    <w:qFormat/>
    <w:pPr>
      <w:keepNext/>
      <w:tabs>
        <w:tab w:val="left" w:pos="993"/>
        <w:tab w:val="left" w:pos="8789"/>
      </w:tabs>
      <w:ind w:firstLine="63"/>
      <w:outlineLvl w:val="6"/>
    </w:pPr>
    <w:rPr>
      <w:b/>
      <w:sz w:val="26"/>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lang w:val="ru-RU" w:eastAsia="ru-RU"/>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lang w:val="ru-RU" w:eastAsia="ru-RU"/>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val="ru-RU" w:eastAsia="ru-RU"/>
    </w:rPr>
  </w:style>
  <w:style w:type="character" w:customStyle="1" w:styleId="40">
    <w:name w:val="Заголовок 4 Знак"/>
    <w:basedOn w:val="a0"/>
    <w:link w:val="4"/>
    <w:uiPriority w:val="9"/>
    <w:semiHidden/>
    <w:locked/>
    <w:rPr>
      <w:rFonts w:asciiTheme="minorHAnsi" w:eastAsiaTheme="minorEastAsia" w:hAnsiTheme="minorHAnsi" w:cs="Times New Roman"/>
      <w:b/>
      <w:bCs/>
      <w:sz w:val="28"/>
      <w:szCs w:val="28"/>
      <w:lang w:val="ru-RU" w:eastAsia="ru-RU"/>
    </w:rPr>
  </w:style>
  <w:style w:type="character" w:customStyle="1" w:styleId="60">
    <w:name w:val="Заголовок 6 Знак"/>
    <w:basedOn w:val="a0"/>
    <w:link w:val="6"/>
    <w:uiPriority w:val="9"/>
    <w:semiHidden/>
    <w:locked/>
    <w:rPr>
      <w:rFonts w:asciiTheme="minorHAnsi" w:eastAsiaTheme="minorEastAsia" w:hAnsiTheme="minorHAnsi" w:cs="Times New Roman"/>
      <w:b/>
      <w:bCs/>
      <w:sz w:val="22"/>
      <w:szCs w:val="22"/>
      <w:lang w:val="ru-RU" w:eastAsia="ru-RU"/>
    </w:rPr>
  </w:style>
  <w:style w:type="character" w:customStyle="1" w:styleId="70">
    <w:name w:val="Заголовок 7 Знак"/>
    <w:basedOn w:val="a0"/>
    <w:link w:val="7"/>
    <w:uiPriority w:val="9"/>
    <w:semiHidden/>
    <w:locked/>
    <w:rPr>
      <w:rFonts w:asciiTheme="minorHAnsi" w:eastAsiaTheme="minorEastAsia" w:hAnsiTheme="minorHAnsi" w:cs="Times New Roman"/>
      <w:sz w:val="24"/>
      <w:szCs w:val="24"/>
      <w:lang w:val="ru-RU" w:eastAsia="ru-RU"/>
    </w:rPr>
  </w:style>
  <w:style w:type="paragraph" w:styleId="a3">
    <w:name w:val="Plain Text"/>
    <w:basedOn w:val="a"/>
    <w:link w:val="a4"/>
    <w:uiPriority w:val="99"/>
    <w:rPr>
      <w:rFonts w:ascii="Courier New" w:hAnsi="Courier New"/>
      <w:sz w:val="20"/>
      <w:szCs w:val="20"/>
      <w:lang w:val="uk-UA"/>
    </w:rPr>
  </w:style>
  <w:style w:type="character" w:customStyle="1" w:styleId="a4">
    <w:name w:val="Текст Знак"/>
    <w:basedOn w:val="a0"/>
    <w:link w:val="a3"/>
    <w:uiPriority w:val="99"/>
    <w:semiHidden/>
    <w:locked/>
    <w:rPr>
      <w:rFonts w:ascii="Courier New" w:hAnsi="Courier New" w:cs="Courier New"/>
      <w:lang w:val="ru-RU" w:eastAsia="ru-RU"/>
    </w:rPr>
  </w:style>
  <w:style w:type="paragraph" w:styleId="a5">
    <w:name w:val="Title"/>
    <w:basedOn w:val="a"/>
    <w:link w:val="a6"/>
    <w:uiPriority w:val="10"/>
    <w:qFormat/>
    <w:pPr>
      <w:jc w:val="center"/>
    </w:pPr>
    <w:rPr>
      <w:b/>
      <w:sz w:val="28"/>
      <w:szCs w:val="20"/>
      <w:lang w:val="uk-UA"/>
    </w:rPr>
  </w:style>
  <w:style w:type="character" w:customStyle="1" w:styleId="a6">
    <w:name w:val="Назва Знак"/>
    <w:basedOn w:val="a0"/>
    <w:link w:val="a5"/>
    <w:uiPriority w:val="10"/>
    <w:locked/>
    <w:rPr>
      <w:rFonts w:asciiTheme="majorHAnsi" w:eastAsiaTheme="majorEastAsia" w:hAnsiTheme="majorHAnsi" w:cs="Times New Roman"/>
      <w:b/>
      <w:bCs/>
      <w:kern w:val="28"/>
      <w:sz w:val="32"/>
      <w:szCs w:val="32"/>
      <w:lang w:val="ru-RU" w:eastAsia="ru-RU"/>
    </w:rPr>
  </w:style>
  <w:style w:type="paragraph" w:styleId="a7">
    <w:name w:val="Body Text Indent"/>
    <w:aliases w:val="Подпись к рис.,Ïîäïèñü ê ðèñ."/>
    <w:basedOn w:val="a"/>
    <w:link w:val="a8"/>
    <w:uiPriority w:val="99"/>
    <w:pPr>
      <w:ind w:firstLine="540"/>
      <w:jc w:val="both"/>
    </w:pPr>
    <w:rPr>
      <w:sz w:val="28"/>
      <w:szCs w:val="20"/>
      <w:lang w:val="uk-UA"/>
    </w:rPr>
  </w:style>
  <w:style w:type="character" w:customStyle="1" w:styleId="a8">
    <w:name w:val="Основний текст з відступом Знак"/>
    <w:aliases w:val="Подпись к рис. Знак,Ïîäïèñü ê ðèñ. Знак"/>
    <w:basedOn w:val="a0"/>
    <w:link w:val="a7"/>
    <w:uiPriority w:val="99"/>
    <w:semiHidden/>
    <w:locked/>
    <w:rPr>
      <w:rFonts w:cs="Times New Roman"/>
      <w:sz w:val="24"/>
      <w:szCs w:val="24"/>
      <w:lang w:val="ru-RU" w:eastAsia="ru-RU"/>
    </w:rPr>
  </w:style>
  <w:style w:type="paragraph" w:customStyle="1" w:styleId="11">
    <w:name w:val="Знак Знак Знак1 Знак"/>
    <w:basedOn w:val="a"/>
    <w:rPr>
      <w:rFonts w:ascii="Verdana" w:hAnsi="Verdana" w:cs="Verdana"/>
      <w:sz w:val="20"/>
      <w:szCs w:val="20"/>
      <w:lang w:val="en-US" w:eastAsia="en-US"/>
    </w:rPr>
  </w:style>
  <w:style w:type="paragraph" w:styleId="a9">
    <w:name w:val="Body Text"/>
    <w:basedOn w:val="a"/>
    <w:link w:val="aa"/>
    <w:uiPriority w:val="99"/>
    <w:pPr>
      <w:spacing w:after="120"/>
    </w:pPr>
  </w:style>
  <w:style w:type="character" w:customStyle="1" w:styleId="aa">
    <w:name w:val="Основний текст Знак"/>
    <w:basedOn w:val="a0"/>
    <w:link w:val="a9"/>
    <w:uiPriority w:val="99"/>
    <w:semiHidden/>
    <w:locked/>
    <w:rPr>
      <w:rFonts w:cs="Times New Roman"/>
      <w:sz w:val="24"/>
      <w:szCs w:val="24"/>
      <w:lang w:val="ru-RU" w:eastAsia="ru-RU"/>
    </w:rPr>
  </w:style>
  <w:style w:type="paragraph" w:styleId="21">
    <w:name w:val="Body Text Indent 2"/>
    <w:basedOn w:val="a"/>
    <w:link w:val="22"/>
    <w:uiPriority w:val="99"/>
    <w:pPr>
      <w:spacing w:after="120" w:line="480" w:lineRule="auto"/>
      <w:ind w:left="283"/>
    </w:pPr>
  </w:style>
  <w:style w:type="character" w:customStyle="1" w:styleId="22">
    <w:name w:val="Основний текст з відступом 2 Знак"/>
    <w:basedOn w:val="a0"/>
    <w:link w:val="21"/>
    <w:uiPriority w:val="99"/>
    <w:semiHidden/>
    <w:locked/>
    <w:rPr>
      <w:rFonts w:cs="Times New Roman"/>
      <w:sz w:val="24"/>
      <w:szCs w:val="24"/>
      <w:lang w:val="ru-RU" w:eastAsia="ru-RU"/>
    </w:rPr>
  </w:style>
  <w:style w:type="paragraph" w:styleId="31">
    <w:name w:val="Body Text Indent 3"/>
    <w:basedOn w:val="a"/>
    <w:link w:val="32"/>
    <w:uiPriority w:val="99"/>
    <w:pPr>
      <w:ind w:firstLine="540"/>
      <w:jc w:val="both"/>
    </w:pPr>
    <w:rPr>
      <w:lang w:val="uk-UA"/>
    </w:rPr>
  </w:style>
  <w:style w:type="character" w:customStyle="1" w:styleId="32">
    <w:name w:val="Основний текст з відступом 3 Знак"/>
    <w:basedOn w:val="a0"/>
    <w:link w:val="31"/>
    <w:uiPriority w:val="99"/>
    <w:locked/>
    <w:rsid w:val="005A2394"/>
    <w:rPr>
      <w:rFonts w:cs="Times New Roman"/>
      <w:sz w:val="24"/>
      <w:szCs w:val="24"/>
      <w:lang w:val="x-none" w:eastAsia="ru-RU"/>
    </w:rPr>
  </w:style>
  <w:style w:type="paragraph" w:customStyle="1" w:styleId="Nazva">
    <w:name w:val="Nazva"/>
    <w:basedOn w:val="a"/>
    <w:pPr>
      <w:jc w:val="center"/>
    </w:pPr>
    <w:rPr>
      <w:b/>
      <w:sz w:val="28"/>
    </w:rPr>
  </w:style>
  <w:style w:type="paragraph" w:customStyle="1" w:styleId="ab">
    <w:name w:val="Нормальний текст"/>
    <w:basedOn w:val="a"/>
    <w:pPr>
      <w:spacing w:before="120"/>
      <w:ind w:firstLine="567"/>
      <w:jc w:val="both"/>
    </w:pPr>
    <w:rPr>
      <w:rFonts w:ascii="Antiqua" w:hAnsi="Antiqua"/>
      <w:sz w:val="26"/>
      <w:szCs w:val="20"/>
      <w:lang w:val="uk-UA"/>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2"/>
      <w:szCs w:val="22"/>
    </w:rPr>
  </w:style>
  <w:style w:type="character" w:customStyle="1" w:styleId="HTML0">
    <w:name w:val="Стандартний HTML Знак"/>
    <w:basedOn w:val="a0"/>
    <w:link w:val="HTML"/>
    <w:uiPriority w:val="99"/>
    <w:locked/>
    <w:rsid w:val="005A2394"/>
    <w:rPr>
      <w:rFonts w:ascii="Courier New" w:hAnsi="Courier New" w:cs="Times New Roman"/>
      <w:color w:val="000000"/>
      <w:sz w:val="22"/>
      <w:lang w:val="ru-RU" w:eastAsia="ru-RU"/>
    </w:rPr>
  </w:style>
  <w:style w:type="paragraph" w:styleId="ac">
    <w:name w:val="footer"/>
    <w:basedOn w:val="a"/>
    <w:link w:val="ad"/>
    <w:uiPriority w:val="99"/>
    <w:pPr>
      <w:tabs>
        <w:tab w:val="center" w:pos="4677"/>
        <w:tab w:val="right" w:pos="9355"/>
      </w:tabs>
    </w:pPr>
  </w:style>
  <w:style w:type="character" w:customStyle="1" w:styleId="ad">
    <w:name w:val="Нижній колонтитул Знак"/>
    <w:basedOn w:val="a0"/>
    <w:link w:val="ac"/>
    <w:uiPriority w:val="99"/>
    <w:locked/>
    <w:rsid w:val="007F49F9"/>
    <w:rPr>
      <w:rFonts w:cs="Times New Roman"/>
      <w:sz w:val="24"/>
      <w:szCs w:val="24"/>
      <w:lang w:val="ru-RU" w:eastAsia="ru-RU"/>
    </w:rPr>
  </w:style>
  <w:style w:type="character" w:styleId="ae">
    <w:name w:val="page number"/>
    <w:basedOn w:val="a0"/>
    <w:uiPriority w:val="99"/>
    <w:rPr>
      <w:rFonts w:cs="Times New Roman"/>
    </w:rPr>
  </w:style>
  <w:style w:type="character" w:styleId="af">
    <w:name w:val="Hyperlink"/>
    <w:basedOn w:val="a0"/>
    <w:uiPriority w:val="99"/>
    <w:rPr>
      <w:rFonts w:cs="Times New Roman"/>
      <w:color w:val="000000"/>
      <w:u w:val="single"/>
      <w:effect w:val="none"/>
    </w:rPr>
  </w:style>
  <w:style w:type="character" w:customStyle="1" w:styleId="sm1black">
    <w:name w:val="sm1black"/>
    <w:rPr>
      <w:rFonts w:ascii="Times New Roman" w:hAnsi="Times New Roman"/>
    </w:rPr>
  </w:style>
  <w:style w:type="paragraph" w:styleId="af0">
    <w:name w:val="Normal (Web)"/>
    <w:basedOn w:val="a"/>
    <w:uiPriority w:val="99"/>
    <w:pPr>
      <w:spacing w:before="100" w:beforeAutospacing="1" w:after="100" w:afterAutospacing="1"/>
    </w:pPr>
    <w:rPr>
      <w:rFonts w:ascii="Arial Unicode MS" w:hAnsi="Arial Unicode MS" w:cs="Arial Unicode MS"/>
    </w:rPr>
  </w:style>
  <w:style w:type="character" w:customStyle="1" w:styleId="12">
    <w:name w:val="Строгий1"/>
    <w:rPr>
      <w:b/>
    </w:rPr>
  </w:style>
  <w:style w:type="paragraph" w:styleId="af1">
    <w:name w:val="header"/>
    <w:basedOn w:val="a"/>
    <w:link w:val="af2"/>
    <w:uiPriority w:val="99"/>
    <w:pPr>
      <w:tabs>
        <w:tab w:val="center" w:pos="4677"/>
        <w:tab w:val="right" w:pos="9355"/>
      </w:tabs>
    </w:pPr>
  </w:style>
  <w:style w:type="character" w:customStyle="1" w:styleId="af2">
    <w:name w:val="Верхній колонтитул Знак"/>
    <w:basedOn w:val="a0"/>
    <w:link w:val="af1"/>
    <w:uiPriority w:val="99"/>
    <w:locked/>
    <w:rsid w:val="008756CC"/>
    <w:rPr>
      <w:rFonts w:cs="Times New Roman"/>
      <w:sz w:val="24"/>
      <w:szCs w:val="24"/>
      <w:lang w:val="ru-RU" w:eastAsia="ru-RU"/>
    </w:rPr>
  </w:style>
  <w:style w:type="paragraph" w:customStyle="1" w:styleId="Igor">
    <w:name w:val="Igor"/>
    <w:basedOn w:val="a"/>
    <w:autoRedefine/>
    <w:pPr>
      <w:spacing w:before="120" w:after="120"/>
      <w:ind w:firstLine="709"/>
      <w:jc w:val="both"/>
    </w:pPr>
    <w:rPr>
      <w:sz w:val="28"/>
      <w:szCs w:val="28"/>
      <w:lang w:val="uk-UA"/>
    </w:rPr>
  </w:style>
  <w:style w:type="paragraph" w:styleId="23">
    <w:name w:val="Body Text 2"/>
    <w:basedOn w:val="a"/>
    <w:link w:val="24"/>
    <w:uiPriority w:val="99"/>
    <w:pPr>
      <w:jc w:val="both"/>
    </w:pPr>
    <w:rPr>
      <w:spacing w:val="-2"/>
      <w:sz w:val="28"/>
      <w:szCs w:val="28"/>
      <w:lang w:val="uk-UA"/>
    </w:rPr>
  </w:style>
  <w:style w:type="character" w:customStyle="1" w:styleId="24">
    <w:name w:val="Основний текст 2 Знак"/>
    <w:basedOn w:val="a0"/>
    <w:link w:val="23"/>
    <w:uiPriority w:val="99"/>
    <w:semiHidden/>
    <w:locked/>
    <w:rPr>
      <w:rFonts w:cs="Times New Roman"/>
      <w:sz w:val="24"/>
      <w:szCs w:val="24"/>
      <w:lang w:val="ru-RU" w:eastAsia="ru-RU"/>
    </w:rPr>
  </w:style>
  <w:style w:type="paragraph" w:styleId="af3">
    <w:name w:val="Balloon Text"/>
    <w:basedOn w:val="a"/>
    <w:link w:val="af4"/>
    <w:uiPriority w:val="99"/>
    <w:semiHidden/>
    <w:rsid w:val="00FA62F9"/>
    <w:rPr>
      <w:rFonts w:ascii="Tahoma" w:hAnsi="Tahoma" w:cs="Tahoma"/>
      <w:sz w:val="16"/>
      <w:szCs w:val="16"/>
    </w:rPr>
  </w:style>
  <w:style w:type="character" w:customStyle="1" w:styleId="af4">
    <w:name w:val="Текст у виносці Знак"/>
    <w:basedOn w:val="a0"/>
    <w:link w:val="af3"/>
    <w:uiPriority w:val="99"/>
    <w:semiHidden/>
    <w:locked/>
    <w:rPr>
      <w:rFonts w:ascii="Segoe UI" w:hAnsi="Segoe UI" w:cs="Segoe UI"/>
      <w:sz w:val="18"/>
      <w:szCs w:val="18"/>
      <w:lang w:val="ru-RU" w:eastAsia="ru-RU"/>
    </w:rPr>
  </w:style>
  <w:style w:type="paragraph" w:customStyle="1" w:styleId="af5">
    <w:name w:val="Стиль"/>
    <w:basedOn w:val="a"/>
    <w:rsid w:val="005135EE"/>
    <w:rPr>
      <w:rFonts w:ascii="Verdana" w:hAnsi="Verdana" w:cs="Verdana"/>
      <w:sz w:val="20"/>
      <w:szCs w:val="20"/>
      <w:lang w:val="en-US" w:eastAsia="en-US"/>
    </w:rPr>
  </w:style>
  <w:style w:type="paragraph" w:customStyle="1" w:styleId="Iniiaiieoaeno2">
    <w:name w:val="Iniiaiie oaeno 2"/>
    <w:basedOn w:val="a"/>
    <w:rsid w:val="009B5104"/>
    <w:pPr>
      <w:widowControl w:val="0"/>
      <w:ind w:firstLine="709"/>
      <w:jc w:val="both"/>
    </w:pPr>
    <w:rPr>
      <w:sz w:val="28"/>
      <w:szCs w:val="20"/>
      <w:lang w:eastAsia="uk-UA"/>
    </w:rPr>
  </w:style>
  <w:style w:type="paragraph" w:customStyle="1" w:styleId="rvps4">
    <w:name w:val="rvps4"/>
    <w:basedOn w:val="a"/>
    <w:rsid w:val="00B10DEE"/>
    <w:pPr>
      <w:spacing w:before="100" w:beforeAutospacing="1" w:after="100" w:afterAutospacing="1"/>
    </w:pPr>
  </w:style>
  <w:style w:type="character" w:customStyle="1" w:styleId="rvts44">
    <w:name w:val="rvts44"/>
    <w:basedOn w:val="a0"/>
    <w:rsid w:val="00B10DEE"/>
    <w:rPr>
      <w:rFonts w:cs="Times New Roman"/>
    </w:rPr>
  </w:style>
  <w:style w:type="paragraph" w:customStyle="1" w:styleId="rvps15">
    <w:name w:val="rvps15"/>
    <w:basedOn w:val="a"/>
    <w:rsid w:val="00B10DEE"/>
    <w:pPr>
      <w:spacing w:before="100" w:beforeAutospacing="1" w:after="100" w:afterAutospacing="1"/>
    </w:pPr>
  </w:style>
  <w:style w:type="character" w:customStyle="1" w:styleId="rvts0">
    <w:name w:val="rvts0"/>
    <w:basedOn w:val="a0"/>
    <w:rsid w:val="0042566F"/>
    <w:rPr>
      <w:rFonts w:cs="Times New Roman"/>
    </w:rPr>
  </w:style>
  <w:style w:type="paragraph" w:customStyle="1" w:styleId="Igor0">
    <w:name w:val="Igor Знак"/>
    <w:basedOn w:val="a"/>
    <w:link w:val="Igor1"/>
    <w:autoRedefine/>
    <w:rsid w:val="000D0E1F"/>
    <w:pPr>
      <w:spacing w:before="120" w:after="120"/>
      <w:ind w:firstLine="709"/>
      <w:jc w:val="both"/>
    </w:pPr>
    <w:rPr>
      <w:sz w:val="28"/>
      <w:szCs w:val="28"/>
      <w:lang w:val="uk-UA"/>
    </w:rPr>
  </w:style>
  <w:style w:type="character" w:customStyle="1" w:styleId="Igor1">
    <w:name w:val="Igor Знак Знак"/>
    <w:link w:val="Igor0"/>
    <w:locked/>
    <w:rsid w:val="000D0E1F"/>
    <w:rPr>
      <w:sz w:val="28"/>
      <w:lang w:val="uk-UA" w:eastAsia="ru-RU"/>
    </w:rPr>
  </w:style>
  <w:style w:type="character" w:customStyle="1" w:styleId="FontStyle">
    <w:name w:val="Font Style"/>
    <w:rsid w:val="0021320A"/>
    <w:rPr>
      <w:color w:val="000000"/>
      <w:sz w:val="28"/>
    </w:rPr>
  </w:style>
  <w:style w:type="character" w:styleId="af6">
    <w:name w:val="Strong"/>
    <w:basedOn w:val="a0"/>
    <w:uiPriority w:val="22"/>
    <w:qFormat/>
    <w:rsid w:val="009E3A77"/>
    <w:rPr>
      <w:rFonts w:cs="Times New Roman"/>
      <w:b/>
      <w:bCs/>
    </w:rPr>
  </w:style>
  <w:style w:type="paragraph" w:customStyle="1" w:styleId="rvps2">
    <w:name w:val="rvps2"/>
    <w:basedOn w:val="a"/>
    <w:rsid w:val="009E3A77"/>
    <w:pPr>
      <w:spacing w:before="100" w:beforeAutospacing="1" w:after="100" w:afterAutospacing="1"/>
    </w:pPr>
    <w:rPr>
      <w:lang w:val="uk-UA" w:eastAsia="uk-UA"/>
    </w:rPr>
  </w:style>
  <w:style w:type="character" w:customStyle="1" w:styleId="rvts9">
    <w:name w:val="rvts9"/>
    <w:basedOn w:val="a0"/>
    <w:rsid w:val="009E3A77"/>
    <w:rPr>
      <w:rFonts w:cs="Times New Roman"/>
    </w:rPr>
  </w:style>
  <w:style w:type="character" w:customStyle="1" w:styleId="rvts15">
    <w:name w:val="rvts15"/>
    <w:basedOn w:val="a0"/>
    <w:uiPriority w:val="99"/>
    <w:rsid w:val="0094569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090702">
      <w:bodyDiv w:val="1"/>
      <w:marLeft w:val="0"/>
      <w:marRight w:val="0"/>
      <w:marTop w:val="0"/>
      <w:marBottom w:val="0"/>
      <w:divBdr>
        <w:top w:val="none" w:sz="0" w:space="0" w:color="auto"/>
        <w:left w:val="none" w:sz="0" w:space="0" w:color="auto"/>
        <w:bottom w:val="none" w:sz="0" w:space="0" w:color="auto"/>
        <w:right w:val="none" w:sz="0" w:space="0" w:color="auto"/>
      </w:divBdr>
    </w:div>
    <w:div w:id="1253121796">
      <w:marLeft w:val="0"/>
      <w:marRight w:val="0"/>
      <w:marTop w:val="0"/>
      <w:marBottom w:val="0"/>
      <w:divBdr>
        <w:top w:val="none" w:sz="0" w:space="0" w:color="auto"/>
        <w:left w:val="none" w:sz="0" w:space="0" w:color="auto"/>
        <w:bottom w:val="none" w:sz="0" w:space="0" w:color="auto"/>
        <w:right w:val="none" w:sz="0" w:space="0" w:color="auto"/>
      </w:divBdr>
    </w:div>
    <w:div w:id="1253121797">
      <w:marLeft w:val="0"/>
      <w:marRight w:val="0"/>
      <w:marTop w:val="0"/>
      <w:marBottom w:val="0"/>
      <w:divBdr>
        <w:top w:val="none" w:sz="0" w:space="0" w:color="auto"/>
        <w:left w:val="none" w:sz="0" w:space="0" w:color="auto"/>
        <w:bottom w:val="none" w:sz="0" w:space="0" w:color="auto"/>
        <w:right w:val="none" w:sz="0" w:space="0" w:color="auto"/>
      </w:divBdr>
      <w:divsChild>
        <w:div w:id="1253121813">
          <w:marLeft w:val="0"/>
          <w:marRight w:val="0"/>
          <w:marTop w:val="0"/>
          <w:marBottom w:val="0"/>
          <w:divBdr>
            <w:top w:val="none" w:sz="0" w:space="0" w:color="auto"/>
            <w:left w:val="none" w:sz="0" w:space="0" w:color="auto"/>
            <w:bottom w:val="none" w:sz="0" w:space="0" w:color="auto"/>
            <w:right w:val="none" w:sz="0" w:space="0" w:color="auto"/>
          </w:divBdr>
        </w:div>
      </w:divsChild>
    </w:div>
    <w:div w:id="1253121798">
      <w:marLeft w:val="0"/>
      <w:marRight w:val="0"/>
      <w:marTop w:val="0"/>
      <w:marBottom w:val="0"/>
      <w:divBdr>
        <w:top w:val="none" w:sz="0" w:space="0" w:color="auto"/>
        <w:left w:val="none" w:sz="0" w:space="0" w:color="auto"/>
        <w:bottom w:val="none" w:sz="0" w:space="0" w:color="auto"/>
        <w:right w:val="none" w:sz="0" w:space="0" w:color="auto"/>
      </w:divBdr>
    </w:div>
    <w:div w:id="1253121799">
      <w:marLeft w:val="0"/>
      <w:marRight w:val="0"/>
      <w:marTop w:val="0"/>
      <w:marBottom w:val="0"/>
      <w:divBdr>
        <w:top w:val="none" w:sz="0" w:space="0" w:color="auto"/>
        <w:left w:val="none" w:sz="0" w:space="0" w:color="auto"/>
        <w:bottom w:val="none" w:sz="0" w:space="0" w:color="auto"/>
        <w:right w:val="none" w:sz="0" w:space="0" w:color="auto"/>
      </w:divBdr>
    </w:div>
    <w:div w:id="1253121800">
      <w:marLeft w:val="0"/>
      <w:marRight w:val="0"/>
      <w:marTop w:val="0"/>
      <w:marBottom w:val="0"/>
      <w:divBdr>
        <w:top w:val="none" w:sz="0" w:space="0" w:color="auto"/>
        <w:left w:val="none" w:sz="0" w:space="0" w:color="auto"/>
        <w:bottom w:val="none" w:sz="0" w:space="0" w:color="auto"/>
        <w:right w:val="none" w:sz="0" w:space="0" w:color="auto"/>
      </w:divBdr>
    </w:div>
    <w:div w:id="1253121801">
      <w:marLeft w:val="0"/>
      <w:marRight w:val="0"/>
      <w:marTop w:val="0"/>
      <w:marBottom w:val="0"/>
      <w:divBdr>
        <w:top w:val="none" w:sz="0" w:space="0" w:color="auto"/>
        <w:left w:val="none" w:sz="0" w:space="0" w:color="auto"/>
        <w:bottom w:val="none" w:sz="0" w:space="0" w:color="auto"/>
        <w:right w:val="none" w:sz="0" w:space="0" w:color="auto"/>
      </w:divBdr>
    </w:div>
    <w:div w:id="1253121802">
      <w:marLeft w:val="0"/>
      <w:marRight w:val="0"/>
      <w:marTop w:val="0"/>
      <w:marBottom w:val="0"/>
      <w:divBdr>
        <w:top w:val="none" w:sz="0" w:space="0" w:color="auto"/>
        <w:left w:val="none" w:sz="0" w:space="0" w:color="auto"/>
        <w:bottom w:val="none" w:sz="0" w:space="0" w:color="auto"/>
        <w:right w:val="none" w:sz="0" w:space="0" w:color="auto"/>
      </w:divBdr>
    </w:div>
    <w:div w:id="1253121803">
      <w:marLeft w:val="0"/>
      <w:marRight w:val="0"/>
      <w:marTop w:val="0"/>
      <w:marBottom w:val="0"/>
      <w:divBdr>
        <w:top w:val="none" w:sz="0" w:space="0" w:color="auto"/>
        <w:left w:val="none" w:sz="0" w:space="0" w:color="auto"/>
        <w:bottom w:val="none" w:sz="0" w:space="0" w:color="auto"/>
        <w:right w:val="none" w:sz="0" w:space="0" w:color="auto"/>
      </w:divBdr>
    </w:div>
    <w:div w:id="1253121804">
      <w:marLeft w:val="0"/>
      <w:marRight w:val="0"/>
      <w:marTop w:val="0"/>
      <w:marBottom w:val="0"/>
      <w:divBdr>
        <w:top w:val="none" w:sz="0" w:space="0" w:color="auto"/>
        <w:left w:val="none" w:sz="0" w:space="0" w:color="auto"/>
        <w:bottom w:val="none" w:sz="0" w:space="0" w:color="auto"/>
        <w:right w:val="none" w:sz="0" w:space="0" w:color="auto"/>
      </w:divBdr>
    </w:div>
    <w:div w:id="1253121805">
      <w:marLeft w:val="0"/>
      <w:marRight w:val="0"/>
      <w:marTop w:val="0"/>
      <w:marBottom w:val="0"/>
      <w:divBdr>
        <w:top w:val="none" w:sz="0" w:space="0" w:color="auto"/>
        <w:left w:val="none" w:sz="0" w:space="0" w:color="auto"/>
        <w:bottom w:val="none" w:sz="0" w:space="0" w:color="auto"/>
        <w:right w:val="none" w:sz="0" w:space="0" w:color="auto"/>
      </w:divBdr>
    </w:div>
    <w:div w:id="1253121806">
      <w:marLeft w:val="0"/>
      <w:marRight w:val="0"/>
      <w:marTop w:val="0"/>
      <w:marBottom w:val="0"/>
      <w:divBdr>
        <w:top w:val="none" w:sz="0" w:space="0" w:color="auto"/>
        <w:left w:val="none" w:sz="0" w:space="0" w:color="auto"/>
        <w:bottom w:val="none" w:sz="0" w:space="0" w:color="auto"/>
        <w:right w:val="none" w:sz="0" w:space="0" w:color="auto"/>
      </w:divBdr>
    </w:div>
    <w:div w:id="1253121807">
      <w:marLeft w:val="0"/>
      <w:marRight w:val="0"/>
      <w:marTop w:val="0"/>
      <w:marBottom w:val="0"/>
      <w:divBdr>
        <w:top w:val="none" w:sz="0" w:space="0" w:color="auto"/>
        <w:left w:val="none" w:sz="0" w:space="0" w:color="auto"/>
        <w:bottom w:val="none" w:sz="0" w:space="0" w:color="auto"/>
        <w:right w:val="none" w:sz="0" w:space="0" w:color="auto"/>
      </w:divBdr>
    </w:div>
    <w:div w:id="1253121808">
      <w:marLeft w:val="0"/>
      <w:marRight w:val="0"/>
      <w:marTop w:val="0"/>
      <w:marBottom w:val="0"/>
      <w:divBdr>
        <w:top w:val="none" w:sz="0" w:space="0" w:color="auto"/>
        <w:left w:val="none" w:sz="0" w:space="0" w:color="auto"/>
        <w:bottom w:val="none" w:sz="0" w:space="0" w:color="auto"/>
        <w:right w:val="none" w:sz="0" w:space="0" w:color="auto"/>
      </w:divBdr>
    </w:div>
    <w:div w:id="1253121809">
      <w:marLeft w:val="0"/>
      <w:marRight w:val="0"/>
      <w:marTop w:val="0"/>
      <w:marBottom w:val="0"/>
      <w:divBdr>
        <w:top w:val="none" w:sz="0" w:space="0" w:color="auto"/>
        <w:left w:val="none" w:sz="0" w:space="0" w:color="auto"/>
        <w:bottom w:val="none" w:sz="0" w:space="0" w:color="auto"/>
        <w:right w:val="none" w:sz="0" w:space="0" w:color="auto"/>
      </w:divBdr>
    </w:div>
    <w:div w:id="1253121810">
      <w:marLeft w:val="0"/>
      <w:marRight w:val="0"/>
      <w:marTop w:val="0"/>
      <w:marBottom w:val="0"/>
      <w:divBdr>
        <w:top w:val="none" w:sz="0" w:space="0" w:color="auto"/>
        <w:left w:val="none" w:sz="0" w:space="0" w:color="auto"/>
        <w:bottom w:val="none" w:sz="0" w:space="0" w:color="auto"/>
        <w:right w:val="none" w:sz="0" w:space="0" w:color="auto"/>
      </w:divBdr>
    </w:div>
    <w:div w:id="1253121811">
      <w:marLeft w:val="0"/>
      <w:marRight w:val="0"/>
      <w:marTop w:val="0"/>
      <w:marBottom w:val="0"/>
      <w:divBdr>
        <w:top w:val="none" w:sz="0" w:space="0" w:color="auto"/>
        <w:left w:val="none" w:sz="0" w:space="0" w:color="auto"/>
        <w:bottom w:val="none" w:sz="0" w:space="0" w:color="auto"/>
        <w:right w:val="none" w:sz="0" w:space="0" w:color="auto"/>
      </w:divBdr>
    </w:div>
    <w:div w:id="1253121812">
      <w:marLeft w:val="0"/>
      <w:marRight w:val="0"/>
      <w:marTop w:val="0"/>
      <w:marBottom w:val="0"/>
      <w:divBdr>
        <w:top w:val="none" w:sz="0" w:space="0" w:color="auto"/>
        <w:left w:val="none" w:sz="0" w:space="0" w:color="auto"/>
        <w:bottom w:val="none" w:sz="0" w:space="0" w:color="auto"/>
        <w:right w:val="none" w:sz="0" w:space="0" w:color="auto"/>
      </w:divBdr>
    </w:div>
    <w:div w:id="1253121814">
      <w:marLeft w:val="0"/>
      <w:marRight w:val="0"/>
      <w:marTop w:val="0"/>
      <w:marBottom w:val="0"/>
      <w:divBdr>
        <w:top w:val="none" w:sz="0" w:space="0" w:color="auto"/>
        <w:left w:val="none" w:sz="0" w:space="0" w:color="auto"/>
        <w:bottom w:val="none" w:sz="0" w:space="0" w:color="auto"/>
        <w:right w:val="none" w:sz="0" w:space="0" w:color="auto"/>
      </w:divBdr>
    </w:div>
    <w:div w:id="1253121815">
      <w:marLeft w:val="0"/>
      <w:marRight w:val="0"/>
      <w:marTop w:val="0"/>
      <w:marBottom w:val="0"/>
      <w:divBdr>
        <w:top w:val="none" w:sz="0" w:space="0" w:color="auto"/>
        <w:left w:val="none" w:sz="0" w:space="0" w:color="auto"/>
        <w:bottom w:val="none" w:sz="0" w:space="0" w:color="auto"/>
        <w:right w:val="none" w:sz="0" w:space="0" w:color="auto"/>
      </w:divBdr>
    </w:div>
    <w:div w:id="1253121816">
      <w:marLeft w:val="0"/>
      <w:marRight w:val="0"/>
      <w:marTop w:val="0"/>
      <w:marBottom w:val="0"/>
      <w:divBdr>
        <w:top w:val="none" w:sz="0" w:space="0" w:color="auto"/>
        <w:left w:val="none" w:sz="0" w:space="0" w:color="auto"/>
        <w:bottom w:val="none" w:sz="0" w:space="0" w:color="auto"/>
        <w:right w:val="none" w:sz="0" w:space="0" w:color="auto"/>
      </w:divBdr>
    </w:div>
    <w:div w:id="1253121817">
      <w:marLeft w:val="0"/>
      <w:marRight w:val="0"/>
      <w:marTop w:val="0"/>
      <w:marBottom w:val="0"/>
      <w:divBdr>
        <w:top w:val="none" w:sz="0" w:space="0" w:color="auto"/>
        <w:left w:val="none" w:sz="0" w:space="0" w:color="auto"/>
        <w:bottom w:val="none" w:sz="0" w:space="0" w:color="auto"/>
        <w:right w:val="none" w:sz="0" w:space="0" w:color="auto"/>
      </w:divBdr>
    </w:div>
    <w:div w:id="1253121818">
      <w:marLeft w:val="0"/>
      <w:marRight w:val="0"/>
      <w:marTop w:val="0"/>
      <w:marBottom w:val="0"/>
      <w:divBdr>
        <w:top w:val="none" w:sz="0" w:space="0" w:color="auto"/>
        <w:left w:val="none" w:sz="0" w:space="0" w:color="auto"/>
        <w:bottom w:val="none" w:sz="0" w:space="0" w:color="auto"/>
        <w:right w:val="none" w:sz="0" w:space="0" w:color="auto"/>
      </w:divBdr>
    </w:div>
    <w:div w:id="1253121819">
      <w:marLeft w:val="0"/>
      <w:marRight w:val="0"/>
      <w:marTop w:val="0"/>
      <w:marBottom w:val="0"/>
      <w:divBdr>
        <w:top w:val="none" w:sz="0" w:space="0" w:color="auto"/>
        <w:left w:val="none" w:sz="0" w:space="0" w:color="auto"/>
        <w:bottom w:val="none" w:sz="0" w:space="0" w:color="auto"/>
        <w:right w:val="none" w:sz="0" w:space="0" w:color="auto"/>
      </w:divBdr>
    </w:div>
    <w:div w:id="1253121820">
      <w:marLeft w:val="0"/>
      <w:marRight w:val="0"/>
      <w:marTop w:val="0"/>
      <w:marBottom w:val="0"/>
      <w:divBdr>
        <w:top w:val="none" w:sz="0" w:space="0" w:color="auto"/>
        <w:left w:val="none" w:sz="0" w:space="0" w:color="auto"/>
        <w:bottom w:val="none" w:sz="0" w:space="0" w:color="auto"/>
        <w:right w:val="none" w:sz="0" w:space="0" w:color="auto"/>
      </w:divBdr>
    </w:div>
    <w:div w:id="1253121821">
      <w:marLeft w:val="0"/>
      <w:marRight w:val="0"/>
      <w:marTop w:val="0"/>
      <w:marBottom w:val="0"/>
      <w:divBdr>
        <w:top w:val="none" w:sz="0" w:space="0" w:color="auto"/>
        <w:left w:val="none" w:sz="0" w:space="0" w:color="auto"/>
        <w:bottom w:val="none" w:sz="0" w:space="0" w:color="auto"/>
        <w:right w:val="none" w:sz="0" w:space="0" w:color="auto"/>
      </w:divBdr>
    </w:div>
    <w:div w:id="1673994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2BE9C-B1CF-40AE-917B-C00A18E82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5</Pages>
  <Words>7180</Words>
  <Characters>4094</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Decision</vt:lpstr>
    </vt:vector>
  </TitlesOfParts>
  <Company/>
  <LinksUpToDate>false</LinksUpToDate>
  <CharactersWithSpaces>11252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dc:title>
  <dc:subject/>
  <dc:creator>user</dc:creator>
  <cp:keywords/>
  <dc:description/>
  <cp:lastModifiedBy>Бурба Ігор Олександрович</cp:lastModifiedBy>
  <cp:revision>5</cp:revision>
  <cp:lastPrinted>2017-12-21T07:35:00Z</cp:lastPrinted>
  <dcterms:created xsi:type="dcterms:W3CDTF">2018-05-14T07:31:00Z</dcterms:created>
  <dcterms:modified xsi:type="dcterms:W3CDTF">2018-05-16T07:43:00Z</dcterms:modified>
</cp:coreProperties>
</file>