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CE2" w:rsidRDefault="00883CE2" w:rsidP="0048545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bookmarkStart w:id="0" w:name="_GoBack"/>
      <w:bookmarkEnd w:id="0"/>
    </w:p>
    <w:p w:rsidR="00883CE2" w:rsidRDefault="00883CE2" w:rsidP="0048545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883CE2" w:rsidRDefault="00883CE2" w:rsidP="0048545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883CE2" w:rsidRDefault="00883CE2" w:rsidP="0048545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883CE2" w:rsidRDefault="00883CE2" w:rsidP="0048545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883CE2" w:rsidRDefault="00883CE2" w:rsidP="0048545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883CE2" w:rsidRDefault="00883CE2" w:rsidP="0048545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883CE2" w:rsidRDefault="00883CE2" w:rsidP="0048545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883CE2" w:rsidRDefault="00883CE2" w:rsidP="00006C3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883CE2" w:rsidRPr="00B661C2" w:rsidRDefault="00883CE2" w:rsidP="00A97B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B661C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ВИСНОВОК</w:t>
      </w:r>
    </w:p>
    <w:p w:rsidR="00883CE2" w:rsidRDefault="00883CE2" w:rsidP="00A97B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B661C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на проект Закону України</w:t>
      </w:r>
    </w:p>
    <w:p w:rsidR="00883CE2" w:rsidRDefault="00883CE2" w:rsidP="00A97B5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«Про внесення зміни до статті 19 Закону України</w:t>
      </w:r>
    </w:p>
    <w:p w:rsidR="00883CE2" w:rsidRDefault="00883CE2" w:rsidP="00A97B5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«Про центральні органи виконавчої влади»</w:t>
      </w:r>
      <w:r w:rsidR="00984E14">
        <w:rPr>
          <w:rFonts w:ascii="Times New Roman" w:hAnsi="Times New Roman"/>
          <w:b/>
          <w:sz w:val="28"/>
          <w:szCs w:val="28"/>
        </w:rPr>
        <w:t>»</w:t>
      </w:r>
    </w:p>
    <w:p w:rsidR="00883CE2" w:rsidRPr="00B661C2" w:rsidRDefault="00883CE2" w:rsidP="00A97B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(реєстр. № 8267</w:t>
      </w:r>
      <w:r w:rsidRPr="00B661C2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від 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13.04.2018</w:t>
      </w:r>
      <w:r w:rsidRPr="00B661C2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р.)</w:t>
      </w:r>
    </w:p>
    <w:p w:rsidR="00883CE2" w:rsidRPr="00B2037C" w:rsidRDefault="00883CE2" w:rsidP="00006C3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7C8A" w:rsidRDefault="00883CE2" w:rsidP="00006C3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0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Головному науково-експертному управлінні розглянуто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поданий </w:t>
      </w:r>
      <w:r w:rsidRPr="00B203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законопроект, в якому пропонується </w:t>
      </w:r>
      <w:r w:rsidR="001C7C8A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uk-UA"/>
        </w:rPr>
        <w:t>доповнити статтю 19 Закону України «Про центральні органи виконавчої влади</w:t>
      </w:r>
      <w:r w:rsidRPr="007E0E36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uk-UA"/>
        </w:rPr>
        <w:t xml:space="preserve"> (далі – Закон)</w:t>
      </w:r>
      <w:r w:rsidR="001C7C8A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uk-UA"/>
        </w:rPr>
        <w:t xml:space="preserve"> новим приписом, згідно</w:t>
      </w:r>
      <w:r w:rsidR="00A97B57" w:rsidRPr="00A97B57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uk-UA"/>
        </w:rPr>
        <w:t xml:space="preserve"> </w:t>
      </w:r>
      <w:r w:rsidR="00A97B57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uk-UA"/>
        </w:rPr>
        <w:t>з</w:t>
      </w:r>
      <w:r w:rsidR="001C7C8A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uk-UA"/>
        </w:rPr>
        <w:t xml:space="preserve"> як</w:t>
      </w:r>
      <w:r w:rsidR="00A97B57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uk-UA"/>
        </w:rPr>
        <w:t>им</w:t>
      </w:r>
      <w:r w:rsidR="001C7C8A">
        <w:rPr>
          <w:rFonts w:ascii="Times New Roman" w:eastAsia="Times New Roman" w:hAnsi="Times New Roman" w:cs="Times New Roman"/>
          <w:color w:val="000000"/>
          <w:kern w:val="1"/>
          <w:sz w:val="28"/>
          <w:szCs w:val="28"/>
          <w:lang w:eastAsia="uk-UA"/>
        </w:rPr>
        <w:t xml:space="preserve"> «у </w:t>
      </w:r>
      <w:r w:rsidR="001C7C8A">
        <w:rPr>
          <w:rFonts w:ascii="Times New Roman" w:hAnsi="Times New Roman"/>
          <w:sz w:val="28"/>
          <w:szCs w:val="28"/>
        </w:rPr>
        <w:t>центральних органах виконавчої влади, що є суб’єктами боротьби з тероризмом і безпосередньо здійснюють таку боротьбу, за рішенням Кабінету Міністрів України може бути введено одну додаткову посаду заступника керівника центрального органу виконавчої влади».</w:t>
      </w:r>
    </w:p>
    <w:p w:rsidR="002F352A" w:rsidRPr="002F352A" w:rsidRDefault="00883CE2" w:rsidP="00006C3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83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 результатами аналізу </w:t>
      </w:r>
      <w:r w:rsidR="001C7C8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ініційованої норми </w:t>
      </w:r>
      <w:r w:rsidRPr="00A5583D">
        <w:rPr>
          <w:rFonts w:ascii="Times New Roman" w:eastAsia="Times New Roman" w:hAnsi="Times New Roman" w:cs="Times New Roman"/>
          <w:sz w:val="28"/>
          <w:szCs w:val="28"/>
          <w:lang w:eastAsia="uk-UA"/>
        </w:rPr>
        <w:t>Головне управління вважає з</w:t>
      </w:r>
      <w:r w:rsidR="001C7C8A"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="002F352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необхідне зазначити, що ідея збільшення кількості заступників керівників центральних органів виконавчої влади не є новою. </w:t>
      </w:r>
      <w:r w:rsidR="002F352A" w:rsidRPr="002F352A">
        <w:rPr>
          <w:rFonts w:ascii="Times New Roman" w:hAnsi="Times New Roman" w:cs="Times New Roman"/>
          <w:sz w:val="28"/>
          <w:szCs w:val="28"/>
        </w:rPr>
        <w:t>З огляду на наведене вважаємо за необх</w:t>
      </w:r>
      <w:r w:rsidR="00A019BC">
        <w:rPr>
          <w:rFonts w:ascii="Times New Roman" w:hAnsi="Times New Roman" w:cs="Times New Roman"/>
          <w:sz w:val="28"/>
          <w:szCs w:val="28"/>
        </w:rPr>
        <w:t xml:space="preserve">ідне повторити раніше висловлену позицію Головного управління </w:t>
      </w:r>
      <w:r w:rsidR="002F352A" w:rsidRPr="002F352A">
        <w:rPr>
          <w:rFonts w:ascii="Times New Roman" w:hAnsi="Times New Roman" w:cs="Times New Roman"/>
          <w:sz w:val="28"/>
          <w:szCs w:val="28"/>
        </w:rPr>
        <w:t>щодо запропонованого порядку вирішення порушених у законопроекті</w:t>
      </w:r>
      <w:r w:rsidR="002F352A">
        <w:rPr>
          <w:rFonts w:ascii="Times New Roman" w:hAnsi="Times New Roman" w:cs="Times New Roman"/>
          <w:sz w:val="28"/>
          <w:szCs w:val="28"/>
        </w:rPr>
        <w:t xml:space="preserve"> проблем і зазначити наступне.</w:t>
      </w:r>
    </w:p>
    <w:p w:rsidR="002F352A" w:rsidRPr="002F352A" w:rsidRDefault="002F352A" w:rsidP="00006C3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B3937">
        <w:rPr>
          <w:rFonts w:ascii="Times New Roman" w:hAnsi="Times New Roman" w:cs="Times New Roman"/>
          <w:w w:val="101"/>
          <w:sz w:val="28"/>
          <w:szCs w:val="28"/>
        </w:rPr>
        <w:t xml:space="preserve">1. Відповідно до Конституції України </w:t>
      </w:r>
      <w:r w:rsidRPr="00DB3937">
        <w:rPr>
          <w:rStyle w:val="rvts0"/>
          <w:rFonts w:ascii="Times New Roman" w:hAnsi="Times New Roman" w:cs="Times New Roman"/>
          <w:sz w:val="28"/>
          <w:szCs w:val="28"/>
        </w:rPr>
        <w:t>Кабінет Міністрів України є вищим органом у системі органів виконавчої влади (ч</w:t>
      </w:r>
      <w:r w:rsidRPr="00DB3937">
        <w:rPr>
          <w:rStyle w:val="rvts9"/>
          <w:rFonts w:ascii="Times New Roman" w:hAnsi="Times New Roman" w:cs="Times New Roman"/>
          <w:sz w:val="28"/>
          <w:szCs w:val="28"/>
        </w:rPr>
        <w:t>. 1 ст. 113).</w:t>
      </w:r>
      <w:r w:rsidRPr="00DB3937">
        <w:rPr>
          <w:rStyle w:val="rvts0"/>
          <w:rFonts w:ascii="Times New Roman" w:hAnsi="Times New Roman" w:cs="Times New Roman"/>
          <w:sz w:val="28"/>
          <w:szCs w:val="28"/>
        </w:rPr>
        <w:t xml:space="preserve"> </w:t>
      </w:r>
      <w:r w:rsidRPr="00DB3937">
        <w:rPr>
          <w:rFonts w:ascii="Times New Roman" w:hAnsi="Times New Roman" w:cs="Times New Roman"/>
          <w:sz w:val="28"/>
          <w:szCs w:val="28"/>
        </w:rPr>
        <w:t>Кабінет Міністрів України спрямовує і координує роботу міністерств, інших органів виконавчої влади; утворює, реорганізовує та ліквідовує відповідно до закону міністерства та інші центральні органи виконавчої влади, діючи в межах коштів, передбачених на утримання органів виконавчої влади;</w:t>
      </w:r>
      <w:r w:rsidR="00DB393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2F35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призначає на посади та звільняє з посад за поданням Прем’єр-міністра України керівників центральних органів виконавчої влади, які не входять до складу Кабінету Міністрів України; здійснює інші повноваження, визначені Конституцією та законами України (п</w:t>
      </w:r>
      <w:r w:rsidR="00A97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F35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9, 9-1, 9-2, 10 ст. 116 Конституції України). </w:t>
      </w:r>
      <w:r w:rsidRPr="002F352A">
        <w:rPr>
          <w:rFonts w:ascii="Times New Roman" w:eastAsia="Times New Roman" w:hAnsi="Times New Roman" w:cs="Times New Roman"/>
          <w:w w:val="101"/>
          <w:sz w:val="28"/>
          <w:szCs w:val="28"/>
          <w:lang w:eastAsia="ru-RU"/>
        </w:rPr>
        <w:t>Вищеозначені приписи Основного Закону України свідчать про правову легітимність запропонованих змін до Закону.</w:t>
      </w:r>
    </w:p>
    <w:p w:rsidR="002F352A" w:rsidRPr="002F352A" w:rsidRDefault="002F352A" w:rsidP="00006C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352A">
        <w:rPr>
          <w:rFonts w:ascii="Times New Roman" w:eastAsia="Times New Roman" w:hAnsi="Times New Roman" w:cs="Times New Roman"/>
          <w:sz w:val="28"/>
          <w:szCs w:val="28"/>
          <w:lang w:eastAsia="ru-RU"/>
        </w:rPr>
        <w:t>2. Головне управління у своїх висновках при розгляді законопроектів, у яких порушувались питання законодавчого обмеження кількості заступників керівників міністерств, інших органів виконавчої влади</w:t>
      </w:r>
      <w:r w:rsidR="00A97B5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F35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неодноразово наголошувало, що у теорії і практиці державного управління державні органи розглядаються як системи, які мають внутрішню будову, що складається з </w:t>
      </w:r>
      <w:r w:rsidRPr="002F35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певних елементів та взаємозв’язків між ними. Будь-яка посада є первинною одиницею державного органу і виступає як елемент системи державного органу. Складність внутрішньої побудови органу та чисельність його елементів залежить від обсягу та характеру завдань державного органу, його взаємозв’язків з іншими органами у системі державного апарату. З наведеними чинниками пов’язується розподіл управлінської праці всередині органу, який зумовлює склад та чисельність його керівництва. Тому для належної організації роботи в одному органі може бути достатньо одного заступника, а в іншому може бути недостатньо й п’яти. </w:t>
      </w:r>
    </w:p>
    <w:p w:rsidR="00E70F56" w:rsidRDefault="002F352A" w:rsidP="00006C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F352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Разом </w:t>
      </w:r>
      <w:r w:rsidR="00A019B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із тим, </w:t>
      </w:r>
      <w:r w:rsidR="000F1D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</w:t>
      </w:r>
      <w:r w:rsidR="004854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еобхідно звернути увагу на </w:t>
      </w:r>
      <w:r w:rsidR="00CE2B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аргументи</w:t>
      </w:r>
      <w:r w:rsidR="0048545E" w:rsidRPr="004854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4854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 </w:t>
      </w:r>
      <w:r w:rsidR="0048545E" w:rsidRPr="002F352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пояснювальній зап</w:t>
      </w:r>
      <w:r w:rsidR="004854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исці</w:t>
      </w:r>
      <w:r w:rsidR="00CE2B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 w:rsidR="000F1D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згідно</w:t>
      </w:r>
      <w:r w:rsidR="00A97B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</w:t>
      </w:r>
      <w:r w:rsidR="000F1D9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яки</w:t>
      </w:r>
      <w:r w:rsidR="00A97B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ми</w:t>
      </w:r>
      <w:r w:rsidR="00CE2B8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</w:t>
      </w:r>
      <w:r w:rsidR="00CE2B86" w:rsidRPr="00CE2B86">
        <w:rPr>
          <w:rFonts w:ascii="Times New Roman" w:eastAsia="Tahoma" w:hAnsi="Times New Roman" w:cs="Times New Roman"/>
          <w:kern w:val="1"/>
          <w:sz w:val="28"/>
          <w:szCs w:val="28"/>
          <w:lang w:eastAsia="zh-CN" w:bidi="hi-IN"/>
        </w:rPr>
        <w:t xml:space="preserve"> умовах посилення в Україні терористичних загроз через воєнну агресію на </w:t>
      </w:r>
      <w:r w:rsidR="00984E14">
        <w:rPr>
          <w:rFonts w:ascii="Times New Roman" w:eastAsia="Tahoma" w:hAnsi="Times New Roman" w:cs="Times New Roman"/>
          <w:kern w:val="1"/>
          <w:sz w:val="28"/>
          <w:szCs w:val="28"/>
          <w:lang w:eastAsia="zh-CN" w:bidi="hi-IN"/>
        </w:rPr>
        <w:t>С</w:t>
      </w:r>
      <w:r w:rsidR="00CE2B86" w:rsidRPr="00CE2B86">
        <w:rPr>
          <w:rFonts w:ascii="Times New Roman" w:eastAsia="Tahoma" w:hAnsi="Times New Roman" w:cs="Times New Roman"/>
          <w:kern w:val="1"/>
          <w:sz w:val="28"/>
          <w:szCs w:val="28"/>
          <w:lang w:eastAsia="zh-CN" w:bidi="hi-IN"/>
        </w:rPr>
        <w:t>ході України значно збільшилося функціональне навантаження на центральні органи виконавчої влади, до компетенції яких належить безпосереднє з</w:t>
      </w:r>
      <w:r w:rsidR="00CE2B86">
        <w:rPr>
          <w:rFonts w:ascii="Times New Roman" w:eastAsia="Tahoma" w:hAnsi="Times New Roman" w:cs="Times New Roman"/>
          <w:kern w:val="1"/>
          <w:sz w:val="28"/>
          <w:szCs w:val="28"/>
          <w:lang w:eastAsia="zh-CN" w:bidi="hi-IN"/>
        </w:rPr>
        <w:t>дійснення боротьби з тероризмом</w:t>
      </w:r>
      <w:r w:rsidR="000F1D9D">
        <w:rPr>
          <w:rFonts w:ascii="Times New Roman" w:eastAsia="Tahoma" w:hAnsi="Times New Roman" w:cs="Times New Roman"/>
          <w:kern w:val="1"/>
          <w:sz w:val="28"/>
          <w:szCs w:val="28"/>
          <w:lang w:eastAsia="zh-CN" w:bidi="hi-IN"/>
        </w:rPr>
        <w:t>. Т</w:t>
      </w:r>
      <w:r w:rsidR="0048545E">
        <w:rPr>
          <w:rFonts w:ascii="Times New Roman" w:eastAsia="Tahoma" w:hAnsi="Times New Roman" w:cs="Times New Roman"/>
          <w:kern w:val="1"/>
          <w:sz w:val="28"/>
          <w:szCs w:val="28"/>
          <w:lang w:eastAsia="zh-CN" w:bidi="hi-IN"/>
        </w:rPr>
        <w:t xml:space="preserve">ому </w:t>
      </w:r>
      <w:r w:rsidR="00CE2B86" w:rsidRPr="00CE2B86">
        <w:rPr>
          <w:rFonts w:ascii="Times New Roman" w:eastAsia="Tahoma" w:hAnsi="Times New Roman" w:cs="Times New Roman"/>
          <w:kern w:val="1"/>
          <w:sz w:val="28"/>
          <w:szCs w:val="28"/>
          <w:lang w:eastAsia="zh-CN" w:bidi="hi-IN"/>
        </w:rPr>
        <w:t>існує необхідність кількісного збільшення керівного складу таких центральних органів виконавчої влади шляхом надання Кабінету Міністрів України можливості введення додатково третьої посади заступника керівника центрального органу виконавчої влади з метою ефективної організації вико</w:t>
      </w:r>
      <w:r w:rsidR="0048545E">
        <w:rPr>
          <w:rFonts w:ascii="Times New Roman" w:eastAsia="Tahoma" w:hAnsi="Times New Roman" w:cs="Times New Roman"/>
          <w:kern w:val="1"/>
          <w:sz w:val="28"/>
          <w:szCs w:val="28"/>
          <w:lang w:eastAsia="zh-CN" w:bidi="hi-IN"/>
        </w:rPr>
        <w:t>нання покладених на них завдань</w:t>
      </w:r>
      <w:r w:rsidR="000F1D9D">
        <w:rPr>
          <w:rFonts w:ascii="Times New Roman" w:eastAsia="Tahoma" w:hAnsi="Times New Roman" w:cs="Times New Roman"/>
          <w:kern w:val="1"/>
          <w:sz w:val="28"/>
          <w:szCs w:val="28"/>
          <w:lang w:eastAsia="zh-CN" w:bidi="hi-IN"/>
        </w:rPr>
        <w:t xml:space="preserve"> (п. 1 Пояснювальної записки до проекту)</w:t>
      </w:r>
      <w:r w:rsidR="0048545E">
        <w:rPr>
          <w:rFonts w:ascii="Times New Roman" w:eastAsia="Tahoma" w:hAnsi="Times New Roman" w:cs="Times New Roman"/>
          <w:kern w:val="1"/>
          <w:sz w:val="28"/>
          <w:szCs w:val="28"/>
          <w:lang w:eastAsia="zh-CN" w:bidi="hi-IN"/>
        </w:rPr>
        <w:t xml:space="preserve">. Попри наведені аргументи </w:t>
      </w:r>
      <w:r w:rsidRPr="002F352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запропоновані приписи проекту дозволяють Уряду на свій розсуд вирішити питання збільшення кількості заступників керівника </w:t>
      </w:r>
      <w:r w:rsidR="004854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ряду </w:t>
      </w:r>
      <w:r w:rsidRPr="002F352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центральн</w:t>
      </w:r>
      <w:r w:rsidR="004854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их </w:t>
      </w:r>
      <w:r w:rsidRPr="002F352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органі</w:t>
      </w:r>
      <w:r w:rsidR="0048545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</w:t>
      </w:r>
      <w:r w:rsidRPr="002F352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вико</w:t>
      </w:r>
      <w:r w:rsidR="00E70F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навчої влади, адже використане в ньому поняття «центральні органи виконавчої влади, які є суб’єктами боротьби з тероризмом»</w:t>
      </w:r>
      <w:r w:rsidR="00A97B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  <w:r w:rsidR="00E70F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дозволяє багатоваріантне тлумачення. </w:t>
      </w:r>
    </w:p>
    <w:p w:rsidR="002F352A" w:rsidRPr="002F352A" w:rsidRDefault="00417ABE" w:rsidP="00006C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При цьому </w:t>
      </w:r>
      <w:r w:rsidR="002F352A" w:rsidRPr="002F352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викликає</w:t>
      </w:r>
      <w:r w:rsidR="00E70F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2F352A" w:rsidRPr="002F352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сумніви доцільність збереження </w:t>
      </w:r>
      <w:r w:rsidR="00E70F56" w:rsidRPr="002F352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 </w:t>
      </w:r>
      <w:r w:rsidR="00E70F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чинних </w:t>
      </w:r>
      <w:r w:rsidR="00E70F56" w:rsidRPr="002F352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положеннях Закону </w:t>
      </w:r>
      <w:r w:rsidR="002F352A" w:rsidRPr="002F352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обмежень </w:t>
      </w:r>
      <w:r w:rsidR="00E70F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щодо кількості заступників керівника центрального органу виконавчої влади</w:t>
      </w:r>
      <w:r w:rsidR="002F352A" w:rsidRPr="002F352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тим більше, що для міністерств (на відміну від інших центральних органів виконавчої влади) відповідних обмежень на даний час вже не встановлено. </w:t>
      </w:r>
    </w:p>
    <w:p w:rsidR="002F352A" w:rsidRPr="002F352A" w:rsidRDefault="002F352A" w:rsidP="00006C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2F352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зв’язку з наведеним Головне управління вважає, що </w:t>
      </w:r>
      <w:r w:rsidR="00E70F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замість подання законопроектів на кшталт</w:t>
      </w:r>
      <w:r w:rsidR="00A97B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проекту, що</w:t>
      </w:r>
      <w:r w:rsidR="00E70F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розгляд</w:t>
      </w:r>
      <w:r w:rsidR="00A97B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ається</w:t>
      </w:r>
      <w:r w:rsidR="00E70F5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 w:rsidRPr="002F352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більш правильним </w:t>
      </w:r>
      <w:r w:rsidR="008F4E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та системним підходом до вирішення порушеного у проекті питання </w:t>
      </w:r>
      <w:r w:rsidRPr="002F352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було б законодавчо встановити критерії, за якими Кабінет Міністрів України має визначати кількість заступників керівників у тому чи іншому центральному органі виконавчої влади.</w:t>
      </w:r>
    </w:p>
    <w:p w:rsidR="009E3D6C" w:rsidRPr="00684B04" w:rsidRDefault="009E3D6C" w:rsidP="00006C38">
      <w:pPr>
        <w:pStyle w:val="aa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4B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Узагальнюючий висновок: </w:t>
      </w:r>
      <w:r w:rsidRPr="00684B04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>за результатами розгляду у першому читанні законопроект доцільно повернути суб’єкту права законодавчої ініціативи</w:t>
      </w:r>
      <w:r w:rsidR="00A97B57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 xml:space="preserve"> </w:t>
      </w:r>
      <w:r w:rsidR="00A97B57" w:rsidRPr="00684B04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>на доопрацювання</w:t>
      </w:r>
      <w:r w:rsidRPr="00684B04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>.</w:t>
      </w:r>
      <w:r w:rsidR="00A97B57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 xml:space="preserve"> </w:t>
      </w:r>
      <w:r w:rsidRPr="00684B04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 xml:space="preserve"> </w:t>
      </w:r>
    </w:p>
    <w:p w:rsidR="009E3D6C" w:rsidRPr="0048545E" w:rsidRDefault="009E3D6C" w:rsidP="00006C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9E3D6C" w:rsidRPr="00684B04" w:rsidRDefault="009E3D6C" w:rsidP="00006C38">
      <w:pPr>
        <w:pStyle w:val="aa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4B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Перший заступник</w:t>
      </w:r>
    </w:p>
    <w:p w:rsidR="009E3D6C" w:rsidRPr="0048545E" w:rsidRDefault="009E3D6C" w:rsidP="00006C38">
      <w:pPr>
        <w:pStyle w:val="aa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4B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керівника Головного управління</w:t>
      </w:r>
      <w:r w:rsidRPr="00684B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684B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684B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A97B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</w:t>
      </w:r>
      <w:r w:rsidRPr="00684B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С.О. Гудзинський</w:t>
      </w:r>
    </w:p>
    <w:p w:rsidR="009E3D6C" w:rsidRPr="002F352A" w:rsidRDefault="009E3D6C" w:rsidP="00006C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83D8D" w:rsidRPr="001C7C8A" w:rsidRDefault="002F352A" w:rsidP="00013A8D">
      <w:pPr>
        <w:spacing w:after="0" w:line="240" w:lineRule="auto"/>
        <w:ind w:firstLine="709"/>
        <w:jc w:val="both"/>
        <w:rPr>
          <w:lang w:val="en-US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Вик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Снігур І.Й.</w:t>
      </w:r>
      <w:r w:rsidR="00783D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sectPr w:rsidR="00783D8D" w:rsidRPr="001C7C8A" w:rsidSect="00A97B57">
      <w:headerReference w:type="default" r:id="rId6"/>
      <w:footerReference w:type="default" r:id="rId7"/>
      <w:headerReference w:type="first" r:id="rId8"/>
      <w:pgSz w:w="11906" w:h="16838"/>
      <w:pgMar w:top="850" w:right="850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F2C" w:rsidRDefault="00D15F2C" w:rsidP="00883CE2">
      <w:pPr>
        <w:spacing w:after="0" w:line="240" w:lineRule="auto"/>
      </w:pPr>
      <w:r>
        <w:separator/>
      </w:r>
    </w:p>
  </w:endnote>
  <w:endnote w:type="continuationSeparator" w:id="0">
    <w:p w:rsidR="00D15F2C" w:rsidRDefault="00D15F2C" w:rsidP="00883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065637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A16E9" w:rsidRPr="00A97B57" w:rsidRDefault="00CA16E9">
        <w:pPr>
          <w:pStyle w:val="a5"/>
          <w:jc w:val="right"/>
          <w:rPr>
            <w:rFonts w:ascii="Times New Roman" w:hAnsi="Times New Roman" w:cs="Times New Roman"/>
            <w:sz w:val="28"/>
            <w:szCs w:val="28"/>
          </w:rPr>
        </w:pPr>
        <w:r w:rsidRPr="00A97B5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97B5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97B5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75614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A97B5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A16E9" w:rsidRDefault="00CA16E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F2C" w:rsidRDefault="00D15F2C" w:rsidP="00883CE2">
      <w:pPr>
        <w:spacing w:after="0" w:line="240" w:lineRule="auto"/>
      </w:pPr>
      <w:r>
        <w:separator/>
      </w:r>
    </w:p>
  </w:footnote>
  <w:footnote w:type="continuationSeparator" w:id="0">
    <w:p w:rsidR="00D15F2C" w:rsidRDefault="00D15F2C" w:rsidP="00883C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CE2" w:rsidRPr="00B661C2" w:rsidRDefault="00883CE2" w:rsidP="00883CE2">
    <w:pPr>
      <w:spacing w:after="0" w:line="240" w:lineRule="auto"/>
      <w:ind w:firstLine="709"/>
      <w:jc w:val="right"/>
      <w:rPr>
        <w:rFonts w:ascii="Times New Roman" w:eastAsia="Times New Roman" w:hAnsi="Times New Roman" w:cs="Times New Roman"/>
        <w:sz w:val="20"/>
        <w:szCs w:val="20"/>
        <w:lang w:val="ru-RU" w:eastAsia="ru-RU"/>
      </w:rPr>
    </w:pPr>
    <w:r w:rsidRPr="00B661C2">
      <w:rPr>
        <w:rFonts w:ascii="Times New Roman" w:eastAsia="Times New Roman" w:hAnsi="Times New Roman" w:cs="Times New Roman"/>
        <w:sz w:val="20"/>
        <w:szCs w:val="20"/>
        <w:lang w:val="ru-RU" w:eastAsia="ru-RU"/>
      </w:rPr>
      <w:t xml:space="preserve">До № </w:t>
    </w:r>
    <w:r>
      <w:rPr>
        <w:rFonts w:ascii="Times New Roman" w:eastAsia="Times New Roman" w:hAnsi="Times New Roman" w:cs="Times New Roman"/>
        <w:sz w:val="20"/>
        <w:szCs w:val="20"/>
        <w:lang w:eastAsia="ru-RU"/>
      </w:rPr>
      <w:t>8267</w:t>
    </w:r>
    <w:r>
      <w:rPr>
        <w:rFonts w:ascii="Times New Roman" w:eastAsia="Times New Roman" w:hAnsi="Times New Roman" w:cs="Times New Roman"/>
        <w:sz w:val="20"/>
        <w:szCs w:val="20"/>
        <w:lang w:val="ru-RU" w:eastAsia="ru-RU"/>
      </w:rPr>
      <w:t xml:space="preserve"> </w:t>
    </w:r>
    <w:proofErr w:type="spellStart"/>
    <w:r>
      <w:rPr>
        <w:rFonts w:ascii="Times New Roman" w:eastAsia="Times New Roman" w:hAnsi="Times New Roman" w:cs="Times New Roman"/>
        <w:sz w:val="20"/>
        <w:szCs w:val="20"/>
        <w:lang w:val="ru-RU" w:eastAsia="ru-RU"/>
      </w:rPr>
      <w:t>від</w:t>
    </w:r>
    <w:proofErr w:type="spellEnd"/>
    <w:r>
      <w:rPr>
        <w:rFonts w:ascii="Times New Roman" w:eastAsia="Times New Roman" w:hAnsi="Times New Roman" w:cs="Times New Roman"/>
        <w:sz w:val="20"/>
        <w:szCs w:val="20"/>
        <w:lang w:val="ru-RU" w:eastAsia="ru-RU"/>
      </w:rPr>
      <w:t xml:space="preserve"> 13</w:t>
    </w:r>
    <w:r w:rsidRPr="00B661C2">
      <w:rPr>
        <w:rFonts w:ascii="Times New Roman" w:eastAsia="Times New Roman" w:hAnsi="Times New Roman" w:cs="Times New Roman"/>
        <w:sz w:val="20"/>
        <w:szCs w:val="20"/>
        <w:lang w:val="ru-RU" w:eastAsia="ru-RU"/>
      </w:rPr>
      <w:t>.</w:t>
    </w:r>
    <w:r>
      <w:rPr>
        <w:rFonts w:ascii="Times New Roman" w:eastAsia="Times New Roman" w:hAnsi="Times New Roman" w:cs="Times New Roman"/>
        <w:sz w:val="20"/>
        <w:szCs w:val="20"/>
        <w:lang w:eastAsia="ru-RU"/>
      </w:rPr>
      <w:t>04</w:t>
    </w:r>
    <w:r w:rsidRPr="00B661C2">
      <w:rPr>
        <w:rFonts w:ascii="Times New Roman" w:eastAsia="Times New Roman" w:hAnsi="Times New Roman" w:cs="Times New Roman"/>
        <w:sz w:val="20"/>
        <w:szCs w:val="20"/>
        <w:lang w:val="ru-RU" w:eastAsia="ru-RU"/>
      </w:rPr>
      <w:t>.201</w:t>
    </w:r>
    <w:r>
      <w:rPr>
        <w:rFonts w:ascii="Times New Roman" w:eastAsia="Times New Roman" w:hAnsi="Times New Roman" w:cs="Times New Roman"/>
        <w:sz w:val="20"/>
        <w:szCs w:val="20"/>
        <w:lang w:eastAsia="ru-RU"/>
      </w:rPr>
      <w:t>8</w:t>
    </w:r>
    <w:r w:rsidRPr="00B661C2">
      <w:rPr>
        <w:rFonts w:ascii="Times New Roman" w:eastAsia="Times New Roman" w:hAnsi="Times New Roman" w:cs="Times New Roman"/>
        <w:sz w:val="20"/>
        <w:szCs w:val="20"/>
        <w:lang w:val="ru-RU" w:eastAsia="ru-RU"/>
      </w:rPr>
      <w:t xml:space="preserve"> р.</w:t>
    </w:r>
  </w:p>
  <w:p w:rsidR="00883CE2" w:rsidRPr="00883CE2" w:rsidRDefault="00883CE2" w:rsidP="00883CE2">
    <w:pPr>
      <w:tabs>
        <w:tab w:val="center" w:pos="4819"/>
        <w:tab w:val="right" w:pos="9639"/>
      </w:tabs>
      <w:spacing w:after="0" w:line="240" w:lineRule="auto"/>
      <w:jc w:val="right"/>
      <w:rPr>
        <w:rFonts w:ascii="Times New Roman" w:eastAsia="Times New Roman" w:hAnsi="Times New Roman" w:cs="Times New Roman"/>
        <w:sz w:val="28"/>
        <w:szCs w:val="24"/>
        <w:lang w:val="ru-RU" w:eastAsia="ru-RU"/>
      </w:rPr>
    </w:pPr>
    <w:r>
      <w:rPr>
        <w:rFonts w:ascii="Times New Roman" w:eastAsia="Times New Roman" w:hAnsi="Times New Roman" w:cs="Times New Roman"/>
        <w:sz w:val="20"/>
        <w:szCs w:val="20"/>
        <w:lang w:eastAsia="ru-RU"/>
      </w:rPr>
      <w:t>Кабінет Міністрів України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6E9" w:rsidRPr="00B661C2" w:rsidRDefault="00CA16E9" w:rsidP="00CA16E9">
    <w:pPr>
      <w:spacing w:after="0" w:line="240" w:lineRule="auto"/>
      <w:ind w:firstLine="709"/>
      <w:jc w:val="right"/>
      <w:rPr>
        <w:rFonts w:ascii="Times New Roman" w:eastAsia="Times New Roman" w:hAnsi="Times New Roman" w:cs="Times New Roman"/>
        <w:sz w:val="20"/>
        <w:szCs w:val="20"/>
        <w:lang w:val="ru-RU" w:eastAsia="ru-RU"/>
      </w:rPr>
    </w:pPr>
    <w:r w:rsidRPr="00B661C2">
      <w:rPr>
        <w:rFonts w:ascii="Times New Roman" w:eastAsia="Times New Roman" w:hAnsi="Times New Roman" w:cs="Times New Roman"/>
        <w:sz w:val="20"/>
        <w:szCs w:val="20"/>
        <w:lang w:val="ru-RU" w:eastAsia="ru-RU"/>
      </w:rPr>
      <w:t xml:space="preserve">До № </w:t>
    </w:r>
    <w:r>
      <w:rPr>
        <w:rFonts w:ascii="Times New Roman" w:eastAsia="Times New Roman" w:hAnsi="Times New Roman" w:cs="Times New Roman"/>
        <w:sz w:val="20"/>
        <w:szCs w:val="20"/>
        <w:lang w:eastAsia="ru-RU"/>
      </w:rPr>
      <w:t>8267</w:t>
    </w:r>
    <w:r>
      <w:rPr>
        <w:rFonts w:ascii="Times New Roman" w:eastAsia="Times New Roman" w:hAnsi="Times New Roman" w:cs="Times New Roman"/>
        <w:sz w:val="20"/>
        <w:szCs w:val="20"/>
        <w:lang w:val="ru-RU" w:eastAsia="ru-RU"/>
      </w:rPr>
      <w:t xml:space="preserve"> </w:t>
    </w:r>
    <w:proofErr w:type="spellStart"/>
    <w:r>
      <w:rPr>
        <w:rFonts w:ascii="Times New Roman" w:eastAsia="Times New Roman" w:hAnsi="Times New Roman" w:cs="Times New Roman"/>
        <w:sz w:val="20"/>
        <w:szCs w:val="20"/>
        <w:lang w:val="ru-RU" w:eastAsia="ru-RU"/>
      </w:rPr>
      <w:t>від</w:t>
    </w:r>
    <w:proofErr w:type="spellEnd"/>
    <w:r>
      <w:rPr>
        <w:rFonts w:ascii="Times New Roman" w:eastAsia="Times New Roman" w:hAnsi="Times New Roman" w:cs="Times New Roman"/>
        <w:sz w:val="20"/>
        <w:szCs w:val="20"/>
        <w:lang w:val="ru-RU" w:eastAsia="ru-RU"/>
      </w:rPr>
      <w:t xml:space="preserve"> 13</w:t>
    </w:r>
    <w:r w:rsidRPr="00B661C2">
      <w:rPr>
        <w:rFonts w:ascii="Times New Roman" w:eastAsia="Times New Roman" w:hAnsi="Times New Roman" w:cs="Times New Roman"/>
        <w:sz w:val="20"/>
        <w:szCs w:val="20"/>
        <w:lang w:val="ru-RU" w:eastAsia="ru-RU"/>
      </w:rPr>
      <w:t>.</w:t>
    </w:r>
    <w:r>
      <w:rPr>
        <w:rFonts w:ascii="Times New Roman" w:eastAsia="Times New Roman" w:hAnsi="Times New Roman" w:cs="Times New Roman"/>
        <w:sz w:val="20"/>
        <w:szCs w:val="20"/>
        <w:lang w:eastAsia="ru-RU"/>
      </w:rPr>
      <w:t>04</w:t>
    </w:r>
    <w:r w:rsidRPr="00B661C2">
      <w:rPr>
        <w:rFonts w:ascii="Times New Roman" w:eastAsia="Times New Roman" w:hAnsi="Times New Roman" w:cs="Times New Roman"/>
        <w:sz w:val="20"/>
        <w:szCs w:val="20"/>
        <w:lang w:val="ru-RU" w:eastAsia="ru-RU"/>
      </w:rPr>
      <w:t>.201</w:t>
    </w:r>
    <w:r>
      <w:rPr>
        <w:rFonts w:ascii="Times New Roman" w:eastAsia="Times New Roman" w:hAnsi="Times New Roman" w:cs="Times New Roman"/>
        <w:sz w:val="20"/>
        <w:szCs w:val="20"/>
        <w:lang w:eastAsia="ru-RU"/>
      </w:rPr>
      <w:t>8</w:t>
    </w:r>
    <w:r w:rsidRPr="00B661C2">
      <w:rPr>
        <w:rFonts w:ascii="Times New Roman" w:eastAsia="Times New Roman" w:hAnsi="Times New Roman" w:cs="Times New Roman"/>
        <w:sz w:val="20"/>
        <w:szCs w:val="20"/>
        <w:lang w:val="ru-RU" w:eastAsia="ru-RU"/>
      </w:rPr>
      <w:t xml:space="preserve"> р.</w:t>
    </w:r>
  </w:p>
  <w:p w:rsidR="00CA16E9" w:rsidRPr="00CA16E9" w:rsidRDefault="00CA16E9" w:rsidP="00CA16E9">
    <w:pPr>
      <w:tabs>
        <w:tab w:val="center" w:pos="4819"/>
        <w:tab w:val="right" w:pos="9639"/>
      </w:tabs>
      <w:spacing w:after="0" w:line="240" w:lineRule="auto"/>
      <w:jc w:val="right"/>
      <w:rPr>
        <w:rFonts w:ascii="Times New Roman" w:eastAsia="Times New Roman" w:hAnsi="Times New Roman" w:cs="Times New Roman"/>
        <w:sz w:val="28"/>
        <w:szCs w:val="24"/>
        <w:lang w:val="ru-RU" w:eastAsia="ru-RU"/>
      </w:rPr>
    </w:pPr>
    <w:r>
      <w:rPr>
        <w:rFonts w:ascii="Times New Roman" w:eastAsia="Times New Roman" w:hAnsi="Times New Roman" w:cs="Times New Roman"/>
        <w:sz w:val="20"/>
        <w:szCs w:val="20"/>
        <w:lang w:eastAsia="ru-RU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2A7"/>
    <w:rsid w:val="00006C38"/>
    <w:rsid w:val="00013A8D"/>
    <w:rsid w:val="000F1D9D"/>
    <w:rsid w:val="001C7C8A"/>
    <w:rsid w:val="001E2D13"/>
    <w:rsid w:val="00275614"/>
    <w:rsid w:val="002F352A"/>
    <w:rsid w:val="00417ABE"/>
    <w:rsid w:val="004423EE"/>
    <w:rsid w:val="0048545E"/>
    <w:rsid w:val="007055AF"/>
    <w:rsid w:val="00717EB1"/>
    <w:rsid w:val="007236BC"/>
    <w:rsid w:val="00783D8D"/>
    <w:rsid w:val="00883CE2"/>
    <w:rsid w:val="008F4E98"/>
    <w:rsid w:val="00942A66"/>
    <w:rsid w:val="00984E14"/>
    <w:rsid w:val="009A4B98"/>
    <w:rsid w:val="009E3D6C"/>
    <w:rsid w:val="00A019BC"/>
    <w:rsid w:val="00A97B57"/>
    <w:rsid w:val="00B60A52"/>
    <w:rsid w:val="00CA16E9"/>
    <w:rsid w:val="00CE2B86"/>
    <w:rsid w:val="00CF5B54"/>
    <w:rsid w:val="00D15F2C"/>
    <w:rsid w:val="00DB3937"/>
    <w:rsid w:val="00E70F56"/>
    <w:rsid w:val="00FE7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515A97-C5AD-4D39-A4A3-5571B7D4C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3C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3CE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83CE2"/>
  </w:style>
  <w:style w:type="paragraph" w:styleId="a5">
    <w:name w:val="footer"/>
    <w:basedOn w:val="a"/>
    <w:link w:val="a6"/>
    <w:uiPriority w:val="99"/>
    <w:unhideWhenUsed/>
    <w:rsid w:val="00883CE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83CE2"/>
  </w:style>
  <w:style w:type="paragraph" w:customStyle="1" w:styleId="a7">
    <w:name w:val="Нормальний текст"/>
    <w:basedOn w:val="a"/>
    <w:rsid w:val="001C7C8A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F352A"/>
    <w:pPr>
      <w:spacing w:after="120"/>
    </w:pPr>
  </w:style>
  <w:style w:type="character" w:customStyle="1" w:styleId="a9">
    <w:name w:val="Основний текст Знак"/>
    <w:basedOn w:val="a0"/>
    <w:link w:val="a8"/>
    <w:uiPriority w:val="99"/>
    <w:semiHidden/>
    <w:rsid w:val="002F352A"/>
  </w:style>
  <w:style w:type="character" w:customStyle="1" w:styleId="rvts0">
    <w:name w:val="rvts0"/>
    <w:basedOn w:val="a0"/>
    <w:rsid w:val="002F352A"/>
  </w:style>
  <w:style w:type="character" w:customStyle="1" w:styleId="rvts9">
    <w:name w:val="rvts9"/>
    <w:basedOn w:val="a0"/>
    <w:rsid w:val="002F352A"/>
  </w:style>
  <w:style w:type="paragraph" w:styleId="aa">
    <w:name w:val="List Paragraph"/>
    <w:basedOn w:val="a"/>
    <w:uiPriority w:val="34"/>
    <w:qFormat/>
    <w:rsid w:val="009E3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3075</Words>
  <Characters>1753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Снігур Ірина Йосипівна</dc:creator>
  <cp:keywords/>
  <dc:description/>
  <cp:lastModifiedBy>Наталія Олександрівна Ромашевська</cp:lastModifiedBy>
  <cp:revision>2</cp:revision>
  <dcterms:created xsi:type="dcterms:W3CDTF">2018-07-19T07:26:00Z</dcterms:created>
  <dcterms:modified xsi:type="dcterms:W3CDTF">2018-07-19T07:26:00Z</dcterms:modified>
</cp:coreProperties>
</file>