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2B" w:rsidRDefault="004A502B" w:rsidP="004A502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До реєстр.№ 8319</w:t>
      </w:r>
    </w:p>
    <w:p w:rsidR="004A502B" w:rsidRDefault="004A502B" w:rsidP="004A502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24.04.2018 р.</w:t>
      </w:r>
    </w:p>
    <w:p w:rsidR="004A502B" w:rsidRDefault="004A502B" w:rsidP="004A50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4A502B" w:rsidRDefault="004A502B" w:rsidP="004A502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4A502B" w:rsidRDefault="004A502B" w:rsidP="004A502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4A502B" w:rsidRDefault="004A502B" w:rsidP="004A502B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4A502B" w:rsidRDefault="004A502B" w:rsidP="004A502B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4A502B" w:rsidRDefault="004A502B" w:rsidP="004A502B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внесення змін до Закону України </w:t>
      </w:r>
      <w:r>
        <w:rPr>
          <w:rFonts w:eastAsia="Times New Roman"/>
          <w:szCs w:val="28"/>
          <w:lang w:eastAsia="ru-RU"/>
        </w:rPr>
        <w:t>“</w:t>
      </w:r>
      <w:r>
        <w:rPr>
          <w:rFonts w:eastAsia="Times New Roman"/>
          <w:szCs w:val="28"/>
          <w:lang w:val="uk-UA" w:eastAsia="ru-RU"/>
        </w:rPr>
        <w:t>Про Рахункову палату</w:t>
      </w:r>
      <w:r>
        <w:rPr>
          <w:rFonts w:eastAsia="Times New Roman"/>
          <w:szCs w:val="28"/>
          <w:lang w:eastAsia="ru-RU"/>
        </w:rPr>
        <w:t>”</w:t>
      </w:r>
      <w:r>
        <w:rPr>
          <w:rFonts w:eastAsia="Times New Roman"/>
          <w:szCs w:val="28"/>
          <w:lang w:val="uk-UA" w:eastAsia="ru-RU"/>
        </w:rPr>
        <w:t xml:space="preserve"> (щодо окремих питань діяльності Рахункової палати).</w:t>
      </w:r>
    </w:p>
    <w:p w:rsidR="004A502B" w:rsidRDefault="004A502B" w:rsidP="004A502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 xml:space="preserve">Реєстр. № </w:t>
      </w:r>
      <w:r w:rsidR="00673FCB">
        <w:rPr>
          <w:szCs w:val="28"/>
          <w:lang w:val="uk-UA"/>
        </w:rPr>
        <w:t>8319 від 24.04</w:t>
      </w:r>
      <w:r>
        <w:rPr>
          <w:szCs w:val="28"/>
          <w:lang w:val="uk-UA"/>
        </w:rPr>
        <w:t>.2018 р.</w:t>
      </w:r>
    </w:p>
    <w:p w:rsidR="004A502B" w:rsidRDefault="004A502B" w:rsidP="004A502B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 xml:space="preserve">поданий народними депутатами України А. </w:t>
      </w:r>
      <w:proofErr w:type="spellStart"/>
      <w:r>
        <w:rPr>
          <w:rFonts w:eastAsia="Times New Roman"/>
          <w:szCs w:val="28"/>
          <w:lang w:val="uk-UA" w:eastAsia="ru-RU"/>
        </w:rPr>
        <w:t>Павелко</w:t>
      </w:r>
      <w:proofErr w:type="spellEnd"/>
      <w:r>
        <w:rPr>
          <w:rFonts w:eastAsia="Times New Roman"/>
          <w:szCs w:val="28"/>
          <w:lang w:val="uk-UA" w:eastAsia="ru-RU"/>
        </w:rPr>
        <w:t xml:space="preserve">, І. </w:t>
      </w:r>
      <w:proofErr w:type="spellStart"/>
      <w:r>
        <w:rPr>
          <w:rFonts w:eastAsia="Times New Roman"/>
          <w:szCs w:val="28"/>
          <w:lang w:val="uk-UA" w:eastAsia="ru-RU"/>
        </w:rPr>
        <w:t>Крулько</w:t>
      </w:r>
      <w:proofErr w:type="spellEnd"/>
      <w:r>
        <w:rPr>
          <w:rFonts w:eastAsia="Times New Roman"/>
          <w:szCs w:val="28"/>
          <w:lang w:val="uk-UA" w:eastAsia="ru-RU"/>
        </w:rPr>
        <w:t>, В. Кривенко</w:t>
      </w:r>
    </w:p>
    <w:p w:rsidR="004A502B" w:rsidRDefault="004A502B" w:rsidP="004A502B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бюджету</w:t>
      </w:r>
      <w:r>
        <w:rPr>
          <w:szCs w:val="28"/>
          <w:lang w:val="uk-UA"/>
        </w:rPr>
        <w:t>.</w:t>
      </w:r>
    </w:p>
    <w:p w:rsidR="004A502B" w:rsidRDefault="004A502B" w:rsidP="004A502B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4A502B" w:rsidRDefault="004A502B" w:rsidP="004A502B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21 </w:t>
      </w:r>
      <w:r>
        <w:rPr>
          <w:color w:val="000000" w:themeColor="text1"/>
          <w:szCs w:val="28"/>
          <w:lang w:val="uk-UA"/>
        </w:rPr>
        <w:t>ли</w:t>
      </w:r>
      <w:r w:rsidR="00305B79">
        <w:rPr>
          <w:color w:val="000000" w:themeColor="text1"/>
          <w:szCs w:val="28"/>
          <w:lang w:val="uk-UA"/>
        </w:rPr>
        <w:t>стопада 2018 року, протокол №127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 xml:space="preserve"> ).</w:t>
      </w:r>
    </w:p>
    <w:p w:rsidR="004A502B" w:rsidRDefault="004A502B" w:rsidP="004A502B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4A502B" w:rsidRDefault="004A502B" w:rsidP="004A502B">
      <w:pPr>
        <w:spacing w:after="0"/>
        <w:jc w:val="both"/>
        <w:rPr>
          <w:szCs w:val="28"/>
          <w:lang w:val="uk-UA"/>
        </w:rPr>
      </w:pPr>
    </w:p>
    <w:p w:rsidR="004A502B" w:rsidRDefault="004A502B" w:rsidP="004A502B">
      <w:pPr>
        <w:spacing w:after="0"/>
        <w:jc w:val="both"/>
        <w:rPr>
          <w:szCs w:val="28"/>
          <w:lang w:val="uk-UA"/>
        </w:rPr>
      </w:pPr>
    </w:p>
    <w:p w:rsidR="004A502B" w:rsidRDefault="004A502B" w:rsidP="004A502B">
      <w:pPr>
        <w:spacing w:after="0"/>
        <w:jc w:val="both"/>
        <w:rPr>
          <w:szCs w:val="28"/>
          <w:lang w:val="uk-UA"/>
        </w:rPr>
      </w:pPr>
    </w:p>
    <w:p w:rsidR="004A502B" w:rsidRDefault="004A502B" w:rsidP="004A502B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Перший заступник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4A502B" w:rsidRDefault="004A502B" w:rsidP="004A502B">
      <w:pPr>
        <w:rPr>
          <w:lang w:val="uk-UA"/>
        </w:rPr>
      </w:pPr>
    </w:p>
    <w:p w:rsidR="00840F7F" w:rsidRPr="004A502B" w:rsidRDefault="00840F7F">
      <w:pPr>
        <w:rPr>
          <w:lang w:val="uk-UA"/>
        </w:rPr>
      </w:pPr>
    </w:p>
    <w:sectPr w:rsidR="00840F7F" w:rsidRPr="004A50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02B"/>
    <w:rsid w:val="00305B79"/>
    <w:rsid w:val="004A502B"/>
    <w:rsid w:val="00673FCB"/>
    <w:rsid w:val="0084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1D6AD"/>
  <w15:chartTrackingRefBased/>
  <w15:docId w15:val="{31C3F560-FF84-40A4-BF01-E6394DB6E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02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5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A502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2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6</cp:revision>
  <cp:lastPrinted>2018-11-22T08:22:00Z</cp:lastPrinted>
  <dcterms:created xsi:type="dcterms:W3CDTF">2018-11-21T19:41:00Z</dcterms:created>
  <dcterms:modified xsi:type="dcterms:W3CDTF">2018-11-22T08:22:00Z</dcterms:modified>
</cp:coreProperties>
</file>