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A57" w:rsidRPr="002E0D75" w:rsidRDefault="00D53A57" w:rsidP="00340E77">
      <w:pPr>
        <w:pStyle w:val="HTML"/>
        <w:ind w:left="720" w:right="720"/>
        <w:jc w:val="center"/>
        <w:rPr>
          <w:rFonts w:cs="Times New Roman"/>
          <w:b/>
          <w:bCs/>
          <w:sz w:val="28"/>
          <w:szCs w:val="28"/>
          <w:lang w:val="uk-UA"/>
        </w:rPr>
      </w:pPr>
      <w:bookmarkStart w:id="0" w:name="_GoBack"/>
      <w:bookmarkEnd w:id="0"/>
      <w:r w:rsidRPr="002E0D75">
        <w:rPr>
          <w:rFonts w:ascii="Times New Roman" w:hAnsi="Times New Roman" w:cs="Times New Roman"/>
          <w:b/>
          <w:bCs/>
          <w:sz w:val="28"/>
          <w:szCs w:val="28"/>
          <w:lang w:val="uk-UA"/>
        </w:rPr>
        <w:t>ПОРІВНЯЛЬНА ТАБЛИЦЯ</w:t>
      </w:r>
    </w:p>
    <w:p w:rsidR="00176159" w:rsidRDefault="00D53A57" w:rsidP="00176159">
      <w:pPr>
        <w:jc w:val="center"/>
        <w:rPr>
          <w:b/>
          <w:bCs/>
          <w:sz w:val="28"/>
          <w:szCs w:val="28"/>
          <w:lang w:val="uk-UA"/>
        </w:rPr>
      </w:pPr>
      <w:r w:rsidRPr="002E0D75">
        <w:rPr>
          <w:b/>
          <w:bCs/>
          <w:sz w:val="28"/>
          <w:szCs w:val="28"/>
          <w:lang w:val="uk-UA"/>
        </w:rPr>
        <w:t xml:space="preserve">до проекту Закону України </w:t>
      </w:r>
      <w:r w:rsidR="00176159" w:rsidRPr="00176159">
        <w:rPr>
          <w:b/>
          <w:bCs/>
          <w:sz w:val="28"/>
          <w:szCs w:val="28"/>
          <w:lang w:val="uk-UA"/>
        </w:rPr>
        <w:t>«Про внесення змін до деяких законів України з питань забезпечення захисту</w:t>
      </w:r>
    </w:p>
    <w:p w:rsidR="00D53A57" w:rsidRDefault="00176159" w:rsidP="00176159">
      <w:pPr>
        <w:jc w:val="center"/>
        <w:rPr>
          <w:b/>
          <w:bCs/>
          <w:sz w:val="28"/>
          <w:szCs w:val="28"/>
          <w:lang w:val="uk-UA"/>
        </w:rPr>
      </w:pPr>
      <w:r w:rsidRPr="00176159">
        <w:rPr>
          <w:b/>
          <w:bCs/>
          <w:sz w:val="28"/>
          <w:szCs w:val="28"/>
          <w:lang w:val="uk-UA"/>
        </w:rPr>
        <w:t>прав внутрішньо переміщених осіб»</w:t>
      </w:r>
    </w:p>
    <w:p w:rsidR="00176159" w:rsidRPr="002E0D75" w:rsidRDefault="00176159" w:rsidP="00176159">
      <w:pPr>
        <w:jc w:val="center"/>
        <w:rPr>
          <w:b/>
          <w:bCs/>
          <w:sz w:val="28"/>
          <w:szCs w:val="28"/>
          <w:lang w:val="uk-UA"/>
        </w:rPr>
      </w:pPr>
    </w:p>
    <w:tbl>
      <w:tblPr>
        <w:tblW w:w="157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67"/>
        <w:gridCol w:w="7868"/>
      </w:tblGrid>
      <w:tr w:rsidR="00D53A57" w:rsidRPr="002E0D75" w:rsidTr="00AF222F">
        <w:tc>
          <w:tcPr>
            <w:tcW w:w="7867" w:type="dxa"/>
          </w:tcPr>
          <w:p w:rsidR="00D53A57" w:rsidRPr="002E0D75" w:rsidRDefault="00D53A57" w:rsidP="00340E77">
            <w:pPr>
              <w:jc w:val="center"/>
              <w:rPr>
                <w:b/>
                <w:bCs/>
                <w:sz w:val="28"/>
                <w:szCs w:val="28"/>
                <w:lang w:val="uk-UA"/>
              </w:rPr>
            </w:pPr>
            <w:r w:rsidRPr="002E0D75">
              <w:rPr>
                <w:b/>
                <w:bCs/>
                <w:sz w:val="28"/>
                <w:szCs w:val="28"/>
                <w:lang w:val="uk-UA"/>
              </w:rPr>
              <w:t>Зміст положення (норми) чинного законодавства</w:t>
            </w:r>
          </w:p>
        </w:tc>
        <w:tc>
          <w:tcPr>
            <w:tcW w:w="7868" w:type="dxa"/>
          </w:tcPr>
          <w:p w:rsidR="00D53A57" w:rsidRPr="002E0D75" w:rsidRDefault="00D53A57" w:rsidP="00340E77">
            <w:pPr>
              <w:jc w:val="center"/>
              <w:rPr>
                <w:b/>
                <w:bCs/>
                <w:sz w:val="28"/>
                <w:szCs w:val="28"/>
                <w:lang w:val="uk-UA"/>
              </w:rPr>
            </w:pPr>
            <w:r w:rsidRPr="002E0D75">
              <w:rPr>
                <w:b/>
                <w:bCs/>
                <w:sz w:val="28"/>
                <w:szCs w:val="28"/>
                <w:lang w:val="uk-UA"/>
              </w:rPr>
              <w:t>Зміст положення (норми)</w:t>
            </w:r>
            <w:r w:rsidR="003406E4" w:rsidRPr="002E0D75">
              <w:rPr>
                <w:b/>
                <w:bCs/>
                <w:sz w:val="28"/>
                <w:szCs w:val="28"/>
                <w:lang w:val="uk-UA"/>
              </w:rPr>
              <w:t xml:space="preserve"> </w:t>
            </w:r>
            <w:r w:rsidRPr="002E0D75">
              <w:rPr>
                <w:b/>
                <w:bCs/>
                <w:sz w:val="28"/>
                <w:szCs w:val="28"/>
                <w:lang w:val="uk-UA"/>
              </w:rPr>
              <w:t>проекту Закону</w:t>
            </w:r>
          </w:p>
        </w:tc>
      </w:tr>
      <w:tr w:rsidR="004F1809" w:rsidRPr="002E0D75" w:rsidTr="00A260BC">
        <w:tc>
          <w:tcPr>
            <w:tcW w:w="15735" w:type="dxa"/>
            <w:gridSpan w:val="2"/>
          </w:tcPr>
          <w:p w:rsidR="004F1809" w:rsidRPr="002E0D75" w:rsidRDefault="004F1809" w:rsidP="00A260BC">
            <w:pPr>
              <w:pStyle w:val="HTML"/>
              <w:shd w:val="clear" w:color="auto" w:fill="FFFFFF"/>
              <w:jc w:val="center"/>
              <w:textAlignment w:val="baseline"/>
              <w:rPr>
                <w:rFonts w:ascii="Times New Roman" w:hAnsi="Times New Roman" w:cs="Times New Roman"/>
                <w:b/>
                <w:bCs/>
                <w:sz w:val="28"/>
                <w:szCs w:val="28"/>
                <w:lang w:val="uk-UA"/>
              </w:rPr>
            </w:pPr>
            <w:r w:rsidRPr="002E0D75">
              <w:rPr>
                <w:rFonts w:ascii="Times New Roman" w:hAnsi="Times New Roman" w:cs="Times New Roman"/>
                <w:b/>
                <w:bCs/>
                <w:sz w:val="28"/>
                <w:szCs w:val="28"/>
                <w:lang w:val="uk-UA"/>
              </w:rPr>
              <w:t>Закон України «Про судовий збір»</w:t>
            </w:r>
          </w:p>
        </w:tc>
      </w:tr>
      <w:tr w:rsidR="004F1809" w:rsidRPr="002E0D75" w:rsidTr="00A260BC">
        <w:tc>
          <w:tcPr>
            <w:tcW w:w="7867" w:type="dxa"/>
          </w:tcPr>
          <w:p w:rsidR="004F1809" w:rsidRPr="002E0D75" w:rsidRDefault="004F1809" w:rsidP="00A260BC">
            <w:pPr>
              <w:pStyle w:val="StyleZakonu"/>
              <w:spacing w:after="0" w:line="240" w:lineRule="auto"/>
              <w:ind w:firstLine="431"/>
              <w:rPr>
                <w:b/>
                <w:bCs/>
                <w:sz w:val="28"/>
                <w:szCs w:val="28"/>
              </w:rPr>
            </w:pPr>
            <w:r w:rsidRPr="002E0D75">
              <w:rPr>
                <w:b/>
                <w:bCs/>
                <w:sz w:val="28"/>
                <w:szCs w:val="28"/>
              </w:rPr>
              <w:t>Стаття 5. Пільги щодо сплати судового збору</w:t>
            </w:r>
          </w:p>
          <w:p w:rsidR="004F1809" w:rsidRPr="002E0D75" w:rsidRDefault="004F1809" w:rsidP="00A260BC">
            <w:pPr>
              <w:pStyle w:val="StyleZakonu"/>
              <w:spacing w:after="0" w:line="240" w:lineRule="auto"/>
              <w:ind w:firstLine="431"/>
              <w:rPr>
                <w:sz w:val="28"/>
                <w:szCs w:val="28"/>
              </w:rPr>
            </w:pPr>
            <w:r w:rsidRPr="002E0D75">
              <w:rPr>
                <w:sz w:val="28"/>
                <w:szCs w:val="28"/>
              </w:rPr>
              <w:t>1. Від сплати судового збору під час розгляду справи в усіх судових інстанціях звільняються:</w:t>
            </w:r>
          </w:p>
          <w:p w:rsidR="004F1809" w:rsidRPr="002E0D75" w:rsidRDefault="004F1809" w:rsidP="00A260BC">
            <w:pPr>
              <w:pStyle w:val="StyleZakonu"/>
              <w:spacing w:after="0" w:line="240" w:lineRule="auto"/>
              <w:ind w:firstLine="431"/>
              <w:rPr>
                <w:sz w:val="28"/>
                <w:szCs w:val="28"/>
              </w:rPr>
            </w:pPr>
            <w:r w:rsidRPr="002E0D75">
              <w:rPr>
                <w:sz w:val="28"/>
                <w:szCs w:val="28"/>
              </w:rPr>
              <w:t>…</w:t>
            </w:r>
          </w:p>
          <w:p w:rsidR="004F1809" w:rsidRPr="002E0D75" w:rsidRDefault="004F1809" w:rsidP="00A260BC">
            <w:pPr>
              <w:pStyle w:val="StyleZakonu"/>
              <w:spacing w:after="0" w:line="240" w:lineRule="auto"/>
              <w:ind w:firstLine="431"/>
              <w:rPr>
                <w:sz w:val="28"/>
                <w:szCs w:val="28"/>
              </w:rPr>
            </w:pPr>
            <w:r w:rsidRPr="002E0D75">
              <w:rPr>
                <w:sz w:val="28"/>
                <w:szCs w:val="28"/>
              </w:rPr>
              <w:t>17) засуджені до покарання у виді довічного позбавлення волі, позбавлення волі на певний строк та до покарань, не пов’язаних з позбавленням волі, а також особи, взяті під варту, - у справах, пов’язаних із питаннями, які вирішуються судом під час виконання вироку відповідно до статті 537 Кримінального процесуального кодексу України, у разі відсутності на їхніх особових рахунках коштів, достатніх для сплати судового збору.</w:t>
            </w:r>
          </w:p>
          <w:p w:rsidR="004F1809" w:rsidRPr="002E0D75" w:rsidRDefault="004F1809" w:rsidP="00A260BC">
            <w:pPr>
              <w:pStyle w:val="StyleZakonu"/>
              <w:spacing w:after="0" w:line="240" w:lineRule="auto"/>
              <w:ind w:firstLine="431"/>
              <w:rPr>
                <w:b/>
                <w:bCs/>
                <w:sz w:val="28"/>
                <w:szCs w:val="28"/>
              </w:rPr>
            </w:pPr>
            <w:r w:rsidRPr="002E0D75">
              <w:rPr>
                <w:b/>
                <w:bCs/>
                <w:sz w:val="28"/>
                <w:szCs w:val="28"/>
              </w:rPr>
              <w:t>Норма відсутня</w:t>
            </w:r>
          </w:p>
        </w:tc>
        <w:tc>
          <w:tcPr>
            <w:tcW w:w="7868" w:type="dxa"/>
          </w:tcPr>
          <w:p w:rsidR="004F1809" w:rsidRPr="002E0D75" w:rsidRDefault="004F1809" w:rsidP="00A260BC">
            <w:pPr>
              <w:pStyle w:val="HTML"/>
              <w:shd w:val="clear" w:color="auto" w:fill="FFFFFF"/>
              <w:ind w:firstLine="430"/>
              <w:jc w:val="both"/>
              <w:textAlignment w:val="baseline"/>
              <w:rPr>
                <w:rFonts w:ascii="Times New Roman" w:hAnsi="Times New Roman" w:cs="Times New Roman"/>
                <w:b/>
                <w:bCs/>
                <w:sz w:val="28"/>
                <w:szCs w:val="28"/>
                <w:lang w:val="uk-UA"/>
              </w:rPr>
            </w:pPr>
            <w:r w:rsidRPr="002E0D75">
              <w:rPr>
                <w:rFonts w:ascii="Times New Roman" w:hAnsi="Times New Roman" w:cs="Times New Roman"/>
                <w:b/>
                <w:bCs/>
                <w:sz w:val="28"/>
                <w:szCs w:val="28"/>
                <w:lang w:val="uk-UA"/>
              </w:rPr>
              <w:t>Стаття 5. Пільги щодо сплати судового збору</w:t>
            </w:r>
          </w:p>
          <w:p w:rsidR="004F1809" w:rsidRPr="002E0D75" w:rsidRDefault="004F1809" w:rsidP="00A260BC">
            <w:pPr>
              <w:pStyle w:val="HTML"/>
              <w:shd w:val="clear" w:color="auto" w:fill="FFFFFF"/>
              <w:ind w:firstLine="430"/>
              <w:jc w:val="both"/>
              <w:textAlignment w:val="baseline"/>
              <w:rPr>
                <w:rFonts w:ascii="Times New Roman" w:hAnsi="Times New Roman" w:cs="Times New Roman"/>
                <w:sz w:val="28"/>
                <w:szCs w:val="28"/>
                <w:lang w:val="uk-UA"/>
              </w:rPr>
            </w:pPr>
            <w:r w:rsidRPr="002E0D75">
              <w:rPr>
                <w:rFonts w:ascii="Times New Roman" w:hAnsi="Times New Roman" w:cs="Times New Roman"/>
                <w:sz w:val="28"/>
                <w:szCs w:val="28"/>
                <w:lang w:val="uk-UA"/>
              </w:rPr>
              <w:t>1. Від сплати судового збору під час розгляду справи в усіх судових інстанціях звільняються:</w:t>
            </w:r>
          </w:p>
          <w:p w:rsidR="004F1809" w:rsidRPr="002E0D75" w:rsidRDefault="004F1809" w:rsidP="00A260BC">
            <w:pPr>
              <w:pStyle w:val="HTML"/>
              <w:shd w:val="clear" w:color="auto" w:fill="FFFFFF"/>
              <w:ind w:firstLine="430"/>
              <w:jc w:val="both"/>
              <w:textAlignment w:val="baseline"/>
              <w:rPr>
                <w:rFonts w:ascii="Times New Roman" w:hAnsi="Times New Roman" w:cs="Times New Roman"/>
                <w:sz w:val="28"/>
                <w:szCs w:val="28"/>
                <w:lang w:val="uk-UA"/>
              </w:rPr>
            </w:pPr>
            <w:r w:rsidRPr="002E0D75">
              <w:rPr>
                <w:rFonts w:ascii="Times New Roman" w:hAnsi="Times New Roman" w:cs="Times New Roman"/>
                <w:sz w:val="28"/>
                <w:szCs w:val="28"/>
                <w:lang w:val="uk-UA"/>
              </w:rPr>
              <w:t>…</w:t>
            </w:r>
          </w:p>
          <w:p w:rsidR="004F1809" w:rsidRPr="002E0D75" w:rsidRDefault="004F1809" w:rsidP="00A260BC">
            <w:pPr>
              <w:pStyle w:val="HTML"/>
              <w:shd w:val="clear" w:color="auto" w:fill="FFFFFF"/>
              <w:ind w:firstLine="430"/>
              <w:jc w:val="both"/>
              <w:textAlignment w:val="baseline"/>
              <w:rPr>
                <w:rFonts w:ascii="Times New Roman" w:hAnsi="Times New Roman" w:cs="Times New Roman"/>
                <w:sz w:val="28"/>
                <w:szCs w:val="28"/>
                <w:lang w:val="uk-UA"/>
              </w:rPr>
            </w:pPr>
            <w:r w:rsidRPr="002E0D75">
              <w:rPr>
                <w:rFonts w:ascii="Times New Roman" w:hAnsi="Times New Roman" w:cs="Times New Roman"/>
                <w:sz w:val="28"/>
                <w:szCs w:val="28"/>
                <w:lang w:val="uk-UA"/>
              </w:rPr>
              <w:t>17) засуджені до покарання у виді довічного позбавлення волі, позбавлення волі на певний строк та до покарань, не пов’язаних з позбавленням волі, а також особи, взяті під варту, - у справах, пов’язаних із питаннями, які вирішуються судом під час виконання вироку відповідно до статті 537 Кримінального  процесуального кодексу України, у разі відсутності на їхніх особових рахунках коштів, достатніх для сплати судового збору.</w:t>
            </w:r>
          </w:p>
          <w:p w:rsidR="004F1809" w:rsidRPr="002E0D75" w:rsidRDefault="00A31666" w:rsidP="00391E98">
            <w:pPr>
              <w:pStyle w:val="HTML"/>
              <w:shd w:val="clear" w:color="auto" w:fill="FFFFFF"/>
              <w:ind w:firstLine="430"/>
              <w:jc w:val="both"/>
              <w:textAlignment w:val="baseline"/>
              <w:rPr>
                <w:rFonts w:ascii="Times New Roman" w:hAnsi="Times New Roman" w:cs="Times New Roman"/>
                <w:b/>
                <w:bCs/>
                <w:sz w:val="28"/>
                <w:szCs w:val="28"/>
                <w:lang w:val="uk-UA"/>
              </w:rPr>
            </w:pPr>
            <w:r w:rsidRPr="002E0D75">
              <w:rPr>
                <w:rFonts w:ascii="Times New Roman" w:hAnsi="Times New Roman"/>
                <w:b/>
                <w:sz w:val="28"/>
                <w:szCs w:val="28"/>
                <w:lang w:val="uk-UA"/>
              </w:rPr>
              <w:t>17</w:t>
            </w:r>
            <w:r w:rsidRPr="002E0D75">
              <w:rPr>
                <w:rFonts w:ascii="Times New Roman" w:hAnsi="Times New Roman"/>
                <w:b/>
                <w:sz w:val="28"/>
                <w:szCs w:val="28"/>
                <w:vertAlign w:val="superscript"/>
                <w:lang w:val="uk-UA"/>
              </w:rPr>
              <w:t>1</w:t>
            </w:r>
            <w:r w:rsidRPr="002E0D75">
              <w:rPr>
                <w:rFonts w:ascii="Times New Roman" w:hAnsi="Times New Roman"/>
                <w:b/>
                <w:sz w:val="28"/>
                <w:szCs w:val="28"/>
                <w:lang w:val="uk-UA"/>
              </w:rPr>
              <w:t xml:space="preserve">) позивачі — у справах, пов’язаних з порушенням їх прав, визначених статтями 6, 7, 8, 9 Закону України “Про забезпечення прав і свобод внутрішньо переміщених осіб” </w:t>
            </w:r>
            <w:r w:rsidRPr="002E0D75">
              <w:rPr>
                <w:rFonts w:ascii="Times New Roman" w:hAnsi="Times New Roman"/>
                <w:b/>
                <w:bCs/>
                <w:sz w:val="28"/>
                <w:szCs w:val="28"/>
                <w:lang w:val="uk-UA"/>
              </w:rPr>
              <w:t>до втрати чинності Законом України “Про забезпечення прав і свобод громадян та правовий режим на тимчасово окупованій території України” або Законом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Pr="002E0D75">
              <w:rPr>
                <w:rFonts w:ascii="Times New Roman" w:hAnsi="Times New Roman"/>
                <w:b/>
                <w:sz w:val="28"/>
                <w:szCs w:val="28"/>
                <w:lang w:val="uk-UA"/>
              </w:rPr>
              <w:t>.</w:t>
            </w:r>
          </w:p>
        </w:tc>
      </w:tr>
      <w:tr w:rsidR="00D53A57" w:rsidRPr="002E0D75" w:rsidTr="00AF222F">
        <w:tc>
          <w:tcPr>
            <w:tcW w:w="15735" w:type="dxa"/>
            <w:gridSpan w:val="2"/>
          </w:tcPr>
          <w:p w:rsidR="00D53A57" w:rsidRPr="002E0D75" w:rsidRDefault="00D53A57" w:rsidP="00340E77">
            <w:pPr>
              <w:jc w:val="center"/>
              <w:rPr>
                <w:b/>
                <w:bCs/>
                <w:sz w:val="28"/>
                <w:szCs w:val="28"/>
                <w:lang w:val="uk-UA"/>
              </w:rPr>
            </w:pPr>
            <w:r w:rsidRPr="002E0D75">
              <w:rPr>
                <w:b/>
                <w:bCs/>
                <w:sz w:val="28"/>
                <w:szCs w:val="28"/>
                <w:lang w:val="uk-UA"/>
              </w:rPr>
              <w:t>Закон України «Про забезпечення прав і свобод громадян та правовий режим на тимчасово окупованій території України»</w:t>
            </w:r>
          </w:p>
        </w:tc>
      </w:tr>
      <w:tr w:rsidR="00D53A57" w:rsidRPr="002E0D75" w:rsidTr="00AF222F">
        <w:tc>
          <w:tcPr>
            <w:tcW w:w="7867" w:type="dxa"/>
          </w:tcPr>
          <w:p w:rsidR="00D53A57" w:rsidRPr="002E0D75" w:rsidRDefault="00D53A57" w:rsidP="00CD56BE">
            <w:pPr>
              <w:ind w:firstLine="431"/>
              <w:jc w:val="both"/>
              <w:rPr>
                <w:b/>
                <w:bCs/>
                <w:sz w:val="28"/>
                <w:szCs w:val="28"/>
                <w:lang w:val="uk-UA"/>
              </w:rPr>
            </w:pPr>
            <w:r w:rsidRPr="002E0D75">
              <w:rPr>
                <w:b/>
                <w:bCs/>
                <w:sz w:val="28"/>
                <w:szCs w:val="28"/>
                <w:lang w:val="uk-UA"/>
              </w:rPr>
              <w:t>Стаття 11. Гарантування права власності та правовий режим майна на тимчасово окупованій території</w:t>
            </w:r>
          </w:p>
          <w:p w:rsidR="003D67E7" w:rsidRPr="002E0D75" w:rsidRDefault="003D67E7" w:rsidP="003D67E7">
            <w:pPr>
              <w:pStyle w:val="HTML"/>
              <w:shd w:val="clear" w:color="auto" w:fill="FFFFFF"/>
              <w:ind w:firstLine="430"/>
              <w:jc w:val="both"/>
              <w:textAlignment w:val="baseline"/>
              <w:rPr>
                <w:rFonts w:ascii="Times New Roman" w:hAnsi="Times New Roman" w:cs="Times New Roman"/>
                <w:sz w:val="28"/>
                <w:szCs w:val="28"/>
                <w:lang w:val="uk-UA"/>
              </w:rPr>
            </w:pPr>
            <w:r w:rsidRPr="002E0D75">
              <w:rPr>
                <w:rFonts w:ascii="Times New Roman" w:hAnsi="Times New Roman" w:cs="Times New Roman"/>
                <w:sz w:val="28"/>
                <w:szCs w:val="28"/>
                <w:lang w:val="uk-UA"/>
              </w:rPr>
              <w:t>…</w:t>
            </w:r>
          </w:p>
          <w:p w:rsidR="00D53A57" w:rsidRPr="002E0D75" w:rsidRDefault="00D53A57" w:rsidP="00CD56BE">
            <w:pPr>
              <w:ind w:firstLine="431"/>
              <w:jc w:val="both"/>
              <w:rPr>
                <w:sz w:val="28"/>
                <w:szCs w:val="28"/>
                <w:lang w:val="uk-UA"/>
              </w:rPr>
            </w:pPr>
            <w:r w:rsidRPr="002E0D75">
              <w:rPr>
                <w:sz w:val="28"/>
                <w:szCs w:val="28"/>
                <w:lang w:val="uk-UA"/>
              </w:rPr>
              <w:t xml:space="preserve">5. На тимчасово окупованій території будь-який правочин </w:t>
            </w:r>
            <w:r w:rsidRPr="002E0D75">
              <w:rPr>
                <w:sz w:val="28"/>
                <w:szCs w:val="28"/>
                <w:lang w:val="uk-UA"/>
              </w:rPr>
              <w:lastRenderedPageBreak/>
              <w:t>щодо нерухомого майна, у тому числі щодо земельних ділянок, вчинений з порушенням вимог цього Закону, інших законів України, вважається недійсним з моменту вчинення і не створює юридичних наслідків, крім тих, що пов’язані з його недійсністю.</w:t>
            </w:r>
          </w:p>
          <w:p w:rsidR="00CD56BE" w:rsidRPr="002E0D75" w:rsidRDefault="00CD56BE" w:rsidP="00CD56BE">
            <w:pPr>
              <w:ind w:firstLine="431"/>
              <w:jc w:val="both"/>
              <w:rPr>
                <w:b/>
                <w:sz w:val="28"/>
                <w:szCs w:val="28"/>
                <w:lang w:val="uk-UA"/>
              </w:rPr>
            </w:pPr>
            <w:r w:rsidRPr="002E0D75">
              <w:rPr>
                <w:b/>
                <w:sz w:val="28"/>
                <w:szCs w:val="28"/>
                <w:lang w:val="uk-UA"/>
              </w:rPr>
              <w:t>Норма відсутня</w:t>
            </w: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CD56BE" w:rsidRPr="002E0D75" w:rsidRDefault="00CD56BE" w:rsidP="00CD56BE">
            <w:pPr>
              <w:ind w:firstLine="431"/>
              <w:jc w:val="both"/>
              <w:rPr>
                <w:sz w:val="28"/>
                <w:szCs w:val="28"/>
                <w:lang w:val="uk-UA"/>
              </w:rPr>
            </w:pPr>
          </w:p>
          <w:p w:rsidR="009B408D" w:rsidRPr="002E0D75" w:rsidRDefault="009B408D" w:rsidP="00CD56BE">
            <w:pPr>
              <w:ind w:firstLine="431"/>
              <w:jc w:val="both"/>
              <w:rPr>
                <w:sz w:val="28"/>
                <w:szCs w:val="28"/>
                <w:lang w:val="uk-UA"/>
              </w:rPr>
            </w:pPr>
          </w:p>
          <w:p w:rsidR="009B408D" w:rsidRPr="002E0D75" w:rsidRDefault="009B408D" w:rsidP="00CD56BE">
            <w:pPr>
              <w:ind w:firstLine="431"/>
              <w:jc w:val="both"/>
              <w:rPr>
                <w:sz w:val="28"/>
                <w:szCs w:val="28"/>
                <w:lang w:val="uk-UA"/>
              </w:rPr>
            </w:pPr>
          </w:p>
          <w:p w:rsidR="00EF2C16" w:rsidRPr="002E0D75" w:rsidRDefault="00EF2C16" w:rsidP="00CD56BE">
            <w:pPr>
              <w:ind w:firstLine="431"/>
              <w:jc w:val="both"/>
              <w:rPr>
                <w:sz w:val="28"/>
                <w:szCs w:val="28"/>
                <w:lang w:val="uk-UA"/>
              </w:rPr>
            </w:pPr>
          </w:p>
          <w:p w:rsidR="009B408D" w:rsidRPr="002E0D75" w:rsidRDefault="009B408D" w:rsidP="00CD56BE">
            <w:pPr>
              <w:ind w:firstLine="431"/>
              <w:jc w:val="both"/>
              <w:rPr>
                <w:sz w:val="28"/>
                <w:szCs w:val="28"/>
                <w:lang w:val="uk-UA"/>
              </w:rPr>
            </w:pPr>
          </w:p>
          <w:p w:rsidR="009B408D" w:rsidRPr="002E0D75" w:rsidRDefault="009B408D" w:rsidP="00CD56BE">
            <w:pPr>
              <w:ind w:firstLine="431"/>
              <w:jc w:val="both"/>
              <w:rPr>
                <w:sz w:val="28"/>
                <w:szCs w:val="28"/>
                <w:lang w:val="uk-UA"/>
              </w:rPr>
            </w:pPr>
          </w:p>
          <w:p w:rsidR="009B408D" w:rsidRPr="002E0D75" w:rsidRDefault="009B408D"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4F52C2" w:rsidRPr="002E0D75" w:rsidRDefault="004F52C2" w:rsidP="00CD56BE">
            <w:pPr>
              <w:ind w:firstLine="431"/>
              <w:jc w:val="both"/>
              <w:rPr>
                <w:sz w:val="28"/>
                <w:szCs w:val="28"/>
                <w:lang w:val="uk-UA"/>
              </w:rPr>
            </w:pPr>
          </w:p>
          <w:p w:rsidR="00A31666" w:rsidRPr="002E0D75" w:rsidRDefault="00A31666" w:rsidP="00CD56BE">
            <w:pPr>
              <w:ind w:firstLine="431"/>
              <w:jc w:val="both"/>
              <w:rPr>
                <w:sz w:val="28"/>
                <w:szCs w:val="28"/>
                <w:lang w:val="uk-UA"/>
              </w:rPr>
            </w:pPr>
          </w:p>
          <w:p w:rsidR="00A31666" w:rsidRPr="002E0D75" w:rsidRDefault="00A31666" w:rsidP="00CD56BE">
            <w:pPr>
              <w:ind w:firstLine="431"/>
              <w:jc w:val="both"/>
              <w:rPr>
                <w:sz w:val="28"/>
                <w:szCs w:val="28"/>
                <w:lang w:val="uk-UA"/>
              </w:rPr>
            </w:pPr>
          </w:p>
          <w:p w:rsidR="00A31666" w:rsidRPr="002E0D75" w:rsidRDefault="00A31666" w:rsidP="00CD56BE">
            <w:pPr>
              <w:ind w:firstLine="431"/>
              <w:jc w:val="both"/>
              <w:rPr>
                <w:sz w:val="28"/>
                <w:szCs w:val="28"/>
                <w:lang w:val="uk-UA"/>
              </w:rPr>
            </w:pPr>
          </w:p>
          <w:p w:rsidR="00A31666" w:rsidRPr="002E0D75" w:rsidRDefault="00A31666" w:rsidP="00CD56BE">
            <w:pPr>
              <w:ind w:firstLine="431"/>
              <w:jc w:val="both"/>
              <w:rPr>
                <w:sz w:val="28"/>
                <w:szCs w:val="28"/>
                <w:lang w:val="uk-UA"/>
              </w:rPr>
            </w:pPr>
          </w:p>
          <w:p w:rsidR="00D53A57" w:rsidRPr="002E0D75" w:rsidRDefault="00531A3A" w:rsidP="00CD56BE">
            <w:pPr>
              <w:ind w:firstLine="431"/>
              <w:jc w:val="both"/>
              <w:rPr>
                <w:sz w:val="28"/>
                <w:szCs w:val="28"/>
                <w:lang w:val="uk-UA"/>
              </w:rPr>
            </w:pPr>
            <w:r w:rsidRPr="002E0D75">
              <w:rPr>
                <w:sz w:val="28"/>
                <w:szCs w:val="28"/>
                <w:lang w:val="uk-UA"/>
              </w:rPr>
              <w:t>6</w:t>
            </w:r>
            <w:r w:rsidR="00D53A57" w:rsidRPr="002E0D75">
              <w:rPr>
                <w:sz w:val="28"/>
                <w:szCs w:val="28"/>
                <w:lang w:val="uk-UA"/>
              </w:rPr>
              <w:t>. Земля, її надра, атмосферне повітря, водні та інші природні ресурси, що знаходяться в межах території України, природні ресурси її континентального шельфу, виключної (морської) економічної зони, які є об’єктами права власності Українського народу, військове майно, майно державних органів, державних підприємств, установ та організацій, що знаходяться на тимчасово окупованій території і є власністю держави Україна, не можуть переходити у власність інших держав, юридичних або фізичних осіб в інший спосіб, ніж передбачений законами України.</w:t>
            </w:r>
          </w:p>
        </w:tc>
        <w:tc>
          <w:tcPr>
            <w:tcW w:w="7868" w:type="dxa"/>
          </w:tcPr>
          <w:p w:rsidR="00D53A57" w:rsidRPr="002E0D75" w:rsidRDefault="00D53A57" w:rsidP="00CD56BE">
            <w:pPr>
              <w:ind w:firstLine="430"/>
              <w:jc w:val="both"/>
              <w:rPr>
                <w:b/>
                <w:bCs/>
                <w:sz w:val="28"/>
                <w:szCs w:val="28"/>
                <w:lang w:val="uk-UA"/>
              </w:rPr>
            </w:pPr>
            <w:r w:rsidRPr="002E0D75">
              <w:rPr>
                <w:b/>
                <w:bCs/>
                <w:color w:val="000000"/>
                <w:sz w:val="28"/>
                <w:szCs w:val="28"/>
                <w:shd w:val="clear" w:color="auto" w:fill="FFFFFF"/>
                <w:lang w:val="uk-UA"/>
              </w:rPr>
              <w:lastRenderedPageBreak/>
              <w:t>Стаття 11. Гарантування права власності та правовий режим майна на тимчасово окупованій території</w:t>
            </w:r>
          </w:p>
          <w:p w:rsidR="003D67E7" w:rsidRPr="002E0D75" w:rsidRDefault="003D67E7" w:rsidP="003D67E7">
            <w:pPr>
              <w:pStyle w:val="HTML"/>
              <w:shd w:val="clear" w:color="auto" w:fill="FFFFFF"/>
              <w:ind w:firstLine="430"/>
              <w:jc w:val="both"/>
              <w:textAlignment w:val="baseline"/>
              <w:rPr>
                <w:rFonts w:ascii="Times New Roman" w:hAnsi="Times New Roman" w:cs="Times New Roman"/>
                <w:sz w:val="28"/>
                <w:szCs w:val="28"/>
                <w:lang w:val="uk-UA"/>
              </w:rPr>
            </w:pPr>
            <w:r w:rsidRPr="002E0D75">
              <w:rPr>
                <w:rFonts w:ascii="Times New Roman" w:hAnsi="Times New Roman" w:cs="Times New Roman"/>
                <w:sz w:val="28"/>
                <w:szCs w:val="28"/>
                <w:lang w:val="uk-UA"/>
              </w:rPr>
              <w:t>…</w:t>
            </w:r>
          </w:p>
          <w:p w:rsidR="00D53A57" w:rsidRPr="002E0D75" w:rsidRDefault="00D53A57" w:rsidP="00CD56BE">
            <w:pPr>
              <w:ind w:firstLine="430"/>
              <w:jc w:val="both"/>
              <w:rPr>
                <w:sz w:val="28"/>
                <w:szCs w:val="28"/>
                <w:lang w:val="uk-UA"/>
              </w:rPr>
            </w:pPr>
            <w:r w:rsidRPr="002E0D75">
              <w:rPr>
                <w:color w:val="000000"/>
                <w:sz w:val="28"/>
                <w:szCs w:val="28"/>
                <w:shd w:val="clear" w:color="auto" w:fill="FFFFFF"/>
                <w:lang w:val="uk-UA"/>
              </w:rPr>
              <w:t xml:space="preserve">5. На тимчасово окупованій території будь-який правочин </w:t>
            </w:r>
            <w:r w:rsidRPr="002E0D75">
              <w:rPr>
                <w:color w:val="000000"/>
                <w:sz w:val="28"/>
                <w:szCs w:val="28"/>
                <w:shd w:val="clear" w:color="auto" w:fill="FFFFFF"/>
                <w:lang w:val="uk-UA"/>
              </w:rPr>
              <w:lastRenderedPageBreak/>
              <w:t>щодо нерухомого майна, у тому числі щодо земельних ділянок, вчинений з порушенням вимог цього Закону, інших законів України, вважається недійсним з моменту вчинення і не створює юридичних наслідків, крім тих, що пов’язані з його недійсністю.</w:t>
            </w:r>
          </w:p>
          <w:p w:rsidR="00A31666" w:rsidRPr="002E0D75" w:rsidRDefault="00A31666" w:rsidP="002E0D75">
            <w:pPr>
              <w:pStyle w:val="aa"/>
              <w:spacing w:before="0"/>
              <w:rPr>
                <w:rFonts w:ascii="Times New Roman" w:hAnsi="Times New Roman"/>
                <w:b/>
                <w:sz w:val="28"/>
                <w:szCs w:val="28"/>
              </w:rPr>
            </w:pPr>
            <w:r w:rsidRPr="002E0D75">
              <w:rPr>
                <w:rFonts w:ascii="Times New Roman" w:hAnsi="Times New Roman"/>
                <w:b/>
                <w:sz w:val="28"/>
                <w:szCs w:val="28"/>
              </w:rPr>
              <w:t>6. Право розпорядження нерухомим майном, що розташовується на тимчасово окупованій території, може бути реалізовано власником такого майна на території, на якій органи державної влади здійснюють свої повноваження.</w:t>
            </w:r>
          </w:p>
          <w:p w:rsidR="00A31666" w:rsidRPr="002E0D75" w:rsidRDefault="00A31666" w:rsidP="002E0D75">
            <w:pPr>
              <w:pStyle w:val="aa"/>
              <w:spacing w:before="0"/>
              <w:rPr>
                <w:rFonts w:ascii="Times New Roman" w:hAnsi="Times New Roman"/>
                <w:b/>
                <w:sz w:val="28"/>
                <w:szCs w:val="28"/>
              </w:rPr>
            </w:pPr>
            <w:r w:rsidRPr="002E0D75">
              <w:rPr>
                <w:rFonts w:ascii="Times New Roman" w:hAnsi="Times New Roman"/>
                <w:b/>
                <w:sz w:val="28"/>
                <w:szCs w:val="28"/>
              </w:rPr>
              <w:t>Інформація про осіб, які мають право користування нерухомим майном, зокрема малолітніх, неповнолітніх та недієздатних осіб, які мають право користування нерухомим майном, що належить до житлового фонду, повідомляється власником такого майна нотаріусу, про що зазначається у відповідному договорі між сторонами. У разі коли право власності або користування нерухомим майном мають неповнолітні, малолітні</w:t>
            </w:r>
            <w:r w:rsidRPr="002E0D75">
              <w:rPr>
                <w:rFonts w:ascii="Times New Roman" w:hAnsi="Times New Roman"/>
                <w:b/>
                <w:color w:val="FF0000"/>
                <w:sz w:val="28"/>
                <w:szCs w:val="28"/>
              </w:rPr>
              <w:t xml:space="preserve"> </w:t>
            </w:r>
            <w:r w:rsidRPr="002E0D75">
              <w:rPr>
                <w:rFonts w:ascii="Times New Roman" w:hAnsi="Times New Roman"/>
                <w:b/>
                <w:sz w:val="28"/>
                <w:szCs w:val="28"/>
              </w:rPr>
              <w:t>та недієздатні особи, відчуження такого майна здійснюється за згодою органу опіки та піклування за місцем проживання власника (уповноваженої особи) або за місцем вчинення правочину.</w:t>
            </w:r>
          </w:p>
          <w:p w:rsidR="00A31666" w:rsidRPr="002E0D75" w:rsidRDefault="00A31666" w:rsidP="002E0D75">
            <w:pPr>
              <w:pStyle w:val="aa"/>
              <w:spacing w:before="0"/>
              <w:rPr>
                <w:rFonts w:ascii="Times New Roman" w:hAnsi="Times New Roman"/>
                <w:b/>
                <w:sz w:val="28"/>
                <w:szCs w:val="28"/>
              </w:rPr>
            </w:pPr>
            <w:r w:rsidRPr="002E0D75">
              <w:rPr>
                <w:rFonts w:ascii="Times New Roman" w:hAnsi="Times New Roman"/>
                <w:b/>
                <w:sz w:val="28"/>
                <w:szCs w:val="28"/>
              </w:rPr>
              <w:t>Встановлення після вчинення правочину факту недостовірності інформації, визначеної в абзаці другому частини шостої цієї статті, є підставою для визнання такого договору між сторонами недійсним у порядку, встановленому законодавством.</w:t>
            </w:r>
          </w:p>
          <w:p w:rsidR="00A31666" w:rsidRPr="002E0D75" w:rsidRDefault="00A31666" w:rsidP="002E0D75">
            <w:pPr>
              <w:pStyle w:val="aa"/>
              <w:spacing w:before="0"/>
              <w:rPr>
                <w:rFonts w:ascii="Times New Roman" w:hAnsi="Times New Roman"/>
                <w:b/>
                <w:sz w:val="28"/>
                <w:szCs w:val="28"/>
              </w:rPr>
            </w:pPr>
            <w:r w:rsidRPr="002E0D75">
              <w:rPr>
                <w:rFonts w:ascii="Times New Roman" w:hAnsi="Times New Roman"/>
                <w:b/>
                <w:sz w:val="28"/>
                <w:szCs w:val="28"/>
              </w:rPr>
              <w:t>У разі відчуження нерухомого майна, що належить до житлового фонду, право власності на яке або право користування яким мають малолітні, неповнолітні та недієздатні особи, житлові умови таких осіб не можуть бути погіршені.</w:t>
            </w:r>
          </w:p>
          <w:p w:rsidR="00A31666" w:rsidRPr="002E0D75" w:rsidRDefault="00A31666" w:rsidP="002E0D75">
            <w:pPr>
              <w:ind w:firstLine="430"/>
              <w:jc w:val="both"/>
              <w:rPr>
                <w:b/>
                <w:sz w:val="28"/>
                <w:szCs w:val="28"/>
                <w:lang w:val="uk-UA"/>
              </w:rPr>
            </w:pPr>
            <w:r w:rsidRPr="002E0D75">
              <w:rPr>
                <w:b/>
                <w:sz w:val="28"/>
                <w:szCs w:val="28"/>
                <w:lang w:val="uk-UA"/>
              </w:rPr>
              <w:t xml:space="preserve">Батьки, опікуни, піклувальники та інші законні представники малолітніх, неповнолітніх та недієздатних </w:t>
            </w:r>
            <w:r w:rsidRPr="002E0D75">
              <w:rPr>
                <w:b/>
                <w:sz w:val="28"/>
                <w:szCs w:val="28"/>
                <w:lang w:val="uk-UA"/>
              </w:rPr>
              <w:lastRenderedPageBreak/>
              <w:t>осіб, протягом трьох місяців з дати набуття малолітніми, неповнолітніми та недієздатними особами речових прав на об’єкт нерухомого майна або набуття права користування таким об’єктом повинні надати органу опіки та піклування, який надав дозвіл на вчинення правочину, документи, які підтверджують право власності малолітніх, неповнолітніх та недієздатних осіб на об’єкт нерухомого майна або право таких осіб користування ним.</w:t>
            </w:r>
          </w:p>
          <w:p w:rsidR="00D53A57" w:rsidRPr="002E0D75" w:rsidRDefault="00D53A57" w:rsidP="00A31666">
            <w:pPr>
              <w:ind w:firstLine="430"/>
              <w:jc w:val="both"/>
              <w:rPr>
                <w:color w:val="000000"/>
                <w:sz w:val="28"/>
                <w:szCs w:val="28"/>
                <w:lang w:val="uk-UA"/>
              </w:rPr>
            </w:pPr>
            <w:r w:rsidRPr="002E0D75">
              <w:rPr>
                <w:b/>
                <w:bCs/>
                <w:color w:val="000000"/>
                <w:sz w:val="28"/>
                <w:szCs w:val="28"/>
                <w:shd w:val="clear" w:color="auto" w:fill="FFFFFF"/>
                <w:lang w:val="uk-UA"/>
              </w:rPr>
              <w:t>7.</w:t>
            </w:r>
            <w:r w:rsidRPr="002E0D75">
              <w:rPr>
                <w:color w:val="000000"/>
                <w:sz w:val="28"/>
                <w:szCs w:val="28"/>
                <w:shd w:val="clear" w:color="auto" w:fill="FFFFFF"/>
                <w:lang w:val="uk-UA"/>
              </w:rPr>
              <w:t xml:space="preserve"> Земля, її надра, атмосферне повітря, водні та інші природні ресурси, що знаходяться в межах території України, природні ресурси її континентального шельфу, виключної (морської) економічної зони, які є об’єктами права власності Українського народу, військове майно, майно державних органів, державних підприємств, установ та організацій, що знаходяться на тимчасово окупованій території і є власністю держави Україна, не можуть переходити у власність інших держав, юридичних або фізичних осіб в інший спосіб, ніж передбачений законами України.</w:t>
            </w:r>
          </w:p>
        </w:tc>
      </w:tr>
    </w:tbl>
    <w:p w:rsidR="00D53A57" w:rsidRPr="002E0D75" w:rsidRDefault="00D53A57" w:rsidP="00340E77">
      <w:pPr>
        <w:rPr>
          <w:sz w:val="28"/>
          <w:szCs w:val="28"/>
          <w:lang w:val="uk-UA"/>
        </w:rPr>
      </w:pPr>
    </w:p>
    <w:p w:rsidR="00F0510D" w:rsidRPr="002E0D75" w:rsidRDefault="00F0510D" w:rsidP="00340E77">
      <w:pPr>
        <w:rPr>
          <w:sz w:val="28"/>
          <w:szCs w:val="28"/>
          <w:lang w:val="uk-UA"/>
        </w:rPr>
      </w:pPr>
    </w:p>
    <w:p w:rsidR="00F0510D" w:rsidRPr="002E0D75" w:rsidRDefault="00F0510D" w:rsidP="00340E77">
      <w:pPr>
        <w:rPr>
          <w:b/>
          <w:sz w:val="28"/>
          <w:szCs w:val="28"/>
          <w:lang w:val="uk-UA"/>
        </w:rPr>
      </w:pPr>
      <w:r w:rsidRPr="002E0D75">
        <w:rPr>
          <w:b/>
          <w:sz w:val="28"/>
          <w:szCs w:val="28"/>
          <w:lang w:val="uk-UA"/>
        </w:rPr>
        <w:t>Начальник Управління з питань</w:t>
      </w:r>
    </w:p>
    <w:p w:rsidR="00F0510D" w:rsidRPr="002E0D75" w:rsidRDefault="00AA69AE" w:rsidP="00340E77">
      <w:pPr>
        <w:rPr>
          <w:b/>
          <w:sz w:val="28"/>
          <w:szCs w:val="28"/>
          <w:lang w:val="uk-UA"/>
        </w:rPr>
      </w:pPr>
      <w:r w:rsidRPr="002E0D75">
        <w:rPr>
          <w:b/>
          <w:sz w:val="28"/>
          <w:szCs w:val="28"/>
          <w:lang w:val="uk-UA"/>
        </w:rPr>
        <w:t>внутрішньо переміщених осіб та</w:t>
      </w:r>
    </w:p>
    <w:p w:rsidR="00AA69AE" w:rsidRPr="002E0D75" w:rsidRDefault="00AA69AE" w:rsidP="00340E77">
      <w:pPr>
        <w:rPr>
          <w:b/>
          <w:sz w:val="28"/>
          <w:szCs w:val="28"/>
          <w:lang w:val="uk-UA"/>
        </w:rPr>
      </w:pPr>
      <w:r w:rsidRPr="002E0D75">
        <w:rPr>
          <w:b/>
          <w:sz w:val="28"/>
          <w:szCs w:val="28"/>
          <w:lang w:val="uk-UA"/>
        </w:rPr>
        <w:t>гуманітарного співробітництва</w:t>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F0510D" w:rsidRPr="002E0D75">
        <w:rPr>
          <w:b/>
          <w:sz w:val="28"/>
          <w:szCs w:val="28"/>
          <w:lang w:val="uk-UA"/>
        </w:rPr>
        <w:tab/>
      </w:r>
      <w:r w:rsidR="00691F71" w:rsidRPr="002E0D75">
        <w:rPr>
          <w:b/>
          <w:sz w:val="28"/>
          <w:szCs w:val="28"/>
          <w:lang w:val="uk-UA"/>
        </w:rPr>
        <w:t>І.</w:t>
      </w:r>
      <w:r w:rsidR="00A455DC" w:rsidRPr="002E0D75">
        <w:rPr>
          <w:b/>
          <w:sz w:val="28"/>
          <w:szCs w:val="28"/>
          <w:lang w:val="uk-UA"/>
        </w:rPr>
        <w:t xml:space="preserve"> </w:t>
      </w:r>
      <w:r w:rsidR="00691F71" w:rsidRPr="002E0D75">
        <w:rPr>
          <w:b/>
          <w:sz w:val="28"/>
          <w:szCs w:val="28"/>
          <w:lang w:val="uk-UA"/>
        </w:rPr>
        <w:t xml:space="preserve">М. </w:t>
      </w:r>
      <w:proofErr w:type="spellStart"/>
      <w:r w:rsidR="00691F71" w:rsidRPr="002E0D75">
        <w:rPr>
          <w:b/>
          <w:sz w:val="28"/>
          <w:szCs w:val="28"/>
          <w:lang w:val="uk-UA"/>
        </w:rPr>
        <w:t>Калупаха</w:t>
      </w:r>
      <w:proofErr w:type="spellEnd"/>
    </w:p>
    <w:sectPr w:rsidR="00AA69AE" w:rsidRPr="002E0D75" w:rsidSect="003D67E7">
      <w:pgSz w:w="16838" w:h="11906" w:orient="landscape"/>
      <w:pgMar w:top="568" w:right="850" w:bottom="568"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D1700"/>
    <w:multiLevelType w:val="hybridMultilevel"/>
    <w:tmpl w:val="7C4AAAB2"/>
    <w:lvl w:ilvl="0" w:tplc="97449A0E">
      <w:start w:val="1"/>
      <w:numFmt w:val="decimal"/>
      <w:lvlText w:val="%1."/>
      <w:lvlJc w:val="left"/>
      <w:pPr>
        <w:ind w:left="1301" w:hanging="870"/>
      </w:pPr>
      <w:rPr>
        <w:rFonts w:hint="default"/>
      </w:rPr>
    </w:lvl>
    <w:lvl w:ilvl="1" w:tplc="04190019" w:tentative="1">
      <w:start w:val="1"/>
      <w:numFmt w:val="lowerLetter"/>
      <w:lvlText w:val="%2."/>
      <w:lvlJc w:val="left"/>
      <w:pPr>
        <w:ind w:left="1511" w:hanging="360"/>
      </w:pPr>
    </w:lvl>
    <w:lvl w:ilvl="2" w:tplc="0419001B" w:tentative="1">
      <w:start w:val="1"/>
      <w:numFmt w:val="lowerRoman"/>
      <w:lvlText w:val="%3."/>
      <w:lvlJc w:val="right"/>
      <w:pPr>
        <w:ind w:left="2231" w:hanging="180"/>
      </w:pPr>
    </w:lvl>
    <w:lvl w:ilvl="3" w:tplc="0419000F" w:tentative="1">
      <w:start w:val="1"/>
      <w:numFmt w:val="decimal"/>
      <w:lvlText w:val="%4."/>
      <w:lvlJc w:val="left"/>
      <w:pPr>
        <w:ind w:left="2951" w:hanging="360"/>
      </w:pPr>
    </w:lvl>
    <w:lvl w:ilvl="4" w:tplc="04190019" w:tentative="1">
      <w:start w:val="1"/>
      <w:numFmt w:val="lowerLetter"/>
      <w:lvlText w:val="%5."/>
      <w:lvlJc w:val="left"/>
      <w:pPr>
        <w:ind w:left="3671" w:hanging="360"/>
      </w:pPr>
    </w:lvl>
    <w:lvl w:ilvl="5" w:tplc="0419001B" w:tentative="1">
      <w:start w:val="1"/>
      <w:numFmt w:val="lowerRoman"/>
      <w:lvlText w:val="%6."/>
      <w:lvlJc w:val="right"/>
      <w:pPr>
        <w:ind w:left="4391" w:hanging="180"/>
      </w:pPr>
    </w:lvl>
    <w:lvl w:ilvl="6" w:tplc="0419000F" w:tentative="1">
      <w:start w:val="1"/>
      <w:numFmt w:val="decimal"/>
      <w:lvlText w:val="%7."/>
      <w:lvlJc w:val="left"/>
      <w:pPr>
        <w:ind w:left="5111" w:hanging="360"/>
      </w:pPr>
    </w:lvl>
    <w:lvl w:ilvl="7" w:tplc="04190019" w:tentative="1">
      <w:start w:val="1"/>
      <w:numFmt w:val="lowerLetter"/>
      <w:lvlText w:val="%8."/>
      <w:lvlJc w:val="left"/>
      <w:pPr>
        <w:ind w:left="5831" w:hanging="360"/>
      </w:pPr>
    </w:lvl>
    <w:lvl w:ilvl="8" w:tplc="0419001B" w:tentative="1">
      <w:start w:val="1"/>
      <w:numFmt w:val="lowerRoman"/>
      <w:lvlText w:val="%9."/>
      <w:lvlJc w:val="right"/>
      <w:pPr>
        <w:ind w:left="655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208"/>
    <w:rsid w:val="000013DB"/>
    <w:rsid w:val="000020A7"/>
    <w:rsid w:val="00002FD6"/>
    <w:rsid w:val="000067A0"/>
    <w:rsid w:val="00012BA6"/>
    <w:rsid w:val="0002683F"/>
    <w:rsid w:val="00034B16"/>
    <w:rsid w:val="00092ED5"/>
    <w:rsid w:val="00096BF0"/>
    <w:rsid w:val="000D7549"/>
    <w:rsid w:val="001066CE"/>
    <w:rsid w:val="00122785"/>
    <w:rsid w:val="00140EDF"/>
    <w:rsid w:val="00141DC2"/>
    <w:rsid w:val="0016046F"/>
    <w:rsid w:val="00176159"/>
    <w:rsid w:val="0018337A"/>
    <w:rsid w:val="001B4ED2"/>
    <w:rsid w:val="001C3E29"/>
    <w:rsid w:val="0021054E"/>
    <w:rsid w:val="0022281E"/>
    <w:rsid w:val="00232740"/>
    <w:rsid w:val="00246541"/>
    <w:rsid w:val="0024747A"/>
    <w:rsid w:val="00252383"/>
    <w:rsid w:val="002A1395"/>
    <w:rsid w:val="002C0C00"/>
    <w:rsid w:val="002E0D75"/>
    <w:rsid w:val="003059DB"/>
    <w:rsid w:val="0031522A"/>
    <w:rsid w:val="003406E4"/>
    <w:rsid w:val="00340E77"/>
    <w:rsid w:val="00347EB3"/>
    <w:rsid w:val="003831D3"/>
    <w:rsid w:val="003905DD"/>
    <w:rsid w:val="00391E98"/>
    <w:rsid w:val="00392006"/>
    <w:rsid w:val="00395CF3"/>
    <w:rsid w:val="003B032E"/>
    <w:rsid w:val="003B2014"/>
    <w:rsid w:val="003C37DC"/>
    <w:rsid w:val="003C4EBB"/>
    <w:rsid w:val="003C69EB"/>
    <w:rsid w:val="003D67E7"/>
    <w:rsid w:val="003D680D"/>
    <w:rsid w:val="003E0D82"/>
    <w:rsid w:val="003F4E95"/>
    <w:rsid w:val="00425609"/>
    <w:rsid w:val="004374C9"/>
    <w:rsid w:val="0044079E"/>
    <w:rsid w:val="00447396"/>
    <w:rsid w:val="00482294"/>
    <w:rsid w:val="0048751B"/>
    <w:rsid w:val="0049146E"/>
    <w:rsid w:val="004F1809"/>
    <w:rsid w:val="004F52C2"/>
    <w:rsid w:val="004F7B9D"/>
    <w:rsid w:val="00516D1C"/>
    <w:rsid w:val="00523FB7"/>
    <w:rsid w:val="00527CE0"/>
    <w:rsid w:val="00531A3A"/>
    <w:rsid w:val="0055694E"/>
    <w:rsid w:val="00562E87"/>
    <w:rsid w:val="005A0B52"/>
    <w:rsid w:val="005C7142"/>
    <w:rsid w:val="005D71E1"/>
    <w:rsid w:val="00622534"/>
    <w:rsid w:val="00641FD4"/>
    <w:rsid w:val="00691F71"/>
    <w:rsid w:val="00696CA9"/>
    <w:rsid w:val="006A647D"/>
    <w:rsid w:val="006C4A84"/>
    <w:rsid w:val="006D0873"/>
    <w:rsid w:val="006E2FB4"/>
    <w:rsid w:val="007029C8"/>
    <w:rsid w:val="007155B7"/>
    <w:rsid w:val="007220E4"/>
    <w:rsid w:val="007576C6"/>
    <w:rsid w:val="00770EF1"/>
    <w:rsid w:val="00775DDE"/>
    <w:rsid w:val="007B2DDF"/>
    <w:rsid w:val="007F03AD"/>
    <w:rsid w:val="008270D0"/>
    <w:rsid w:val="00847D08"/>
    <w:rsid w:val="00850CF5"/>
    <w:rsid w:val="00856AF3"/>
    <w:rsid w:val="0086203C"/>
    <w:rsid w:val="00887ED5"/>
    <w:rsid w:val="00891D62"/>
    <w:rsid w:val="008948EA"/>
    <w:rsid w:val="008C7A14"/>
    <w:rsid w:val="008D7109"/>
    <w:rsid w:val="008E5653"/>
    <w:rsid w:val="00904A9B"/>
    <w:rsid w:val="00927BA9"/>
    <w:rsid w:val="009343EA"/>
    <w:rsid w:val="00945763"/>
    <w:rsid w:val="009651D1"/>
    <w:rsid w:val="00983493"/>
    <w:rsid w:val="00985928"/>
    <w:rsid w:val="009A02A8"/>
    <w:rsid w:val="009B3C1C"/>
    <w:rsid w:val="009B3E27"/>
    <w:rsid w:val="009B408D"/>
    <w:rsid w:val="009C10AA"/>
    <w:rsid w:val="009F1208"/>
    <w:rsid w:val="00A14256"/>
    <w:rsid w:val="00A31666"/>
    <w:rsid w:val="00A35050"/>
    <w:rsid w:val="00A433A9"/>
    <w:rsid w:val="00A455DC"/>
    <w:rsid w:val="00A47716"/>
    <w:rsid w:val="00A5704E"/>
    <w:rsid w:val="00A6654F"/>
    <w:rsid w:val="00AA69AE"/>
    <w:rsid w:val="00AB52F6"/>
    <w:rsid w:val="00AD271C"/>
    <w:rsid w:val="00AD6BEF"/>
    <w:rsid w:val="00AE784A"/>
    <w:rsid w:val="00AF222F"/>
    <w:rsid w:val="00AF4214"/>
    <w:rsid w:val="00B04CF7"/>
    <w:rsid w:val="00B2445B"/>
    <w:rsid w:val="00B447F4"/>
    <w:rsid w:val="00B52442"/>
    <w:rsid w:val="00B64EDD"/>
    <w:rsid w:val="00B72FCF"/>
    <w:rsid w:val="00B90662"/>
    <w:rsid w:val="00B91CA4"/>
    <w:rsid w:val="00BC77DB"/>
    <w:rsid w:val="00BE25F9"/>
    <w:rsid w:val="00BF50AA"/>
    <w:rsid w:val="00C357D7"/>
    <w:rsid w:val="00C50D52"/>
    <w:rsid w:val="00C65CC3"/>
    <w:rsid w:val="00C822AC"/>
    <w:rsid w:val="00CA141C"/>
    <w:rsid w:val="00CA1CBA"/>
    <w:rsid w:val="00CB2FB8"/>
    <w:rsid w:val="00CD242A"/>
    <w:rsid w:val="00CD56BE"/>
    <w:rsid w:val="00CE68CE"/>
    <w:rsid w:val="00CF63B8"/>
    <w:rsid w:val="00D17B26"/>
    <w:rsid w:val="00D23F75"/>
    <w:rsid w:val="00D40FEB"/>
    <w:rsid w:val="00D42BE3"/>
    <w:rsid w:val="00D4497B"/>
    <w:rsid w:val="00D53A57"/>
    <w:rsid w:val="00D54D6D"/>
    <w:rsid w:val="00D57627"/>
    <w:rsid w:val="00D57CE8"/>
    <w:rsid w:val="00D845CA"/>
    <w:rsid w:val="00D978C0"/>
    <w:rsid w:val="00DA37E0"/>
    <w:rsid w:val="00E016DF"/>
    <w:rsid w:val="00E02847"/>
    <w:rsid w:val="00E15404"/>
    <w:rsid w:val="00E1612D"/>
    <w:rsid w:val="00E16FFB"/>
    <w:rsid w:val="00E350D1"/>
    <w:rsid w:val="00E668C0"/>
    <w:rsid w:val="00E674AF"/>
    <w:rsid w:val="00E714FA"/>
    <w:rsid w:val="00E74120"/>
    <w:rsid w:val="00E8757F"/>
    <w:rsid w:val="00EB460E"/>
    <w:rsid w:val="00EC2FF8"/>
    <w:rsid w:val="00EF2C16"/>
    <w:rsid w:val="00F00345"/>
    <w:rsid w:val="00F0510D"/>
    <w:rsid w:val="00F225F6"/>
    <w:rsid w:val="00F32F19"/>
    <w:rsid w:val="00F91C41"/>
    <w:rsid w:val="00FB59BE"/>
    <w:rsid w:val="00FC4C8C"/>
    <w:rsid w:val="00FE4DF6"/>
    <w:rsid w:val="00FE7E9B"/>
    <w:rsid w:val="00FF1863"/>
    <w:rsid w:val="00FF33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7A0"/>
    <w:rPr>
      <w:rFonts w:ascii="Times New Roman" w:eastAsia="Times New Roman" w:hAnsi="Times New Roman"/>
      <w:sz w:val="24"/>
      <w:szCs w:val="24"/>
      <w:lang w:val="ru-RU" w:eastAsia="ru-RU"/>
    </w:rPr>
  </w:style>
  <w:style w:type="paragraph" w:styleId="3">
    <w:name w:val="heading 3"/>
    <w:basedOn w:val="a"/>
    <w:link w:val="30"/>
    <w:uiPriority w:val="99"/>
    <w:qFormat/>
    <w:rsid w:val="000067A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0067A0"/>
    <w:rPr>
      <w:rFonts w:ascii="Times New Roman" w:hAnsi="Times New Roman" w:cs="Times New Roman"/>
      <w:b/>
      <w:bCs/>
      <w:sz w:val="27"/>
      <w:szCs w:val="27"/>
      <w:lang w:val="ru-RU" w:eastAsia="ru-RU"/>
    </w:rPr>
  </w:style>
  <w:style w:type="paragraph" w:styleId="HTML">
    <w:name w:val="HTML Preformatted"/>
    <w:basedOn w:val="a"/>
    <w:link w:val="HTML0"/>
    <w:uiPriority w:val="99"/>
    <w:rsid w:val="00006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ый HTML Знак"/>
    <w:basedOn w:val="a0"/>
    <w:link w:val="HTML"/>
    <w:uiPriority w:val="99"/>
    <w:rsid w:val="000067A0"/>
    <w:rPr>
      <w:rFonts w:ascii="Courier New" w:hAnsi="Courier New" w:cs="Courier New"/>
      <w:color w:val="000000"/>
      <w:sz w:val="21"/>
      <w:szCs w:val="21"/>
      <w:lang w:val="ru-RU" w:eastAsia="ru-RU"/>
    </w:rPr>
  </w:style>
  <w:style w:type="paragraph" w:customStyle="1" w:styleId="a3">
    <w:name w:val="Стиль"/>
    <w:basedOn w:val="a"/>
    <w:uiPriority w:val="99"/>
    <w:rsid w:val="000067A0"/>
    <w:pPr>
      <w:spacing w:after="160" w:line="240" w:lineRule="exact"/>
    </w:pPr>
    <w:rPr>
      <w:rFonts w:ascii="Verdana" w:hAnsi="Verdana" w:cs="Verdana"/>
      <w:sz w:val="20"/>
      <w:szCs w:val="20"/>
      <w:lang w:val="en-US" w:eastAsia="en-US"/>
    </w:rPr>
  </w:style>
  <w:style w:type="table" w:styleId="a4">
    <w:name w:val="Table Grid"/>
    <w:basedOn w:val="a1"/>
    <w:uiPriority w:val="99"/>
    <w:rsid w:val="000067A0"/>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Zakonu">
    <w:name w:val="StyleZakonu"/>
    <w:basedOn w:val="a"/>
    <w:uiPriority w:val="99"/>
    <w:rsid w:val="000067A0"/>
    <w:pPr>
      <w:spacing w:after="60" w:line="220" w:lineRule="exact"/>
      <w:ind w:firstLine="284"/>
      <w:jc w:val="both"/>
    </w:pPr>
    <w:rPr>
      <w:sz w:val="20"/>
      <w:szCs w:val="20"/>
      <w:lang w:val="uk-UA"/>
    </w:rPr>
  </w:style>
  <w:style w:type="character" w:styleId="a5">
    <w:name w:val="Hyperlink"/>
    <w:basedOn w:val="a0"/>
    <w:uiPriority w:val="99"/>
    <w:semiHidden/>
    <w:rsid w:val="00FE4DF6"/>
    <w:rPr>
      <w:rFonts w:ascii="Times New Roman" w:hAnsi="Times New Roman" w:cs="Times New Roman"/>
      <w:color w:val="0000FF"/>
      <w:u w:val="single"/>
    </w:rPr>
  </w:style>
  <w:style w:type="paragraph" w:customStyle="1" w:styleId="rvps2">
    <w:name w:val="rvps2"/>
    <w:basedOn w:val="a"/>
    <w:uiPriority w:val="99"/>
    <w:rsid w:val="00FE4DF6"/>
    <w:pPr>
      <w:spacing w:before="100" w:beforeAutospacing="1" w:after="100" w:afterAutospacing="1"/>
    </w:pPr>
    <w:rPr>
      <w:lang w:val="en-US" w:eastAsia="en-US"/>
    </w:rPr>
  </w:style>
  <w:style w:type="character" w:customStyle="1" w:styleId="rvts9">
    <w:name w:val="rvts9"/>
    <w:uiPriority w:val="99"/>
    <w:rsid w:val="00FE4DF6"/>
  </w:style>
  <w:style w:type="character" w:customStyle="1" w:styleId="apple-converted-space">
    <w:name w:val="apple-converted-space"/>
    <w:uiPriority w:val="99"/>
    <w:rsid w:val="00FE4DF6"/>
  </w:style>
  <w:style w:type="character" w:customStyle="1" w:styleId="rvts46">
    <w:name w:val="rvts46"/>
    <w:basedOn w:val="a0"/>
    <w:uiPriority w:val="99"/>
    <w:rsid w:val="00EC2FF8"/>
  </w:style>
  <w:style w:type="character" w:styleId="a6">
    <w:name w:val="FollowedHyperlink"/>
    <w:basedOn w:val="a0"/>
    <w:uiPriority w:val="99"/>
    <w:rsid w:val="00D17B26"/>
    <w:rPr>
      <w:color w:val="800080"/>
      <w:u w:val="single"/>
    </w:rPr>
  </w:style>
  <w:style w:type="character" w:customStyle="1" w:styleId="rvts15">
    <w:name w:val="rvts15"/>
    <w:basedOn w:val="a0"/>
    <w:uiPriority w:val="99"/>
    <w:rsid w:val="00847D08"/>
  </w:style>
  <w:style w:type="paragraph" w:customStyle="1" w:styleId="rvps7">
    <w:name w:val="rvps7"/>
    <w:basedOn w:val="a"/>
    <w:uiPriority w:val="99"/>
    <w:rsid w:val="00847D08"/>
    <w:pPr>
      <w:spacing w:before="100" w:beforeAutospacing="1" w:after="100" w:afterAutospacing="1"/>
    </w:pPr>
    <w:rPr>
      <w:rFonts w:eastAsia="Calibri"/>
    </w:rPr>
  </w:style>
  <w:style w:type="character" w:customStyle="1" w:styleId="rvts23">
    <w:name w:val="rvts23"/>
    <w:basedOn w:val="a0"/>
    <w:uiPriority w:val="99"/>
    <w:rsid w:val="00AD6BEF"/>
  </w:style>
  <w:style w:type="paragraph" w:customStyle="1" w:styleId="rvps6">
    <w:name w:val="rvps6"/>
    <w:basedOn w:val="a"/>
    <w:uiPriority w:val="99"/>
    <w:rsid w:val="00AD6BEF"/>
    <w:pPr>
      <w:spacing w:before="100" w:beforeAutospacing="1" w:after="100" w:afterAutospacing="1"/>
    </w:pPr>
    <w:rPr>
      <w:rFonts w:eastAsia="Calibri"/>
    </w:rPr>
  </w:style>
  <w:style w:type="paragraph" w:styleId="a7">
    <w:name w:val="Normal (Web)"/>
    <w:basedOn w:val="a"/>
    <w:uiPriority w:val="99"/>
    <w:rsid w:val="006C4A84"/>
    <w:pPr>
      <w:spacing w:before="100" w:beforeAutospacing="1" w:after="100" w:afterAutospacing="1"/>
    </w:pPr>
  </w:style>
  <w:style w:type="paragraph" w:styleId="a8">
    <w:name w:val="Balloon Text"/>
    <w:basedOn w:val="a"/>
    <w:link w:val="a9"/>
    <w:uiPriority w:val="99"/>
    <w:semiHidden/>
    <w:unhideWhenUsed/>
    <w:rsid w:val="00D40FEB"/>
    <w:rPr>
      <w:rFonts w:ascii="Segoe UI" w:hAnsi="Segoe UI" w:cs="Segoe UI"/>
      <w:sz w:val="18"/>
      <w:szCs w:val="18"/>
    </w:rPr>
  </w:style>
  <w:style w:type="character" w:customStyle="1" w:styleId="a9">
    <w:name w:val="Текст выноски Знак"/>
    <w:basedOn w:val="a0"/>
    <w:link w:val="a8"/>
    <w:uiPriority w:val="99"/>
    <w:semiHidden/>
    <w:rsid w:val="00D40FEB"/>
    <w:rPr>
      <w:rFonts w:ascii="Segoe UI" w:eastAsia="Times New Roman" w:hAnsi="Segoe UI" w:cs="Segoe UI"/>
      <w:sz w:val="18"/>
      <w:szCs w:val="18"/>
      <w:lang w:val="ru-RU" w:eastAsia="ru-RU"/>
    </w:rPr>
  </w:style>
  <w:style w:type="paragraph" w:customStyle="1" w:styleId="aa">
    <w:name w:val="Нормальний текст"/>
    <w:basedOn w:val="a"/>
    <w:rsid w:val="00A31666"/>
    <w:pPr>
      <w:spacing w:before="120"/>
      <w:ind w:firstLine="567"/>
      <w:jc w:val="both"/>
    </w:pPr>
    <w:rPr>
      <w:rFonts w:ascii="Antiqua" w:hAnsi="Antiqua"/>
      <w:sz w:val="26"/>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7A0"/>
    <w:rPr>
      <w:rFonts w:ascii="Times New Roman" w:eastAsia="Times New Roman" w:hAnsi="Times New Roman"/>
      <w:sz w:val="24"/>
      <w:szCs w:val="24"/>
      <w:lang w:val="ru-RU" w:eastAsia="ru-RU"/>
    </w:rPr>
  </w:style>
  <w:style w:type="paragraph" w:styleId="3">
    <w:name w:val="heading 3"/>
    <w:basedOn w:val="a"/>
    <w:link w:val="30"/>
    <w:uiPriority w:val="99"/>
    <w:qFormat/>
    <w:rsid w:val="000067A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0067A0"/>
    <w:rPr>
      <w:rFonts w:ascii="Times New Roman" w:hAnsi="Times New Roman" w:cs="Times New Roman"/>
      <w:b/>
      <w:bCs/>
      <w:sz w:val="27"/>
      <w:szCs w:val="27"/>
      <w:lang w:val="ru-RU" w:eastAsia="ru-RU"/>
    </w:rPr>
  </w:style>
  <w:style w:type="paragraph" w:styleId="HTML">
    <w:name w:val="HTML Preformatted"/>
    <w:basedOn w:val="a"/>
    <w:link w:val="HTML0"/>
    <w:uiPriority w:val="99"/>
    <w:rsid w:val="00006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ый HTML Знак"/>
    <w:basedOn w:val="a0"/>
    <w:link w:val="HTML"/>
    <w:uiPriority w:val="99"/>
    <w:rsid w:val="000067A0"/>
    <w:rPr>
      <w:rFonts w:ascii="Courier New" w:hAnsi="Courier New" w:cs="Courier New"/>
      <w:color w:val="000000"/>
      <w:sz w:val="21"/>
      <w:szCs w:val="21"/>
      <w:lang w:val="ru-RU" w:eastAsia="ru-RU"/>
    </w:rPr>
  </w:style>
  <w:style w:type="paragraph" w:customStyle="1" w:styleId="a3">
    <w:name w:val="Стиль"/>
    <w:basedOn w:val="a"/>
    <w:uiPriority w:val="99"/>
    <w:rsid w:val="000067A0"/>
    <w:pPr>
      <w:spacing w:after="160" w:line="240" w:lineRule="exact"/>
    </w:pPr>
    <w:rPr>
      <w:rFonts w:ascii="Verdana" w:hAnsi="Verdana" w:cs="Verdana"/>
      <w:sz w:val="20"/>
      <w:szCs w:val="20"/>
      <w:lang w:val="en-US" w:eastAsia="en-US"/>
    </w:rPr>
  </w:style>
  <w:style w:type="table" w:styleId="a4">
    <w:name w:val="Table Grid"/>
    <w:basedOn w:val="a1"/>
    <w:uiPriority w:val="99"/>
    <w:rsid w:val="000067A0"/>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Zakonu">
    <w:name w:val="StyleZakonu"/>
    <w:basedOn w:val="a"/>
    <w:uiPriority w:val="99"/>
    <w:rsid w:val="000067A0"/>
    <w:pPr>
      <w:spacing w:after="60" w:line="220" w:lineRule="exact"/>
      <w:ind w:firstLine="284"/>
      <w:jc w:val="both"/>
    </w:pPr>
    <w:rPr>
      <w:sz w:val="20"/>
      <w:szCs w:val="20"/>
      <w:lang w:val="uk-UA"/>
    </w:rPr>
  </w:style>
  <w:style w:type="character" w:styleId="a5">
    <w:name w:val="Hyperlink"/>
    <w:basedOn w:val="a0"/>
    <w:uiPriority w:val="99"/>
    <w:semiHidden/>
    <w:rsid w:val="00FE4DF6"/>
    <w:rPr>
      <w:rFonts w:ascii="Times New Roman" w:hAnsi="Times New Roman" w:cs="Times New Roman"/>
      <w:color w:val="0000FF"/>
      <w:u w:val="single"/>
    </w:rPr>
  </w:style>
  <w:style w:type="paragraph" w:customStyle="1" w:styleId="rvps2">
    <w:name w:val="rvps2"/>
    <w:basedOn w:val="a"/>
    <w:uiPriority w:val="99"/>
    <w:rsid w:val="00FE4DF6"/>
    <w:pPr>
      <w:spacing w:before="100" w:beforeAutospacing="1" w:after="100" w:afterAutospacing="1"/>
    </w:pPr>
    <w:rPr>
      <w:lang w:val="en-US" w:eastAsia="en-US"/>
    </w:rPr>
  </w:style>
  <w:style w:type="character" w:customStyle="1" w:styleId="rvts9">
    <w:name w:val="rvts9"/>
    <w:uiPriority w:val="99"/>
    <w:rsid w:val="00FE4DF6"/>
  </w:style>
  <w:style w:type="character" w:customStyle="1" w:styleId="apple-converted-space">
    <w:name w:val="apple-converted-space"/>
    <w:uiPriority w:val="99"/>
    <w:rsid w:val="00FE4DF6"/>
  </w:style>
  <w:style w:type="character" w:customStyle="1" w:styleId="rvts46">
    <w:name w:val="rvts46"/>
    <w:basedOn w:val="a0"/>
    <w:uiPriority w:val="99"/>
    <w:rsid w:val="00EC2FF8"/>
  </w:style>
  <w:style w:type="character" w:styleId="a6">
    <w:name w:val="FollowedHyperlink"/>
    <w:basedOn w:val="a0"/>
    <w:uiPriority w:val="99"/>
    <w:rsid w:val="00D17B26"/>
    <w:rPr>
      <w:color w:val="800080"/>
      <w:u w:val="single"/>
    </w:rPr>
  </w:style>
  <w:style w:type="character" w:customStyle="1" w:styleId="rvts15">
    <w:name w:val="rvts15"/>
    <w:basedOn w:val="a0"/>
    <w:uiPriority w:val="99"/>
    <w:rsid w:val="00847D08"/>
  </w:style>
  <w:style w:type="paragraph" w:customStyle="1" w:styleId="rvps7">
    <w:name w:val="rvps7"/>
    <w:basedOn w:val="a"/>
    <w:uiPriority w:val="99"/>
    <w:rsid w:val="00847D08"/>
    <w:pPr>
      <w:spacing w:before="100" w:beforeAutospacing="1" w:after="100" w:afterAutospacing="1"/>
    </w:pPr>
    <w:rPr>
      <w:rFonts w:eastAsia="Calibri"/>
    </w:rPr>
  </w:style>
  <w:style w:type="character" w:customStyle="1" w:styleId="rvts23">
    <w:name w:val="rvts23"/>
    <w:basedOn w:val="a0"/>
    <w:uiPriority w:val="99"/>
    <w:rsid w:val="00AD6BEF"/>
  </w:style>
  <w:style w:type="paragraph" w:customStyle="1" w:styleId="rvps6">
    <w:name w:val="rvps6"/>
    <w:basedOn w:val="a"/>
    <w:uiPriority w:val="99"/>
    <w:rsid w:val="00AD6BEF"/>
    <w:pPr>
      <w:spacing w:before="100" w:beforeAutospacing="1" w:after="100" w:afterAutospacing="1"/>
    </w:pPr>
    <w:rPr>
      <w:rFonts w:eastAsia="Calibri"/>
    </w:rPr>
  </w:style>
  <w:style w:type="paragraph" w:styleId="a7">
    <w:name w:val="Normal (Web)"/>
    <w:basedOn w:val="a"/>
    <w:uiPriority w:val="99"/>
    <w:rsid w:val="006C4A84"/>
    <w:pPr>
      <w:spacing w:before="100" w:beforeAutospacing="1" w:after="100" w:afterAutospacing="1"/>
    </w:pPr>
  </w:style>
  <w:style w:type="paragraph" w:styleId="a8">
    <w:name w:val="Balloon Text"/>
    <w:basedOn w:val="a"/>
    <w:link w:val="a9"/>
    <w:uiPriority w:val="99"/>
    <w:semiHidden/>
    <w:unhideWhenUsed/>
    <w:rsid w:val="00D40FEB"/>
    <w:rPr>
      <w:rFonts w:ascii="Segoe UI" w:hAnsi="Segoe UI" w:cs="Segoe UI"/>
      <w:sz w:val="18"/>
      <w:szCs w:val="18"/>
    </w:rPr>
  </w:style>
  <w:style w:type="character" w:customStyle="1" w:styleId="a9">
    <w:name w:val="Текст выноски Знак"/>
    <w:basedOn w:val="a0"/>
    <w:link w:val="a8"/>
    <w:uiPriority w:val="99"/>
    <w:semiHidden/>
    <w:rsid w:val="00D40FEB"/>
    <w:rPr>
      <w:rFonts w:ascii="Segoe UI" w:eastAsia="Times New Roman" w:hAnsi="Segoe UI" w:cs="Segoe UI"/>
      <w:sz w:val="18"/>
      <w:szCs w:val="18"/>
      <w:lang w:val="ru-RU" w:eastAsia="ru-RU"/>
    </w:rPr>
  </w:style>
  <w:style w:type="paragraph" w:customStyle="1" w:styleId="aa">
    <w:name w:val="Нормальний текст"/>
    <w:basedOn w:val="a"/>
    <w:rsid w:val="00A31666"/>
    <w:pPr>
      <w:spacing w:before="120"/>
      <w:ind w:firstLine="567"/>
      <w:jc w:val="both"/>
    </w:pPr>
    <w:rPr>
      <w:rFonts w:ascii="Antiqua" w:hAnsi="Antiqua"/>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86446">
      <w:marLeft w:val="0"/>
      <w:marRight w:val="0"/>
      <w:marTop w:val="0"/>
      <w:marBottom w:val="0"/>
      <w:divBdr>
        <w:top w:val="none" w:sz="0" w:space="0" w:color="auto"/>
        <w:left w:val="none" w:sz="0" w:space="0" w:color="auto"/>
        <w:bottom w:val="none" w:sz="0" w:space="0" w:color="auto"/>
        <w:right w:val="none" w:sz="0" w:space="0" w:color="auto"/>
      </w:divBdr>
    </w:div>
    <w:div w:id="1174686447">
      <w:marLeft w:val="0"/>
      <w:marRight w:val="0"/>
      <w:marTop w:val="0"/>
      <w:marBottom w:val="0"/>
      <w:divBdr>
        <w:top w:val="none" w:sz="0" w:space="0" w:color="auto"/>
        <w:left w:val="none" w:sz="0" w:space="0" w:color="auto"/>
        <w:bottom w:val="none" w:sz="0" w:space="0" w:color="auto"/>
        <w:right w:val="none" w:sz="0" w:space="0" w:color="auto"/>
      </w:divBdr>
    </w:div>
    <w:div w:id="1174686448">
      <w:marLeft w:val="0"/>
      <w:marRight w:val="0"/>
      <w:marTop w:val="0"/>
      <w:marBottom w:val="0"/>
      <w:divBdr>
        <w:top w:val="none" w:sz="0" w:space="0" w:color="auto"/>
        <w:left w:val="none" w:sz="0" w:space="0" w:color="auto"/>
        <w:bottom w:val="none" w:sz="0" w:space="0" w:color="auto"/>
        <w:right w:val="none" w:sz="0" w:space="0" w:color="auto"/>
      </w:divBdr>
    </w:div>
    <w:div w:id="1174686449">
      <w:marLeft w:val="0"/>
      <w:marRight w:val="0"/>
      <w:marTop w:val="0"/>
      <w:marBottom w:val="0"/>
      <w:divBdr>
        <w:top w:val="none" w:sz="0" w:space="0" w:color="auto"/>
        <w:left w:val="none" w:sz="0" w:space="0" w:color="auto"/>
        <w:bottom w:val="none" w:sz="0" w:space="0" w:color="auto"/>
        <w:right w:val="none" w:sz="0" w:space="0" w:color="auto"/>
      </w:divBdr>
    </w:div>
    <w:div w:id="1174686450">
      <w:marLeft w:val="0"/>
      <w:marRight w:val="0"/>
      <w:marTop w:val="0"/>
      <w:marBottom w:val="0"/>
      <w:divBdr>
        <w:top w:val="none" w:sz="0" w:space="0" w:color="auto"/>
        <w:left w:val="none" w:sz="0" w:space="0" w:color="auto"/>
        <w:bottom w:val="none" w:sz="0" w:space="0" w:color="auto"/>
        <w:right w:val="none" w:sz="0" w:space="0" w:color="auto"/>
      </w:divBdr>
    </w:div>
    <w:div w:id="1174686451">
      <w:marLeft w:val="0"/>
      <w:marRight w:val="0"/>
      <w:marTop w:val="0"/>
      <w:marBottom w:val="0"/>
      <w:divBdr>
        <w:top w:val="none" w:sz="0" w:space="0" w:color="auto"/>
        <w:left w:val="none" w:sz="0" w:space="0" w:color="auto"/>
        <w:bottom w:val="none" w:sz="0" w:space="0" w:color="auto"/>
        <w:right w:val="none" w:sz="0" w:space="0" w:color="auto"/>
      </w:divBdr>
    </w:div>
    <w:div w:id="1174686452">
      <w:marLeft w:val="0"/>
      <w:marRight w:val="0"/>
      <w:marTop w:val="0"/>
      <w:marBottom w:val="0"/>
      <w:divBdr>
        <w:top w:val="none" w:sz="0" w:space="0" w:color="auto"/>
        <w:left w:val="none" w:sz="0" w:space="0" w:color="auto"/>
        <w:bottom w:val="none" w:sz="0" w:space="0" w:color="auto"/>
        <w:right w:val="none" w:sz="0" w:space="0" w:color="auto"/>
      </w:divBdr>
    </w:div>
    <w:div w:id="11746864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01AC7-CBB5-4849-A686-8BC8391B7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3731</Words>
  <Characters>2128</Characters>
  <Application>Microsoft Office Word</Application>
  <DocSecurity>0</DocSecurity>
  <Lines>17</Lines>
  <Paragraphs>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Hewlett-Packard Company</Company>
  <LinksUpToDate>false</LinksUpToDate>
  <CharactersWithSpaces>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МАРЧУК Наталія</dc:creator>
  <cp:lastModifiedBy>User</cp:lastModifiedBy>
  <cp:revision>2</cp:revision>
  <cp:lastPrinted>2018-04-12T13:40:00Z</cp:lastPrinted>
  <dcterms:created xsi:type="dcterms:W3CDTF">2018-05-02T08:06:00Z</dcterms:created>
  <dcterms:modified xsi:type="dcterms:W3CDTF">2018-05-02T08:06:00Z</dcterms:modified>
</cp:coreProperties>
</file>